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${</w:t>
      </w:r>
      <w:r w:rsidR="00CC6256">
        <w:rPr>
          <w:rFonts w:ascii="Angsana New" w:hAnsi="Angsana New"/>
          <w:sz w:val="32"/>
          <w:szCs w:val="32"/>
        </w:rPr>
        <w:t>id</w:t>
      </w:r>
      <w:r w:rsidR="00E0393B">
        <w:rPr>
          <w:rFonts w:ascii="Angsana New" w:hAnsi="Angsana New"/>
          <w:sz w:val="32"/>
          <w:szCs w:val="32"/>
        </w:rPr>
        <w:t>}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r w:rsidR="007F6ABA">
        <w:rPr>
          <w:rFonts w:ascii="Cordia New" w:hAnsi="Cordia New" w:cs="CordiaUPC"/>
          <w:sz w:val="28"/>
        </w:rPr>
        <w:t>company</w:t>
      </w:r>
      <w:r w:rsidR="00E0393B">
        <w:rPr>
          <w:rFonts w:ascii="Cordia New" w:hAnsi="Cordia New" w:cs="CordiaUPC"/>
          <w:sz w:val="28"/>
        </w:rPr>
        <w:t>}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${</w:t>
      </w:r>
      <w:proofErr w:type="spellStart"/>
      <w:r w:rsidR="007F6ABA">
        <w:rPr>
          <w:rFonts w:ascii="Cordia New" w:hAnsi="Cordia New" w:cs="CordiaUPC"/>
          <w:sz w:val="28"/>
        </w:rPr>
        <w:t>taxnumber</w:t>
      </w:r>
      <w:proofErr w:type="spellEnd"/>
      <w:r w:rsidR="00E0393B">
        <w:rPr>
          <w:rFonts w:ascii="Cordia New" w:hAnsi="Cordia New" w:cs="CordiaUPC"/>
          <w:sz w:val="28"/>
        </w:rPr>
        <w:t>}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r w:rsidR="00ED0FEF">
        <w:rPr>
          <w:rFonts w:ascii="Cordia New" w:hAnsi="Cordia New" w:cs="CordiaUPC"/>
          <w:sz w:val="28"/>
        </w:rPr>
        <w:t>address</w:t>
      </w:r>
      <w:r w:rsidR="00E0393B">
        <w:rPr>
          <w:rFonts w:ascii="Cordia New" w:hAnsi="Cordia New" w:cs="CordiaUPC"/>
          <w:sz w:val="28"/>
        </w:rPr>
        <w:t>}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proofErr w:type="spellStart"/>
      <w:r w:rsidR="00E0393B">
        <w:rPr>
          <w:rFonts w:ascii="Cordia New" w:hAnsi="Cordia New" w:cs="CordiaUPC"/>
          <w:sz w:val="28"/>
        </w:rPr>
        <w:t>tambon</w:t>
      </w:r>
      <w:proofErr w:type="spellEnd"/>
      <w:r w:rsidR="00E0393B">
        <w:rPr>
          <w:rFonts w:ascii="Cordia New" w:hAnsi="Cordia New" w:cs="CordiaUPC"/>
          <w:sz w:val="28"/>
        </w:rPr>
        <w:t>}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proofErr w:type="spellStart"/>
      <w:r w:rsidR="00E0393B">
        <w:rPr>
          <w:rFonts w:ascii="Cordia New" w:hAnsi="Cordia New" w:cs="CordiaUPC"/>
          <w:sz w:val="28"/>
        </w:rPr>
        <w:t>ampur</w:t>
      </w:r>
      <w:proofErr w:type="spellEnd"/>
      <w:r w:rsidR="00E0393B">
        <w:rPr>
          <w:rFonts w:ascii="Cordia New" w:hAnsi="Cordia New" w:cs="CordiaUPC"/>
          <w:sz w:val="28"/>
        </w:rPr>
        <w:t>}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proofErr w:type="spellStart"/>
      <w:r w:rsidR="00E0393B">
        <w:rPr>
          <w:rFonts w:ascii="Cordia New" w:hAnsi="Cordia New" w:cs="CordiaUPC"/>
          <w:sz w:val="28"/>
        </w:rPr>
        <w:t>changwat</w:t>
      </w:r>
      <w:proofErr w:type="spellEnd"/>
      <w:r w:rsidR="00E0393B">
        <w:rPr>
          <w:rFonts w:ascii="Cordia New" w:hAnsi="Cordia New" w:cs="CordiaUPC"/>
          <w:sz w:val="28"/>
        </w:rPr>
        <w:t>}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${</w:t>
      </w:r>
      <w:proofErr w:type="spellStart"/>
      <w:r w:rsidR="00E0393B">
        <w:rPr>
          <w:rFonts w:ascii="Cordia New" w:hAnsi="Cordia New" w:cs="CordiaUPC"/>
          <w:sz w:val="28"/>
        </w:rPr>
        <w:t>zipcode</w:t>
      </w:r>
      <w:proofErr w:type="spellEnd"/>
      <w:r w:rsidR="00E0393B">
        <w:rPr>
          <w:rFonts w:ascii="Cordia New" w:hAnsi="Cordia New" w:cs="CordiaUPC"/>
          <w:sz w:val="28"/>
        </w:rPr>
        <w:t>}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${</w:t>
      </w:r>
      <w:proofErr w:type="spellStart"/>
      <w:r w:rsidR="00E0393B">
        <w:rPr>
          <w:rFonts w:ascii="Cordia New" w:hAnsi="Cordia New" w:cs="CordiaUPC"/>
          <w:sz w:val="28"/>
        </w:rPr>
        <w:t>tel</w:t>
      </w:r>
      <w:proofErr w:type="spellEnd"/>
      <w:r w:rsidR="00E0393B">
        <w:rPr>
          <w:rFonts w:ascii="Cordia New" w:hAnsi="Cordia New" w:cs="CordiaUPC"/>
          <w:sz w:val="28"/>
        </w:rPr>
        <w:t xml:space="preserve">}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${</w:t>
      </w:r>
      <w:proofErr w:type="spellStart"/>
      <w:r w:rsidR="00472506">
        <w:rPr>
          <w:rFonts w:ascii="Cordia New" w:hAnsi="Cordia New" w:cs="CordiaUPC"/>
          <w:sz w:val="28"/>
        </w:rPr>
        <w:t>createat</w:t>
      </w:r>
      <w:proofErr w:type="spellEnd"/>
      <w:r w:rsidR="00472506">
        <w:rPr>
          <w:rFonts w:ascii="Cordia New" w:hAnsi="Cordia New" w:cs="CordiaUPC"/>
          <w:sz w:val="28"/>
        </w:rPr>
        <w:t>}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${</w:t>
      </w:r>
      <w:r w:rsidR="00FE2250">
        <w:rPr>
          <w:rFonts w:ascii="Cordia New" w:hAnsi="Cordia New" w:cs="CordiaUPC"/>
          <w:sz w:val="28"/>
        </w:rPr>
        <w:t>company</w:t>
      </w:r>
      <w:r w:rsidR="00472506">
        <w:rPr>
          <w:rFonts w:ascii="Cordia New" w:hAnsi="Cordia New" w:cs="CordiaUPC"/>
          <w:sz w:val="28"/>
        </w:rPr>
        <w:t>}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${manager}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 xml:space="preserve">บริษัท ไอซี </w:t>
      </w:r>
      <w:proofErr w:type="spellStart"/>
      <w:r w:rsidR="00860A61">
        <w:rPr>
          <w:rFonts w:ascii="Cordia New" w:hAnsi="Cordia New" w:cs="Cordia New"/>
          <w:sz w:val="28"/>
          <w:cs/>
        </w:rPr>
        <w:t>ควอลิตี้ซิสเท็ม</w:t>
      </w:r>
      <w:proofErr w:type="spellEnd"/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>ดย นายนิ</w:t>
      </w:r>
      <w:proofErr w:type="spellStart"/>
      <w:r w:rsidR="00860A61">
        <w:rPr>
          <w:rFonts w:ascii="Cordia New" w:hAnsi="Cordia New" w:cs="Cordia New"/>
          <w:sz w:val="28"/>
          <w:cs/>
        </w:rPr>
        <w:t>ติพัฒน์</w:t>
      </w:r>
      <w:proofErr w:type="spellEnd"/>
      <w:r w:rsidR="00860A61">
        <w:rPr>
          <w:rFonts w:ascii="Cordia New" w:hAnsi="Cordia New" w:cs="Cordia New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วงศ์</w:t>
      </w:r>
      <w:proofErr w:type="spellStart"/>
      <w:r w:rsidR="00483306">
        <w:rPr>
          <w:rFonts w:ascii="Cordia New" w:hAnsi="Cordia New" w:cs="Cordia New"/>
          <w:sz w:val="28"/>
          <w:cs/>
        </w:rPr>
        <w:t>ศิ</w:t>
      </w:r>
      <w:proofErr w:type="spellEnd"/>
      <w:r w:rsidR="00483306">
        <w:rPr>
          <w:rFonts w:ascii="Cordia New" w:hAnsi="Cordia New" w:cs="Cordia New"/>
          <w:sz w:val="28"/>
          <w:cs/>
        </w:rPr>
        <w:t xml:space="preserve">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${</w:t>
      </w:r>
      <w:proofErr w:type="spellStart"/>
      <w:r w:rsidR="00472506">
        <w:rPr>
          <w:rFonts w:ascii="Cordia New" w:hAnsi="Cordia New" w:cs="CordiaUPC"/>
          <w:sz w:val="28"/>
        </w:rPr>
        <w:t>promisedatebegin</w:t>
      </w:r>
      <w:proofErr w:type="spellEnd"/>
      <w:r w:rsidR="00472506">
        <w:rPr>
          <w:rFonts w:ascii="Cordia New" w:hAnsi="Cordia New" w:cs="CordiaUPC"/>
          <w:sz w:val="28"/>
        </w:rPr>
        <w:t>}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${</w:t>
      </w:r>
      <w:proofErr w:type="spellStart"/>
      <w:r w:rsidR="0046178B">
        <w:rPr>
          <w:rFonts w:ascii="Cordia New" w:hAnsi="Cordia New" w:cs="CordiaUPC"/>
          <w:sz w:val="28"/>
        </w:rPr>
        <w:t>promisedateend</w:t>
      </w:r>
      <w:proofErr w:type="spellEnd"/>
      <w:r w:rsidR="0046178B">
        <w:rPr>
          <w:rFonts w:ascii="Cordia New" w:hAnsi="Cordia New" w:cs="CordiaUPC"/>
          <w:sz w:val="28"/>
        </w:rPr>
        <w:t>}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${</w:t>
      </w:r>
      <w:proofErr w:type="spellStart"/>
      <w:r w:rsidR="00472506" w:rsidRPr="00472506">
        <w:rPr>
          <w:rFonts w:ascii="Cordia New" w:hAnsi="Cordia New" w:cs="CordiaUPC"/>
          <w:sz w:val="28"/>
        </w:rPr>
        <w:t>recivetype</w:t>
      </w:r>
      <w:proofErr w:type="spellEnd"/>
      <w:r w:rsidR="00472506" w:rsidRPr="00472506">
        <w:rPr>
          <w:rFonts w:ascii="Cordia New" w:hAnsi="Cordia New" w:cs="CordiaUPC"/>
          <w:sz w:val="28"/>
        </w:rPr>
        <w:t>}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rate</w:t>
      </w:r>
      <w:r w:rsidR="00AC2252" w:rsidRPr="00472506">
        <w:rPr>
          <w:rFonts w:ascii="Cordia New" w:hAnsi="Cordia New" w:cs="CordiaUPC"/>
          <w:sz w:val="28"/>
        </w:rPr>
        <w:t>}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${</w:t>
      </w:r>
      <w:proofErr w:type="spellStart"/>
      <w:r w:rsidR="00AC2252">
        <w:rPr>
          <w:rFonts w:ascii="Cordia New" w:hAnsi="Cordia New" w:cs="CordiaUPC"/>
          <w:sz w:val="28"/>
        </w:rPr>
        <w:t>ratetext</w:t>
      </w:r>
      <w:proofErr w:type="spellEnd"/>
      <w:r w:rsidR="00AC2252" w:rsidRPr="00472506">
        <w:rPr>
          <w:rFonts w:ascii="Cordia New" w:hAnsi="Cordia New" w:cs="CordiaUPC"/>
          <w:sz w:val="28"/>
        </w:rPr>
        <w:t>}</w:t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levy</w:t>
      </w:r>
      <w:r w:rsidR="00AC2252" w:rsidRPr="00472506">
        <w:rPr>
          <w:rFonts w:ascii="Cordia New" w:hAnsi="Cordia New" w:cs="CordiaUPC"/>
          <w:sz w:val="28"/>
        </w:rPr>
        <w:t>}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>${</w:t>
      </w:r>
      <w:proofErr w:type="spellStart"/>
      <w:r w:rsidR="00AC2252">
        <w:rPr>
          <w:rFonts w:ascii="Cordia New" w:hAnsi="Cordia New" w:cs="CordiaUPC"/>
          <w:sz w:val="28"/>
        </w:rPr>
        <w:t>payperyear</w:t>
      </w:r>
      <w:proofErr w:type="spellEnd"/>
      <w:r w:rsidR="00AC2252" w:rsidRPr="00472506">
        <w:rPr>
          <w:rFonts w:ascii="Cordia New" w:hAnsi="Cordia New" w:cs="CordiaUPC"/>
          <w:sz w:val="28"/>
        </w:rPr>
        <w:t>}</w:t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>${</w:t>
      </w:r>
      <w:proofErr w:type="spellStart"/>
      <w:r w:rsidR="00AC2252">
        <w:rPr>
          <w:rFonts w:ascii="Cordia New" w:hAnsi="Cordia New" w:cs="CordiaUPC"/>
          <w:sz w:val="28"/>
        </w:rPr>
        <w:t>payperyeartext</w:t>
      </w:r>
      <w:proofErr w:type="spellEnd"/>
      <w:r w:rsidR="00AC2252" w:rsidRPr="00472506">
        <w:rPr>
          <w:rFonts w:ascii="Cordia New" w:hAnsi="Cordia New" w:cs="CordiaUPC"/>
          <w:sz w:val="28"/>
        </w:rPr>
        <w:t>}</w:t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${</w:t>
      </w:r>
      <w:r w:rsidR="00AC2252">
        <w:rPr>
          <w:rFonts w:ascii="Cordia New" w:hAnsi="Cordia New" w:cs="CordiaUPC"/>
          <w:sz w:val="28"/>
        </w:rPr>
        <w:t>manager</w:t>
      </w:r>
      <w:r w:rsidR="00AC2252" w:rsidRPr="00472506">
        <w:rPr>
          <w:rFonts w:ascii="Cordia New" w:hAnsi="Cordia New" w:cs="CordiaUPC"/>
          <w:sz w:val="28"/>
        </w:rPr>
        <w:t>}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${</w:t>
      </w:r>
      <w:proofErr w:type="spellStart"/>
      <w:r w:rsidR="00AC2252">
        <w:rPr>
          <w:rFonts w:ascii="Cordia New" w:hAnsi="Cordia New" w:cs="CordiaUPC"/>
          <w:sz w:val="28"/>
        </w:rPr>
        <w:t>tel</w:t>
      </w:r>
      <w:proofErr w:type="spellEnd"/>
      <w:r w:rsidR="00AC2252" w:rsidRPr="00472506">
        <w:rPr>
          <w:rFonts w:ascii="Cordia New" w:hAnsi="Cordia New" w:cs="CordiaUPC"/>
          <w:sz w:val="28"/>
        </w:rPr>
        <w:t>}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${</w:t>
      </w:r>
      <w:r w:rsidR="00A47EE8">
        <w:rPr>
          <w:rFonts w:ascii="Cordia New" w:hAnsi="Cordia New" w:cs="CordiaUPC"/>
          <w:sz w:val="28"/>
        </w:rPr>
        <w:t>manager</w:t>
      </w:r>
      <w:r w:rsidR="00AC2252">
        <w:rPr>
          <w:rFonts w:ascii="Cordia New" w:hAnsi="Cordia New" w:cs="CordiaUPC"/>
          <w:sz w:val="28"/>
        </w:rPr>
        <w:t>}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${</w:t>
      </w:r>
      <w:proofErr w:type="spellStart"/>
      <w:r w:rsidR="00A47EE8">
        <w:rPr>
          <w:rFonts w:ascii="Cordia New" w:hAnsi="Cordia New" w:cs="CordiaUPC"/>
          <w:sz w:val="28"/>
        </w:rPr>
        <w:t>tel</w:t>
      </w:r>
      <w:proofErr w:type="spellEnd"/>
      <w:r w:rsidR="00AC2252">
        <w:rPr>
          <w:rFonts w:ascii="Cordia New" w:hAnsi="Cordia New" w:cs="CordiaUPC"/>
          <w:sz w:val="28"/>
        </w:rPr>
        <w:t>}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${lat}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${long}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${manager}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ติพัฒน์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 xml:space="preserve">     วงศ์</w:t>
      </w:r>
      <w:proofErr w:type="spellStart"/>
      <w:r w:rsidR="00483306" w:rsidRPr="00483306">
        <w:rPr>
          <w:rFonts w:ascii="Cordia New" w:hAnsi="Cordia New" w:cs="CordiaUPC"/>
          <w:sz w:val="32"/>
          <w:szCs w:val="32"/>
          <w:cs/>
        </w:rPr>
        <w:t>ศิ</w:t>
      </w:r>
      <w:proofErr w:type="spellEnd"/>
      <w:r w:rsidR="00483306" w:rsidRPr="00483306">
        <w:rPr>
          <w:rFonts w:ascii="Cordia New" w:hAnsi="Cordia New" w:cs="CordiaUPC"/>
          <w:sz w:val="32"/>
          <w:szCs w:val="32"/>
          <w:cs/>
        </w:rPr>
        <w:t>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>
    <w:applyBreakingRules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39F1"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ฟอนต์ของย่อหน้าเริ่มต้น"/>
    <w:semiHidden/>
    <w:rsid w:val="000248DB"/>
  </w:style>
  <w:style w:type="paragraph" w:styleId="a4">
    <w:name w:val="Balloon Text"/>
    <w:basedOn w:val="a"/>
    <w:link w:val="a5"/>
    <w:rsid w:val="00EA59D5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link w:val="a4"/>
    <w:rsid w:val="00EA59D5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5819D-6AE8-4D69-851D-C6CEA5AD7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lph</cp:lastModifiedBy>
  <cp:revision>13</cp:revision>
  <cp:lastPrinted>2019-05-02T07:00:00Z</cp:lastPrinted>
  <dcterms:created xsi:type="dcterms:W3CDTF">2019-06-21T08:17:00Z</dcterms:created>
  <dcterms:modified xsi:type="dcterms:W3CDTF">2019-06-21T09:09:00Z</dcterms:modified>
</cp:coreProperties>
</file>