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rPr>
          <w:b w:val="1"/>
          <w:bCs w:val="1"/>
        </w:rPr>
      </w:pPr>
    </w:p>
    <w:p>
      <w:pPr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DILEEP MONITORING SYSTEM UPDATES &amp; IMPROVEMENTS (10-24-26)</w:t>
      </w:r>
    </w:p>
    <w:p>
      <w:pPr>
        <w:jc w:val="center"/>
      </w:pPr>
      <w:r>
        <w:rPr>
          <w:i w:val="1"/>
          <w:iCs w:val="1"/>
          <w:sz w:val="20"/>
          <w:szCs w:val="20"/>
          <w:rtl w:val="0"/>
        </w:rPr>
        <w:t xml:space="preserve">Date of implementation: October 24, 2026</w:t>
      </w:r>
    </w:p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Features</w:t>
      </w:r>
    </w:p>
    <w:p>
      <w:pPr>
        <w:rPr>
          <w:b w:val="1"/>
          <w:bCs w:val="1"/>
        </w:rPr>
      </w:pPr>
    </w:p>
    <w:tbl>
      <w:tblPr>
        <w:tblStyle w:val="Table2"/>
        <w:tblpPr w:leftFromText="180" w:rightFromText="180" w:topFromText="180" w:bottomFromText="180" w:vertAnchor="text" w:horzAnchor="text" w:tblpX="-855" w:tblpY="0"/>
        <w:tblW w:w="11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340"/>
        <w:gridCol w:w="3465"/>
        <w:tblGridChange w:id="0">
          <w:tblGrid>
            <w:gridCol w:w="2400"/>
            <w:gridCol w:w="534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New public front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Visiting dileepsys.com while signed out now opens a front page that explains what the system does for NOCFO, NORFO and SFO, instead of going straight to the sign-in form. Staff who are already signed in still go straight to the dashboard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Visitors and new staff understand what the system is before signing in, and the site looks like an official DOLE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How a record moves, at a glance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page shows the five stages of a grant (Pending, Approved, Implemented, Liquidated, Monitored), the 10-day and 60-day liquidation rule, fieldwork email reminders, and that each office only sees its own province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Explains the main rules of the system in plain words for new users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Liquidation deadline checker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Anyone can type a turn-over date and immediately see when liquidation is due for LGU-associated and for other proponents, and how many days are left or overdue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 quick way to check a deadline without opening a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Live totals by province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page shows the amount released, people reached, group projects and individual grantees, for all provinces or for one province at a time. Only approved and later records are counted, and no names or project details are shown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Shows the program's reach publicly while keeping beneficiary information private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Quicker sign-in from the front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Typing a username in the "Sign in as" line at the bottom of the front page opens the sign-in page with the username already filled in, ready for the password. The sign-in page also has an "About the system" link back to the front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One less step when signing 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Works on phones and tablets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front page has its own layout for phones and tablets, and works with animations turned off or without JavaScript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Field staff can open it on any device</w:t>
            </w:r>
          </w:p>
        </w:tc>
      </w:tr>
    </w:tbl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1. The new front page that signed-out visitors now see at dileepsys.com, with the Sign in button at the top right.</w:t>
      </w:r>
    </w:p>
    <w:p>
      <w:pPr>
        <w:keepNext w:val="0"/>
        <w:jc w:val="center"/>
      </w:pPr>
      <w:r>
        <w:drawing>
          <wp:inline distT="0" distB="0" distL="0" distR="0">
            <wp:extent cx="5943600" cy="3714750"/>
            <wp:docPr id="101" name="Screensho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shot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2. The five stages every grant record goes through, from Pending to Monitored.</w:t>
      </w:r>
    </w:p>
    <w:p>
      <w:pPr>
        <w:keepNext w:val="0"/>
        <w:jc w:val="center"/>
      </w:pPr>
      <w:r>
        <w:drawing>
          <wp:inline distT="0" distB="0" distL="0" distR="0">
            <wp:extent cx="5943600" cy="2608580"/>
            <wp:docPr id="102" name="Screensho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shot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3. The liquidation deadline checker: a turn-over date of 3 March 2026 shows both due dates and how overdue they are.</w:t>
      </w:r>
    </w:p>
    <w:p>
      <w:pPr>
        <w:keepNext w:val="0"/>
        <w:jc w:val="center"/>
      </w:pPr>
      <w:r>
        <w:drawing>
          <wp:inline distT="0" distB="0" distL="0" distR="0">
            <wp:extent cx="5943600" cy="3251149"/>
            <wp:docPr id="103" name="Screensho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shot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149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4. Live totals with Siquijor selected (sample test data, not real figures).</w:t>
      </w:r>
    </w:p>
    <w:p>
      <w:pPr>
        <w:keepNext w:val="0"/>
        <w:jc w:val="center"/>
      </w:pPr>
      <w:r>
        <w:drawing>
          <wp:inline distT="0" distB="0" distL="0" distR="0">
            <wp:extent cx="5943600" cy="3634511"/>
            <wp:docPr id="104" name="Screensho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shot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511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5. The front page on a phone, with a full-width Sign in button.</w:t>
      </w:r>
    </w:p>
    <w:p>
      <w:pPr>
        <w:keepNext w:val="0"/>
        <w:jc w:val="center"/>
      </w:pPr>
      <w:r>
        <w:drawing>
          <wp:inline distT="0" distB="0" distL="0" distR="0">
            <wp:extent cx="5943600" cy="12862560"/>
            <wp:docPr id="105" name="Screenshot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shot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256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200" w:line="276" w:lineRule="auto"/>
      <w:jc w:val="both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t xml:space="preserve">DOLE I-Text Nos.: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4668" y="3780000"/>
                        <a:ext cx="60826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26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9653.0" w:type="dxa"/>
      <w:jc w:val="left"/>
      <w:tblInd w:w="269.99999999999994" w:type="dxa"/>
      <w:tblLayout w:type="fixed"/>
      <w:tblLook w:val="0000"/>
    </w:tblPr>
    <w:tblGrid>
      <w:gridCol w:w="1800"/>
      <w:gridCol w:w="3600"/>
      <w:gridCol w:w="2610"/>
      <w:gridCol w:w="1643"/>
      <w:tblGridChange w:id="0">
        <w:tblGrid>
          <w:gridCol w:w="1800"/>
          <w:gridCol w:w="3600"/>
          <w:gridCol w:w="2610"/>
          <w:gridCol w:w="1643"/>
        </w:tblGrid>
      </w:tblGridChange>
    </w:tblGrid>
    <w:tr>
      <w:trPr>
        <w:cantSplit w:val="0"/>
        <w:trHeight w:val="62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DOLE Regional Office</w:t>
          </w:r>
        </w:p>
        <w:p w:rsidR="00000000" w:rsidDel="00000000" w:rsidP="00000000" w:rsidRDefault="00000000" w:rsidRPr="00000000" w14:paraId="0000006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Aklan Field Office </w:t>
          </w:r>
        </w:p>
        <w:p w:rsidR="00000000" w:rsidDel="00000000" w:rsidP="00000000" w:rsidRDefault="00000000" w:rsidRPr="00000000" w14:paraId="0000006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Boracay Satellite Office</w:t>
          </w:r>
        </w:p>
        <w:p w:rsidR="00000000" w:rsidDel="00000000" w:rsidP="00000000" w:rsidRDefault="00000000" w:rsidRPr="00000000" w14:paraId="0000007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Antique Field Office</w:t>
          </w:r>
        </w:p>
        <w:p w:rsidR="00000000" w:rsidDel="00000000" w:rsidP="00000000" w:rsidRDefault="00000000" w:rsidRPr="00000000" w14:paraId="0000007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09173276515, 09178351588</w:t>
          </w:r>
        </w:p>
        <w:p w:rsidR="00000000" w:rsidDel="00000000" w:rsidP="00000000" w:rsidRDefault="00000000" w:rsidRPr="00000000" w14:paraId="0000007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09173276818  &amp; 09989795369</w:t>
          </w:r>
        </w:p>
        <w:p w:rsidR="00000000" w:rsidDel="00000000" w:rsidP="00000000" w:rsidRDefault="00000000" w:rsidRPr="00000000" w14:paraId="0000007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09173273132</w:t>
          </w:r>
        </w:p>
        <w:p w:rsidR="00000000" w:rsidDel="00000000" w:rsidP="00000000" w:rsidRDefault="00000000" w:rsidRPr="00000000" w14:paraId="0000007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09177144993</w:t>
          </w:r>
        </w:p>
        <w:p w:rsidR="00000000" w:rsidDel="00000000" w:rsidP="00000000" w:rsidRDefault="00000000" w:rsidRPr="00000000" w14:paraId="00000077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09173275313</w:t>
          </w:r>
        </w:p>
        <w:p w:rsidR="00000000" w:rsidDel="00000000" w:rsidP="00000000" w:rsidRDefault="00000000" w:rsidRPr="00000000" w14:paraId="00000078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A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Iloilo Field Office</w:t>
          </w:r>
        </w:p>
        <w:p w:rsidR="00000000" w:rsidDel="00000000" w:rsidP="00000000" w:rsidRDefault="00000000" w:rsidRPr="00000000" w14:paraId="0000007B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Guimaras Field Office                                  </w:t>
          </w:r>
        </w:p>
        <w:p w:rsidR="00000000" w:rsidDel="00000000" w:rsidP="00000000" w:rsidRDefault="00000000" w:rsidRPr="00000000" w14:paraId="0000007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Negros Occ Field Office</w:t>
          </w:r>
        </w:p>
        <w:p w:rsidR="00000000" w:rsidDel="00000000" w:rsidP="00000000" w:rsidRDefault="00000000" w:rsidRPr="00000000" w14:paraId="0000007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Sagay Sattelite Office                                  </w:t>
          </w:r>
        </w:p>
      </w:tc>
      <w:tc>
        <w:tcPr>
          <w:vAlign w:val="top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  <w:p w:rsidR="00000000" w:rsidDel="00000000" w:rsidP="00000000" w:rsidRDefault="00000000" w:rsidRPr="00000000" w14:paraId="0000007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09173276719</w:t>
          </w:r>
        </w:p>
        <w:p w:rsidR="00000000" w:rsidDel="00000000" w:rsidP="00000000" w:rsidRDefault="00000000" w:rsidRPr="00000000" w14:paraId="0000008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09176582101</w:t>
          </w:r>
        </w:p>
        <w:p w:rsidR="00000000" w:rsidDel="00000000" w:rsidP="00000000" w:rsidRDefault="00000000" w:rsidRPr="00000000" w14:paraId="0000008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09173275919</w:t>
          </w:r>
        </w:p>
        <w:p w:rsidR="00000000" w:rsidDel="00000000" w:rsidP="00000000" w:rsidRDefault="00000000" w:rsidRPr="00000000" w14:paraId="0000008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09173275717</w:t>
          </w:r>
        </w:p>
      </w:tc>
    </w:tr>
    <w:tr>
      <w:trPr>
        <w:cantSplit w:val="0"/>
        <w:trHeight w:val="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5013960</wp:posOffset>
          </wp:positionH>
          <wp:positionV relativeFrom="paragraph">
            <wp:posOffset>127635</wp:posOffset>
          </wp:positionV>
          <wp:extent cx="654685" cy="682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4685" cy="682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231139</wp:posOffset>
          </wp:positionH>
          <wp:positionV relativeFrom="paragraph">
            <wp:posOffset>110489</wp:posOffset>
          </wp:positionV>
          <wp:extent cx="720090" cy="6762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90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DEPARTMENT OF LABOR AND EMPLOYMENT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Regional Office NIR</w:t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NEGROS OCCIDENTAL FIELD OFFICE</w:t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SWLC Building, Cottage Road, Bacolod City</w:t>
    </w:r>
  </w:p>
  <w:p w:rsidR="00000000" w:rsidDel="00000000" w:rsidP="00000000" w:rsidRDefault="00000000" w:rsidRPr="00000000" w14:paraId="00000069">
    <w:pPr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Tel. Nos. (034) 434-2219/434-2218 Telefax Nos. (034) 434-2214/7091690</w:t>
    </w:r>
  </w:p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Email 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dole_bdo@yahoo.com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01" Type="http://schemas.openxmlformats.org/officeDocument/2006/relationships/image" Target="media/shot1.png"/><Relationship Id="rId102" Type="http://schemas.openxmlformats.org/officeDocument/2006/relationships/image" Target="media/shot2.png"/><Relationship Id="rId103" Type="http://schemas.openxmlformats.org/officeDocument/2006/relationships/image" Target="media/shot3.png"/><Relationship Id="rId104" Type="http://schemas.openxmlformats.org/officeDocument/2006/relationships/image" Target="media/shot4.png"/><Relationship Id="rId105" Type="http://schemas.openxmlformats.org/officeDocument/2006/relationships/image" Target="media/shot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dole_bd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