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rPr>
          <w:b w:val="1"/>
          <w:bCs w:val="1"/>
        </w:rPr>
      </w:pPr>
    </w:p>
    <w:p>
      <w:pPr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DILEEP MONITORING SYSTEM UPDATES &amp; IMPROVEMENTS (10-24-26)</w:t>
      </w:r>
    </w:p>
    <w:p>
      <w:pPr>
        <w:jc w:val="center"/>
      </w:pPr>
      <w:r>
        <w:rPr>
          <w:i w:val="1"/>
          <w:iCs w:val="1"/>
          <w:sz w:val="20"/>
          <w:szCs w:val="20"/>
          <w:rtl w:val="0"/>
        </w:rPr>
        <w:t xml:space="preserve">Date of implementation: October 24, 2026</w:t>
      </w:r>
    </w:p>
    <w:p>
      <w:pPr>
        <w:rPr>
          <w:b w:val="1"/>
          <w:bCs w:val="1"/>
        </w:rPr>
      </w:pP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Features</w:t>
      </w:r>
    </w:p>
    <w:p>
      <w:pPr>
        <w:rPr>
          <w:b w:val="1"/>
          <w:bCs w:val="1"/>
        </w:rPr>
      </w:pPr>
    </w:p>
    <w:tbl>
      <w:tblPr>
        <w:tblStyle w:val="Table2"/>
        <w:tblpPr w:leftFromText="180" w:rightFromText="180" w:topFromText="180" w:bottomFromText="180" w:vertAnchor="text" w:horzAnchor="text" w:tblpX="-855" w:tblpY="0"/>
        <w:tblW w:w="11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5340"/>
        <w:gridCol w:w="3465"/>
        <w:tblGridChange w:id="0">
          <w:tblGrid>
            <w:gridCol w:w="2400"/>
            <w:gridCol w:w="5340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dileepsys.com always opens the front page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Typing dileepsys.com now always opens the front page, whether or not the person is signed in. The Dashboard links inside the system still open the dashboard as before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Everyone who visits the site address sees the same front page first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Dashboard button for signed-in staff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When staff who are already signed in open the front page, the Sign in button becomes Open dashboard, and the sign-in line at the bottom becomes a Welcome back message with an Open dashboard button</w:t>
            </w:r>
          </w:p>
        </w:tc>
        <w:tc>
          <w:tcPr>
            <w:vAlign w:val="center"/>
          </w:tcPr>
          <w:p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Signed-in staff reach their work in one click without signing in again</w:t>
            </w:r>
          </w:p>
        </w:tc>
      </w:tr>
    </w:tbl>
    <w:p>
      <w:pPr>
        <w:rPr>
          <w:b w:val="1"/>
          <w:bCs w:val="1"/>
        </w:rPr>
      </w:pP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</w:t>
      </w:r>
    </w:p>
    <w:p>
      <w:pPr>
        <w:rPr>
          <w:b w:val="1"/>
          <w:bCs w:val="1"/>
        </w:rPr>
      </w:pPr>
    </w:p>
    <w:p>
      <w:pPr>
        <w:keepNext w:val="1"/>
        <w:jc w:val="center"/>
      </w:pPr>
      <w:r>
        <w:rPr>
          <w:i w:val="1"/>
          <w:iCs w:val="1"/>
          <w:sz w:val="20"/>
          <w:szCs w:val="20"/>
          <w:rtl w:val="0"/>
        </w:rPr>
        <w:t xml:space="preserve">Figure 1. For staff who are already signed in, the top of the front page shows Open dashboard instead of Sign in.</w:t>
      </w:r>
    </w:p>
    <w:p>
      <w:pPr>
        <w:keepNext w:val="0"/>
        <w:jc w:val="center"/>
      </w:pPr>
      <w:r>
        <w:drawing>
          <wp:inline distT="0" distB="0" distL="0" distR="0">
            <wp:extent cx="5943600" cy="429260"/>
            <wp:docPr id="101" name="Screenshot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shot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</w:p>
    <w:p>
      <w:pPr>
        <w:keepNext w:val="1"/>
        <w:jc w:val="center"/>
      </w:pPr>
      <w:r>
        <w:rPr>
          <w:i w:val="1"/>
          <w:iCs w:val="1"/>
          <w:sz w:val="20"/>
          <w:szCs w:val="20"/>
          <w:rtl w:val="0"/>
        </w:rPr>
        <w:t xml:space="preserve">Figure 2. The bottom of the front page welcomes signed-in staff back and links straight to the dashboard.</w:t>
      </w:r>
    </w:p>
    <w:p>
      <w:pPr>
        <w:keepNext w:val="0"/>
        <w:jc w:val="center"/>
      </w:pPr>
      <w:r>
        <w:drawing>
          <wp:inline distT="0" distB="0" distL="0" distR="0">
            <wp:extent cx="5943600" cy="1993582"/>
            <wp:docPr id="102" name="Screenshot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shot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582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</w:rPr>
      </w:pP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spacing w:after="200" w:line="276" w:lineRule="auto"/>
      <w:jc w:val="both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6"/>
        <w:szCs w:val="16"/>
        <w:rtl w:val="0"/>
      </w:rPr>
      <w:t xml:space="preserve">DOLE I-Text Nos.: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-29844</wp:posOffset>
              </wp:positionH>
              <wp:positionV relativeFrom="paragraph">
                <wp:posOffset>635</wp:posOffset>
              </wp:positionV>
              <wp:extent cx="608266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04668" y="3780000"/>
                        <a:ext cx="608266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-29844</wp:posOffset>
              </wp:positionH>
              <wp:positionV relativeFrom="paragraph">
                <wp:posOffset>635</wp:posOffset>
              </wp:positionV>
              <wp:extent cx="6082665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8266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3"/>
      <w:tblW w:w="9653.0" w:type="dxa"/>
      <w:jc w:val="left"/>
      <w:tblInd w:w="269.99999999999994" w:type="dxa"/>
      <w:tblLayout w:type="fixed"/>
      <w:tblLook w:val="0000"/>
    </w:tblPr>
    <w:tblGrid>
      <w:gridCol w:w="1800"/>
      <w:gridCol w:w="3600"/>
      <w:gridCol w:w="2610"/>
      <w:gridCol w:w="1643"/>
      <w:tblGridChange w:id="0">
        <w:tblGrid>
          <w:gridCol w:w="1800"/>
          <w:gridCol w:w="3600"/>
          <w:gridCol w:w="2610"/>
          <w:gridCol w:w="1643"/>
        </w:tblGrid>
      </w:tblGridChange>
    </w:tblGrid>
    <w:tr>
      <w:trPr>
        <w:cantSplit w:val="0"/>
        <w:trHeight w:val="621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6C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DOLE Regional Office</w:t>
          </w:r>
        </w:p>
        <w:p w:rsidR="00000000" w:rsidDel="00000000" w:rsidP="00000000" w:rsidRDefault="00000000" w:rsidRPr="00000000" w14:paraId="0000006D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Aklan Field Office </w:t>
          </w:r>
        </w:p>
        <w:p w:rsidR="00000000" w:rsidDel="00000000" w:rsidP="00000000" w:rsidRDefault="00000000" w:rsidRPr="00000000" w14:paraId="0000006F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Boracay Satellite Office</w:t>
          </w:r>
        </w:p>
        <w:p w:rsidR="00000000" w:rsidDel="00000000" w:rsidP="00000000" w:rsidRDefault="00000000" w:rsidRPr="00000000" w14:paraId="00000070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Antique Field Office</w:t>
          </w:r>
        </w:p>
        <w:p w:rsidR="00000000" w:rsidDel="00000000" w:rsidP="00000000" w:rsidRDefault="00000000" w:rsidRPr="00000000" w14:paraId="00000071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Capiz Field Office</w:t>
          </w:r>
        </w:p>
        <w:p w:rsidR="00000000" w:rsidDel="00000000" w:rsidP="00000000" w:rsidRDefault="00000000" w:rsidRPr="00000000" w14:paraId="00000072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73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09173276515, 09178351588</w:t>
          </w:r>
        </w:p>
        <w:p w:rsidR="00000000" w:rsidDel="00000000" w:rsidP="00000000" w:rsidRDefault="00000000" w:rsidRPr="00000000" w14:paraId="00000074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09173276818  &amp; 09989795369</w:t>
          </w:r>
        </w:p>
        <w:p w:rsidR="00000000" w:rsidDel="00000000" w:rsidP="00000000" w:rsidRDefault="00000000" w:rsidRPr="00000000" w14:paraId="00000075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09173273132</w:t>
          </w:r>
        </w:p>
        <w:p w:rsidR="00000000" w:rsidDel="00000000" w:rsidP="00000000" w:rsidRDefault="00000000" w:rsidRPr="00000000" w14:paraId="00000076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09177144993</w:t>
          </w:r>
        </w:p>
        <w:p w:rsidR="00000000" w:rsidDel="00000000" w:rsidP="00000000" w:rsidRDefault="00000000" w:rsidRPr="00000000" w14:paraId="00000077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09173275313</w:t>
          </w:r>
        </w:p>
        <w:p w:rsidR="00000000" w:rsidDel="00000000" w:rsidP="00000000" w:rsidRDefault="00000000" w:rsidRPr="00000000" w14:paraId="00000078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09173275220</w:t>
          </w:r>
        </w:p>
      </w:tc>
      <w:tc>
        <w:tcPr>
          <w:vAlign w:val="top"/>
        </w:tcPr>
        <w:p w:rsidR="00000000" w:rsidDel="00000000" w:rsidP="00000000" w:rsidRDefault="00000000" w:rsidRPr="00000000" w14:paraId="00000079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Capiz Field Office</w:t>
          </w:r>
        </w:p>
        <w:p w:rsidR="00000000" w:rsidDel="00000000" w:rsidP="00000000" w:rsidRDefault="00000000" w:rsidRPr="00000000" w14:paraId="0000007A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Iloilo Field Office</w:t>
          </w:r>
        </w:p>
        <w:p w:rsidR="00000000" w:rsidDel="00000000" w:rsidP="00000000" w:rsidRDefault="00000000" w:rsidRPr="00000000" w14:paraId="0000007B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Guimaras Field Office                                  </w:t>
          </w:r>
        </w:p>
        <w:p w:rsidR="00000000" w:rsidDel="00000000" w:rsidP="00000000" w:rsidRDefault="00000000" w:rsidRPr="00000000" w14:paraId="0000007C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Negros Occ Field Office</w:t>
          </w:r>
        </w:p>
        <w:p w:rsidR="00000000" w:rsidDel="00000000" w:rsidP="00000000" w:rsidRDefault="00000000" w:rsidRPr="00000000" w14:paraId="0000007D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Sagay Sattelite Office                                  </w:t>
          </w:r>
        </w:p>
      </w:tc>
      <w:tc>
        <w:tcPr>
          <w:vAlign w:val="top"/>
        </w:tcPr>
        <w:p w:rsidR="00000000" w:rsidDel="00000000" w:rsidP="00000000" w:rsidRDefault="00000000" w:rsidRPr="00000000" w14:paraId="0000007E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09173275220</w:t>
          </w:r>
        </w:p>
        <w:p w:rsidR="00000000" w:rsidDel="00000000" w:rsidP="00000000" w:rsidRDefault="00000000" w:rsidRPr="00000000" w14:paraId="0000007F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09173276719</w:t>
          </w:r>
        </w:p>
        <w:p w:rsidR="00000000" w:rsidDel="00000000" w:rsidP="00000000" w:rsidRDefault="00000000" w:rsidRPr="00000000" w14:paraId="00000080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09176582101</w:t>
          </w:r>
        </w:p>
        <w:p w:rsidR="00000000" w:rsidDel="00000000" w:rsidP="00000000" w:rsidRDefault="00000000" w:rsidRPr="00000000" w14:paraId="00000081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09173275919</w:t>
          </w:r>
        </w:p>
        <w:p w:rsidR="00000000" w:rsidDel="00000000" w:rsidP="00000000" w:rsidRDefault="00000000" w:rsidRPr="00000000" w14:paraId="00000082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09173275717</w:t>
          </w:r>
        </w:p>
      </w:tc>
    </w:tr>
    <w:tr>
      <w:trPr>
        <w:cantSplit w:val="0"/>
        <w:trHeight w:val="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3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4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5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6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5013960</wp:posOffset>
          </wp:positionH>
          <wp:positionV relativeFrom="paragraph">
            <wp:posOffset>127635</wp:posOffset>
          </wp:positionV>
          <wp:extent cx="654685" cy="682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4685" cy="682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231139</wp:posOffset>
          </wp:positionH>
          <wp:positionV relativeFrom="paragraph">
            <wp:posOffset>110489</wp:posOffset>
          </wp:positionV>
          <wp:extent cx="720090" cy="67627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0090" cy="676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DEPARTMENT OF LABOR AND EMPLOYMENT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Regional Office NIR</w:t>
    </w:r>
  </w:p>
  <w:p w:rsidR="00000000" w:rsidDel="00000000" w:rsidP="00000000" w:rsidRDefault="00000000" w:rsidRPr="00000000" w14:paraId="00000067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NEGROS OCCIDENTAL FIELD OFFICE</w:t>
    </w:r>
  </w:p>
  <w:p w:rsidR="00000000" w:rsidDel="00000000" w:rsidP="00000000" w:rsidRDefault="00000000" w:rsidRPr="00000000" w14:paraId="00000068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SWLC Building, Cottage Road, Bacolod City</w:t>
    </w:r>
  </w:p>
  <w:p w:rsidR="00000000" w:rsidDel="00000000" w:rsidP="00000000" w:rsidRDefault="00000000" w:rsidRPr="00000000" w14:paraId="00000069">
    <w:pPr>
      <w:spacing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Tel. Nos. (034) 434-2219/434-2218 Telefax Nos. (034) 434-2214/7091690</w:t>
    </w:r>
  </w:p>
  <w:p w:rsidR="00000000" w:rsidDel="00000000" w:rsidP="00000000" w:rsidRDefault="00000000" w:rsidRPr="00000000" w14:paraId="0000006A">
    <w:pPr>
      <w:tabs>
        <w:tab w:val="center" w:leader="none" w:pos="4680"/>
        <w:tab w:val="right" w:leader="none" w:pos="9360"/>
      </w:tabs>
      <w:spacing w:line="240" w:lineRule="auto"/>
      <w:jc w:val="center"/>
      <w:rPr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Email 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  <w:rtl w:val="0"/>
        </w:rPr>
        <w:t xml:space="preserve">dole_bdo@yahoo.com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101" Type="http://schemas.openxmlformats.org/officeDocument/2006/relationships/image" Target="media/shot1.png"/><Relationship Id="rId102" Type="http://schemas.openxmlformats.org/officeDocument/2006/relationships/image" Target="media/shot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hyperlink" Target="mailto:dole_bdo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