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차세대 멀티에이전트 오케스트레이션: 오케스트레이터-워커 패턴의 유효성 검토 및 최적 아키텍처 프레임워크에 관한 연구 보고서</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4월 현재, 인공지능 에이전트 시장은 단일 거대 언어 모델(LLM)의 성능 고도화를 넘어, 특정 영역에 전문화된 복수의 에이전트들을 유기적으로 결합하고 제어하는 멀티에이전트 시스템(Multi-Agent Systems, MAS)으로의 패러다임 전환을 완료하였다. 초기 에이전트 기술이 단일 모델의 추론 능력에 의존하여 선형적인 작업을 수행하는 데 그쳤다면, 현대의 지능형 시스템은 복잡한 워크플로우를 실시간으로 분해하고, 최적의 도구와 지식을 보유한 에이전트에게 작업을 할당하며, 그 결과를 엄격하게 검증하는 고도화된 오케스트레이션 기술을 핵심 동력으로 삼고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2026년 기준 자율 AI 에이전트 시장 규모는 약 85억 달러에 도달하였으며, 2030년까지 수백억 달러 규모로 성장할 것으로 예측되는 가운데, 기업들은 분산된 에이전트 자원을 효과적으로 관리하기 위한 최적의 오케스트레이션 방법론을 탐색하고 있다.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본 보고서는 현대 멀티에이전트 오케스트레이션의 기술적 표준을 분석하고, 특히 전통적인 오케스트레이터-워커(Orchestrator-Worker) 패턴의 현재 유효성과 이를 대체하거나 보완하는 최신 프레임워크들의 아키텍처적 우위성을 심층적으로 규명하고자 한다.</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멀티에이전트 오케스트레이션의 기술적 배경과 2026년 시장의 구조적 변화</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2026년의 인공지능 오케스트레이션은 개별 모델의 지능적 한계를 극복하기 위해 설계된 시스템 아키텍처 계층으로 정의된다. 단일 에이전트 시스템은 연속적인 추론 과정에서 발생하는 오류의 누적, 문맥 윈도우의 물리적 제약, 그리고 도구 활용의 복잡성 증가로 인해 대규모 엔터프라이즈 워크플로우를 처리하는 데 있어 태생적인 한계를 드러냈다.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이에 따라 2025년 하반기부터 본격화된 멀티에이전트 시스템으로의 전환은 고도의 전문화, 병행 처리, 그리고 견고한 거버넌스 체계의 확립을 목표로 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현재 시장의 기술적 성숙도는 엔터프라이즈 애플리케이션의 약 40%가 작업 특정적 AI 에이전트를 포함하고 있는 수준에 이르렀으며, 이는 불과 1년 전인 2025년의 5% 미만과 비교할 때 비약적인 성장을 의미한다.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특히 금융, 법률, 제조 분야에서는 수천 개의 에이전트가 네트워크를 형성하여 협업하는 에이전틱 생태계가 구축되었으며, 이들을 조율하는 오케스트레이션 기술이 기업의 디지털 경쟁력을 결정짓는 결정적 변수로 작용하고 있다.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현대 오케스트레이션 시스템의 핵심은 단순히 에이전트들을 연결하는 수준을 넘어, 추론 엔진, 도구 호출 기능, 메모리 시스템, 그리고 워크플로우 제어라는 네 가지 통합 계층을 기반으로 작동한다는 점에 있다.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여기서 추론 엔진은 OpenAI, Anthropic 등의 상용 모델뿐만 아니라 GLM-5.1과 같이 에이전틱 작업에 최적화된 754B 규모의 거대 오픈 가중치 모델을 포함한다.</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도구 호출 기능은 Model Context Protocol(MCP)과 같은 표준 인터페이스를 통해 외부 시스템과 상호작용하며, 메모리 시스템은 세션 내 문맥 유지와 벡터 데이터베이스를 통한 장기 기억 관리를 담당한다.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마지막으로 오케스트레이션 워크플로우 계층은 상태 관리와 복잡한 다단계 작업을 조정하는 신경계 역할을 수행한다.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멀티에이전트 시스템의 장점과 지능형 자동화의 진화</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멀티에이전트 오케스트레이션이 단일 에이전트 방식에 비해 우위를 점하는 이유는 전문화가 일반화를 능가한다는 원칙에 기인한다.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특정 통계 분석에 최적화된 에이전트는 일반적인 범용 에이전트보다 훨씬 높은 신뢰도의 결과물을 도출하며, 여러 에이전트의 병렬 처리는 복잡한 문제 해결 속도를 획기적으로 가속화한다.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또한, 멀티에이전트 구조는 모듈식 설계를 가능하게 하여 전체 시스템을 재학습시키지 않고도 새로운 기능을 유연하게 추가할 수 있는 확장성을 제공한다.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비용 효율성 측면에서도 고가의 고성능 에이전트는 필요한 경우에만 호출하고, 일상적인 루틴 작업은 가벼운 에이전트에게 맡김으로써 컴퓨팅 자원을 최적화할 수 있다.</w:t>
      </w:r>
      <w:r w:rsidDel="00000000" w:rsidR="00000000" w:rsidRPr="00000000">
        <w:rPr>
          <w:rFonts w:ascii="Google Sans" w:cs="Google Sans" w:eastAsia="Google Sans" w:hAnsi="Google Sans"/>
          <w:color w:val="444746"/>
          <w:sz w:val="24"/>
          <w:szCs w:val="24"/>
          <w:vertAlign w:val="superscript"/>
          <w:rtl w:val="0"/>
        </w:rPr>
        <w:t xml:space="preserve">6</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특성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단일 에이전트 시스템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멀티에이전트 시스템 (MAS)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작업 처리 방식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모놀리식/고정 파이프라인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세분화된 하위 작업 분산 할당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추론 구조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선형적 추론 (Sequential)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병렬 및 교차 도메인 추론</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오류 복구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제한적 (전체 프로세스 재시작 필요)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모듈별 독립적 재검증 및 교정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거버넌스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단순 로깅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세밀한 출처 추적 및 런타임 제어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확장성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모델 크기에 의존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에이전트 함대 구성을 통한 확장</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데이터 종합.</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오케스트레이터-워커 패턴의 심층 검토: 유효성과 한계</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질문에서 언급된 오케스트레이터-워커 패턴은 2026년 현재 운영 환경에서 가장 광범위하게 배포된 아키텍처적 기반이다.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이 패턴은 중앙 집중식 허브 앤 스포크 모델을 기반으로 하며, 하나의 지배적인 오케스트레이터 에이전트가 복잡한 상위 목표를 수신하여 이를 관리 가능한 하위 작업으로 분해하고, 전문화된 워커 에이전트들에게 할당한 뒤 그 결과물을 다시 집계하여 최종 응답을 구성한다.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오케스트레이터-워커 패턴의 구조적 강점</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2026년의 관점에서도 오케스트레이터-워커 패턴이 멀티에이전트 오케스트레이션의 가장 강력한 후보로 꼽히는 이유는 제어의 명확성과 상태 관리의 용이성 때문이다.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이 패턴은 중앙에서 전체 작업의 글로벌 상태를 유지하므로 시스템 전체의 흐름을 추적하기가 매우 용이하며, 특히 오류 발생 시 오케스트레이터가 어느 지점에서 문제가 발생했는지 정확히 파악하여 해당 워커에게 작업을 재할당하거나 대체 경로를 탐색할 수 있는 결정론적 제어 능력을 제공한다.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또한, 워커 에이전트들은 자신의 특정 임무와 도구에만 집중할 수 있어 문맥의 순수성을 유지할 수 있으며, 이는 복잡한 대규모 데이터 처리 시 문맥 윈도우의 효율성을 극대화하는 결과를 낳는다.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금융 거래 승인이나 법률 문서 검토와 같이 엄격한 규제와 감사 트레일이 요구되는 산업 분야에서는 이러한 중앙 집중식 모델이 선호된다.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오케스트레이터가 모든 상호작용을 중개하므로 서비스 수준 협약(SLA) 준수 여부를 모니터링하기가 수월하고, 각 단계에서의 결정 근거를 중앙 로그에 영속적으로 저장할 수 있기 때문이다.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기술적 병목과 확장성의 한계</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워크플로우의 복잡성이 기하급수적으로 증가함에 따라 오케스트레이터-워커 패턴은 몇 가지 치명적인 병목 현상을 노출하기 시작했다.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첫째는 처리량의 한계다. 모든 하위 작업이 오케스트레이터의 LLM 호출을 거쳐야 하므로 시스템 전체의 성능이 중앙 모델의 추론 속도에 구속된다.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예를 들어, 오케스트레이터가 작업을 분해하고 할당하는 데 평균 3초가 소요된다면, 대기 중인 워커가 아무리 많더라도 시스템의 이론적 최대 처리량은 초당 약 0.33개의 작업 분해로 제한된다.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둘째는 문맥 윈도우의 포화 문제다. 오케스트레이터는 전체 작업 설명뿐만 아니라 모든 워커로부터 반환된 중간 결과물, 그리고 최종 합성을 위한 문맥을 동시에 보유해야 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2026년 현재 128k 이상의 대규모 토큰 모델이 보편화되었음에도 불구하고, 중간 결과물이 50개를 초과하는 초복잡 워크플로우에서는 오케스트레이터의 문맥이 초과되어 이전 정보를 손실하거나 추론 오류를 일으키는 현상이 빈번하게 보고되고 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셋째는 워커 간 상호작용의 결여다. 워커들은 오직 오케스트레이터하고만 통신하며 서로의 존재를 알지 못한다.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이는 워커들 사이의 긴밀한 협업이나 직접적인 정보 교환이 필요한 동적인 작업에서 불필요한 통신 오버헤드를 유발하고 응답 지연을 가중시키는 원인이 된다.</w:t>
      </w:r>
      <w:r w:rsidDel="00000000" w:rsidR="00000000" w:rsidRPr="00000000">
        <w:rPr>
          <w:rFonts w:ascii="Google Sans" w:cs="Google Sans" w:eastAsia="Google Sans" w:hAnsi="Google Sans"/>
          <w:color w:val="444746"/>
          <w:sz w:val="24"/>
          <w:szCs w:val="24"/>
          <w:vertAlign w:val="superscript"/>
          <w:rtl w:val="0"/>
        </w:rPr>
        <w:t xml:space="preserve">15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패턴 유형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제어 방식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주요 장점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주요 단점</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적합한 사용 사례</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오케스트레이터-워커</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중앙 집중형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쉬운 디버깅, 명확한 상태 관리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단일 장애점, 처리량 병목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고객 지원, 표준 작업 분해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스웜 (Swarm)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탈중앙형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높은 확장성, 결함 허용성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추론 수렴 어려움, 디버깅 난해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시장 조사, 대규모 데이터 수집</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계층형 (Hierarchical)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트리 구조형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로그 분산을 통한 대규모 확장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단계별 지연 시간 누적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엔터프라이즈 다중 도메인 작업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블랙보드 (Blackboard)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공유 공간형</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전문가 간 점진적 해결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읽기/쓰기 충돌, 경합 관리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의료 진단, 문서 분석 파이프라인</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아키텍처 패턴 비교 분석.</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차세대 오케스트레이션 패러다임: 검증과 숙고의 통합</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오케스트레이터-워커 패턴의 한계를 극복하기 위해 2026년에는 '검증(Verification)'과 '숙고(Deliberation)'를 핵심 알고리즘으로 채택한 차세대 오케스트레이션 모델들이 최적의 대안으로 부상하고 있다. 특히 VMAO와 DOVA 프레임워크는 단순히 작업을 배분하는 것을 넘어, 실행 결과를 엄격하게 검증하고 재계획하는 기능을 오케스트레이션 루프에 통합함으로써 신뢰성을 획기적으로 높였다.</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VMAO (Verified Multi-Agent Orchestration)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VMAO 프레임워크는 전통적인 오케스트레이터-워커 구조를 계승하면서도 '계획-실행-검증-재계획-합성(Plan-Execute-Verify-Replan-Synthesize)'이라는 5단계 반복 루프를 도입하였다.</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이 시스템의 핵심은 결과의 완전성을 평가하는 독립적인 검증 계층에 있다. 계획 단계에서 쿼리를 유향 비순환 그래프(DAG)로 분해한 후 병렬로 실행하며, 검증 계층은 각 워커의 결과물이 초기 목표를 충족하는지, 증거가 충분한지, 출처가 정확한지를 LLM 기반의 지표로 평가한다.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만약 부족한 점이 발견되면 적응형 재계획(Adaptive Replanning) 기능을 통해 새로운 하위 질문을 생성하거나 실패한 작업을 재시도함으로써 최종 답변의 품질을 보장한다.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시장 조사 쿼리를 대상으로 한 2026년 벤치마크 결과에 따르면, VMAO는 단일 에이전트 대비 답변의 완전성을 35.5% 향상시켰으며, 출처의 품질 또한 1점에서 5점 척도 기준 2.6점에서 4.1점으로 대폭 개선하였다.</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다만, 이러한 고품질 결과물을 얻기 위해 단일 에이전트보다 약 8.5배 많은 토큰을 소비하며 지연 시간 또한 평균 900초에 달하는 등 비용과 시간 측면에서의 트레이드오프가 존재한다.</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DOVA (Deep Orchestrated Versatile Agent)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DOVA 프레임워크는 '숙고 우선(Deliberation-first)' 오케스트레이션이라는 혁신적인 개념을 제안한다.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기존 에이전트들이 도구 호출 조건이 충족되면 기계적으로 외부 API를 호출하던 방식과 달리, DOVA의 오케스트레이터는 도구를 사용하기 전에 현재 보유한 지식과 사용자 모델, 대화 문맥을 바탕으로 외부 정보가 정말로 필요한지를 먼저 숙고하는 메타 추론 단계를 거친다.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 방식은 불필요한 도구 호출을 줄여 비용을 절감할 뿐만 아니라, 앙상블, 블랙보드, 반복 정제의 3단계 파이프라인을 결합하여 분석의 깊이를 조절할 수 있게 한다.</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특히 6단계로 구성된 사고 예산(Thinking Budget) 배분 알고리즘은 작업의 난이도에 따라 토큰 사용량을 동적으로 할당하여 자원 효율성을 극대화한다.</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최적의 멀티에이전트 프레임워크 비교 및 벤치마크 분석</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현재 멀티에이전트 오케스트레이션을 구현하기 위한 최적의 프레임워크 선택은 각 기업의 워크플로우 특성에 따라 달라진다. 시장을 주도하는 주요 프레임워크들의 기술적 우위와 벤치마크 결과는 다음과 같다.</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LangGraph와 상태 기반 제어</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LangGraph는 에이전트 상호작용을 순환 그래프(Cyclic Graph)로 모델링하여 개발자에게 미세한 제어권을 제공한다.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2026년 운영 환경에서 LangGraph가 선도적인 위치를 점하는 이유는 결정론적 실행 경로의 확보가 가능하기 때문이다.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모든 상태 전이가 명시적으로 코딩되므로 규제 준수 감사가 용이하며, 특히 금융이나 의료 분야와 같이 에이전트의 예기치 않은 행동이 심각한 법적 결과를 초래할 수 있는 영역에서 유일한 대안으로 간주된다.</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벤치마크 테스트에서 LangGraph는 가장 효율적인 상태 관리 능력을 보여주며 가장 빠른 실행 속도를 기록하였다.</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CrewAI의 역할 중심 협업</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CrewAI는 '크루(Crew)'라는 은유를 사용하여 역할 기반의 에이전트 설계를 강조한다.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에이전트에게 특정 역할, 목표, 배경지식을 부여함으로써 마치 인간 팀이 협업하는 듯한 직관적인 워크플로우 설계가 가능하다.</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그러나 2026년 벤치마크에 따르면, CrewAI는 모든 에이전트가 기본적으로 순차적 파이프라인을 따르기 때문에 에이전트가 산출한 결과물이 다음 에이전트의 문맥으로 누적되면서 토큰 소비량이 지수적으로 증가하는 취약성을 보였다.</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AutoGen의 대화형 다이내믹스</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Microsoft의 AutoGen은 에이전트 간의 대화를 통해 문제를 해결하는 프레임워크로, 에이전트들이 서로 메시지를 주고받으며 의견을 조율하거나 작업을 위임하는 구조를 가진다.</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AutoGen의 강점은 GroupChatManager를 사용하여 대화에 참여할 에이전트를 동적으로 선택하고 불필요한 참여를 제한하는 가지치기(Pruning) 기능에 있다.</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이를 통해 CrewAI의 지수적 토큰 증가 문제를 완화하면서도 높은 정확도를 유지할 수 있다.</w:t>
      </w:r>
      <w:r w:rsidDel="00000000" w:rsidR="00000000" w:rsidRPr="00000000">
        <w:rPr>
          <w:rFonts w:ascii="Google Sans" w:cs="Google Sans" w:eastAsia="Google Sans" w:hAnsi="Google Sans"/>
          <w:color w:val="444746"/>
          <w:sz w:val="24"/>
          <w:szCs w:val="24"/>
          <w:vertAlign w:val="superscript"/>
          <w:rtl w:val="0"/>
        </w:rPr>
        <w:t xml:space="preserve">28</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프레임워크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오케스트레이션 방식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2026년 벤치마크 정확도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토큰 효율성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주요 특징</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LangGraph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그래프 기반 상태 머신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매우 높음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명시적 흐름 제어, 인간 개입 지점 설계 용이</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AutoGen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대화형 그룹 챗</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보통</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동적 에이전트 선택, 에이전트 간 토론 유도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CrewAI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역할 기반 순차 파이프라인</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낮음</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직관적인 팀 구성, 순차적 보고서 생성 최적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Swarm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경량 핸드오프 루틴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(복잡 작업 시)</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최상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무상태형 빠른 전환, 단순 라우팅 전용</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벤치마크 데이터 종합.</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2026년 오케스트레이션의 핵심 기술 표준: MCP와 통신 프로토콜</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멀티에이전트 시스템이 엔터프라이즈 규모로 확장됨에 따라, 에이전트 간 통신 및 도구 접근을 위한 표준 프로토콜의 중요성이 그 어느 때보다 강조되고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2026년 현재 업계 표준으로 자리 잡은 핵심 기술들은 다음과 같다.</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Context Protocol (MCP)의 보편화</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Anthropic에 의해 시작되어 주요 테크 기업들이 동참한 MCP는 에이전트가 외부 도구, 데이터베이스, 그리고 콘텐츠 소스에 연결하는 방식을 표준화하였다.</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과거에는 각 에이전트마다 서로 다른 API 커넥터를 개별적으로 개발해야 했으나, MCP를 통해 에이전트는 표준화된 서버 인터페이스를 통해 필요한 도구와 데이터를 즉시 호출할 수 있게 되었다.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이는 시스템 통합의 복잡성을 지수적 증가에서 선형적 증가로 완화시켰으며, 특히 다양한 프레임워크로 구축된 에이전트들이 서로의 도구를 공유할 수 있는 상호운용성을 제공한다.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동기 대 비동기 통신 아키텍처</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오케스트레이션 설계 시 고려해야 할 또 다른 요소는 통신 방식의 선택이다.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둘째로, 동기식 API(gRPC 또는 REST)는 낮은 지연 시간이 필요한 일대일 요청-응답 작업에 적합하며, 짧은 주기의 쿼리나 제어 평면의 실시간 명령 전달에 사용된다.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이와 반대로, Apache Kafka나 RabbitMQ와 같은 비동기 메시지 버스는 대규모 에이전트 함대를 관리할 때 필수적이다.</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비동기 방식은 작업의 버퍼링과 재생(Replay) 기능을 제공하여 시스템의 복원력을 높이고, 다운스트림 에이전트의 처리 속도가 느려질 때 발생하는 배압(Backpressure)을 효과적으로 관리할 수 있게 한다.</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지능형 모델의 진화와 오케스트레이션에의 영향: "사고의 사회"</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2026년의 오케스트레이션 기술을 논함에 있어 가장 혁신적인 변화는 모델 내부의 추론 구조 자체가 멀티에이전트적인 성격을 띠기 시작했다는 점이다.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DeepSeek-R1이나 QwQ-32B와 같은 최신 추론 모델들은 외부 오케스트레이션 없이도 모델 내부의 Chain-of-Thought 단계에서 여러 가상 페르소나들 간의 토론과 비판 과정을 시뮬레이션한다.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이를 '사고의 사회(Society of Thought)'라 칭하며, 이는 지능의 비약적인 도약을 가능케 하고 있다.</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내부 숙고와 외부 오케스트레이션의 조화</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이러한 모델들은 스스로 가설을 세우고, 자신의 논리를 반박하며, 오류를 수정하는 과정을 거쳐 최종 결과물을 산출한다.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강화 학습을 통해 이러한 대화형 사고 패턴이 강화된 모델들은 복잡한 수학 문제나 코딩 작업에서 기존 모델들을 압도하는 성능을 보여준다.</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2026년의 최적 오케스트레이션 설계는 이러한 모델의 내부 추론 능력을 최대한 활용하면서도, 데이터의 물리적 분산이나 법적 책임이 수반되는 외부 도구 호출 시에만 명시적인 멀티에이전트 오케스트레이션을 활성화하는 하이브리드 전략을 취한다.</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또한, Z.AI의 GLM-5.1과 같이 8시간 동안 자율적으로 실행 가능한 에이전틱 모델의 등장은 오케스트레이터의 역할을 '세밀한 단계별 지시'에서 '고수준의 목표 관리 및 자원 할당'으로 격상시켰다.</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오케스트레이터는 이제 수만 번의 도구 호출을 일일이 제어하는 대신, 에이전트가 목표를 이탈하지 않는지 감독하고 중간 검증 포인트에서만 개입하는 관리자로서의 기능에 집중하게 되었다.</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엔터프라이즈 환경에서의 오케스트레이션 구현 및 거버넌스 전략</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실제 산업 현장에서 멀티에이전트 오케스트레이션을 성공적으로 구현하기 위해서는 단순한 아키텍처 설계를 넘어 거버넌스와 관측성(Observability)에 대한 철저한 준비가 필요하다.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에이전틱 데이터 인프라의 구축</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데이터는 에이전트의 지능을 결정하는 혈액과 같다. 2026년의 최적 방법론은 데이터를 중앙 저장소로 복제하는 대신, 데이터가 위치한 곳에 에이전트를 연결하는 '데이터 유지(Keep Data in Place)' 원칙을 강조한다.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이는 보안 리스크를 최소화하고 데이터의 신선도를 보장하기 위함이다.</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또한, 서로 다른 시스템 간의 의미론적 맥락을 유지하기 위해 시맨틱 레이어를 구축하고, 에이전트가 실시간 이벤트 스트림에 반응할 수 있도록 이벤트 중심 아키텍처(EDA)를 도입하는 것이 필수적이다.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인간 참여형 모델의 진화: Human-on-the-loop</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2026년에는 인간이 에이전트의 모든 결정을 승인하는 'Human-in-the-loop' 모델에서, 에이전트의 자율성을 존중하되 텔레메트리 대시보드를 통해 전체 워크플로우를 감시하고 예외 상황에서만 개입하는 'Human-on-the-loop' 모델로의 전환이 가속화되고 있다.</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이는 시스템의 처리 속도를 높이는 동시에, 높은 책임이 따르는 결정에 대해서는 여전히 인간의 판단력을 개입시킴으로써 신뢰와 효율성 사이의 균형을 맞추는 전략이다.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구현을 위한 주요 체크리스트와 베스트 프레임워크 선정 가이드</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성공적인 멀티에이전트 오케스트레이션 도입을 위해 기술 리더들은 다음의 네 가지 차원을 검토해야 한다.</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자율성 수준</w:t>
      </w:r>
      <w:r w:rsidDel="00000000" w:rsidR="00000000" w:rsidRPr="00000000">
        <w:rPr>
          <w:rFonts w:ascii="Google Sans" w:cs="Google Sans" w:eastAsia="Google Sans" w:hAnsi="Google Sans"/>
          <w:color w:val="1f1f1f"/>
          <w:rtl w:val="0"/>
        </w:rPr>
        <w:t xml:space="preserve">: 작업이 고도의 창의성을 요구하는가, 아니면 엄격한 절차를 따라야 하는가? 절차적 작업에는 LangGraph가, 창의적 협업에는 AutoGen이 적합하다.</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통합 복잡성</w:t>
      </w:r>
      <w:r w:rsidDel="00000000" w:rsidR="00000000" w:rsidRPr="00000000">
        <w:rPr>
          <w:rFonts w:ascii="Google Sans" w:cs="Google Sans" w:eastAsia="Google Sans" w:hAnsi="Google Sans"/>
          <w:color w:val="1f1f1f"/>
          <w:rtl w:val="0"/>
        </w:rPr>
        <w:t xml:space="preserve">: 얼마나 많은 외부 API와 데이터 소스에 연결해야 하는가? MCP를 지원하는 프레임워크를 선택하여 통합 비용을 줄여야 한다.</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규제 및 데이터 민감도</w:t>
      </w:r>
      <w:r w:rsidDel="00000000" w:rsidR="00000000" w:rsidRPr="00000000">
        <w:rPr>
          <w:rFonts w:ascii="Google Sans" w:cs="Google Sans" w:eastAsia="Google Sans" w:hAnsi="Google Sans"/>
          <w:color w:val="1f1f1f"/>
          <w:rtl w:val="0"/>
        </w:rPr>
        <w:t xml:space="preserve">: 금융이나 의료와 같이 엄격한 규제가 적용되는가? 그렇다면 결정론적 제어가 가능한 오케스트레이터-워커 기반의 VMAO 패턴이 최적이다.</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확장성 요구사항</w:t>
      </w:r>
      <w:r w:rsidDel="00000000" w:rsidR="00000000" w:rsidRPr="00000000">
        <w:rPr>
          <w:rFonts w:ascii="Google Sans" w:cs="Google Sans" w:eastAsia="Google Sans" w:hAnsi="Google Sans"/>
          <w:color w:val="1f1f1f"/>
          <w:rtl w:val="0"/>
        </w:rPr>
        <w:t xml:space="preserve">: 동시에 수천 개의 요청을 처리해야 하는가? 이벤트 기반의 비동기 메시징 인프라와 결합된 계층형 오케스트레이션이 필요하다.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산업별 오케스트레이션 적용 사례 분석</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금융 산업: 사기 탐지 및 신용 분석</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JPMorgan Chase와 같은 선도적인 금융 기관들은 사기 탐지 및 자금 세탁 방지(AML) 업무에 멀티에이전트 오케스트레이션을 전면 도입하였다.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여러 에이전트가 실시간 트랜잭션을 모니터링하고, 행동 패턴의 이상 징후를 감지하며, 새로운 사기 신호가 나타날 때마다 탐지 패턴을 자율적으로 업데이트한다.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또한, MNT-Halan은 AI 기반 신용 평가 엔진을 통해 이전에는 평가가 불가능했던 사용자들에게 60% 이상의 승인율을 제공하며 대출 승인 자동화율 50%를 달성하였다.</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이러한 고도의 정확도가 요구되는 분야에서는 오케스트레이터가 각 에이전트의 결과물을 대조하고 검증하는 Quorum 기반의 합의 메커니즘이 주로 사용된다.</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공급망 및 물류: 동적 최적화</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공급망 관리 영역에서는 LLM 기반의 합의 형성 프레임워크가 채찍 효과(Bullwhip Effects)를 줄이는 데 크게 기여하고 있다.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각 지점의 에이전트들이 실시간 수요 데이터를 바탕으로 재고 수준과 발주량을 협상하며, 오케스트레이터는 전체 공급망의 비용 효율성을 극대화하는 방향으로 에이전트 간의 갈등을 조정한다.</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2026년의 연구 결과에 따르면, 이러한 에이전틱 협업은 전통적인 중앙 집중식 수요 예측 방식보다 훨씬 뛰어난 유연성을 보여주었다.</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결론 및 향후 전망</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2026년 4월 현재, 멀티에이전트 오케스트레이션을 위한 가장 최적의 방법은 **'검증 지능과 숙고 로직이 내재화된 하이브리드 오케스트레이션'**으로 귀결된다. 사용자가 문의한 </w:t>
      </w:r>
      <w:r w:rsidDel="00000000" w:rsidR="00000000" w:rsidRPr="00000000">
        <w:rPr>
          <w:rFonts w:ascii="Google Sans" w:cs="Google Sans" w:eastAsia="Google Sans" w:hAnsi="Google Sans"/>
          <w:b w:val="1"/>
          <w:bCs w:val="1"/>
          <w:color w:val="1f1f1f"/>
          <w:rtl w:val="0"/>
        </w:rPr>
        <w:t xml:space="preserve">오케스트레이터-워커 패턴</w:t>
      </w:r>
      <w:r w:rsidDel="00000000" w:rsidR="00000000" w:rsidRPr="00000000">
        <w:rPr>
          <w:rFonts w:ascii="Google Sans" w:cs="Google Sans" w:eastAsia="Google Sans" w:hAnsi="Google Sans"/>
          <w:color w:val="1f1f1f"/>
          <w:rtl w:val="0"/>
        </w:rPr>
        <w:t xml:space="preserve">은 여전히 멀티에이전트 시스템의 중추적인 후보이자 표준 아키텍처로 기능하고 있다.</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특히 시스템의 제어 가능성, 감사 편의성, 그리고 상태 관리의 명확성이라는 측면에서 오케스트레이터-워커 패턴은 엔터프라이즈 환경에서 대체 불가능한 가치를 지닌다.</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그러나 최적의 성능을 발휘하기 위해서는 전통적인 오케스트레이터-워커 패턴에 VMAO의 '검증 루프'와 DOVA의 '숙고 단계'가 반드시 통합되어야 한다.</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또한, MCP와 같은 범용 프로토콜을 통해 에이전트 간의 도구 공유를 원활하게 하고, 이벤트 기반 아키텍처를 도입하여 중앙 오케스트레이터의 병목 현상을 분산시키는 설계가 수반되어야 한다.</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향후 오케스트레이션 기술은 에이전트들이 스스로 오케스트레이션 패턴을 최적화하는 '자기 최적화 오케스트레이션'으로 진화할 것이며, 이는 지능형 에이전트가 단순히 인간의 도구로 머무는 것이 아니라 비즈니스 프로세스 자체를 자율적으로 재설계하는 '에이전틱 엔터프라이즈' 시대를 앞당길 것이다.</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따라서 현재 기업들은 오케스트레이터-워커 패턴의 안정적인 토대 위에 유연한 확장성과 엄격한 검증 메커니즘을 얹은 미래 지향적 아키텍처를 구축하는 데 주력해야 한다.</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Orchestration: 2026 Rise &amp; Execution | by AXIOMIO Social ..., accessed April 10, 2026, </w:t>
      </w:r>
      <w:hyperlink r:id="rId6">
        <w:r w:rsidDel="00000000" w:rsidR="00000000" w:rsidRPr="00000000">
          <w:rPr>
            <w:rFonts w:ascii="Google Sans" w:cs="Google Sans" w:eastAsia="Google Sans" w:hAnsi="Google Sans"/>
            <w:color w:val="0000ee"/>
            <w:sz w:val="24"/>
            <w:szCs w:val="24"/>
            <w:u w:val="single"/>
            <w:rtl w:val="0"/>
          </w:rPr>
          <w:t xml:space="preserve">https://blog.axiomio.com/ai-agent-orchestration-2026-rise-execution-9a99d6f7d304</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Orchestration of Multi-Agent Systems: Architectures, Protocols, and Enterprise Adoption, accessed April 10, 2026, </w:t>
      </w:r>
      <w:hyperlink r:id="rId7">
        <w:r w:rsidDel="00000000" w:rsidR="00000000" w:rsidRPr="00000000">
          <w:rPr>
            <w:rFonts w:ascii="Google Sans" w:cs="Google Sans" w:eastAsia="Google Sans" w:hAnsi="Google Sans"/>
            <w:color w:val="0000ee"/>
            <w:sz w:val="24"/>
            <w:szCs w:val="24"/>
            <w:u w:val="single"/>
            <w:rtl w:val="0"/>
          </w:rPr>
          <w:t xml:space="preserve">https://arxiv.org/html/2601.13671v1</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exponential value with AI agent orchestration - Deloitte, accessed April 10, 2026, </w:t>
      </w:r>
      <w:hyperlink r:id="rId8">
        <w:r w:rsidDel="00000000" w:rsidR="00000000" w:rsidRPr="00000000">
          <w:rPr>
            <w:rFonts w:ascii="Google Sans" w:cs="Google Sans" w:eastAsia="Google Sans" w:hAnsi="Google Sans"/>
            <w:color w:val="0000ee"/>
            <w:sz w:val="24"/>
            <w:szCs w:val="24"/>
            <w:u w:val="single"/>
            <w:rtl w:val="0"/>
          </w:rPr>
          <w:t xml:space="preserve">https://www.deloitte.com/us/en/insights/industry/technology/technology-media-and-telecom-predictions/2026/ai-agent-orchestration.html</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DOVA: Deliberation-First Multi-Agent Orchestration for Autonomous Research Automation, accessed April 10, 2026, </w:t>
      </w:r>
      <w:hyperlink r:id="rId9">
        <w:r w:rsidDel="00000000" w:rsidR="00000000" w:rsidRPr="00000000">
          <w:rPr>
            <w:rFonts w:ascii="Google Sans" w:cs="Google Sans" w:eastAsia="Google Sans" w:hAnsi="Google Sans"/>
            <w:color w:val="0000ee"/>
            <w:sz w:val="24"/>
            <w:szCs w:val="24"/>
            <w:u w:val="single"/>
            <w:rtl w:val="0"/>
          </w:rPr>
          <w:t xml:space="preserve">https://arxiv.org/html/2603.13327v1</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Orchestration in 2026: Top 22 frameworks and gateways - AIMultiple, accessed April 10, 2026, </w:t>
      </w:r>
      <w:hyperlink r:id="rId10">
        <w:r w:rsidDel="00000000" w:rsidR="00000000" w:rsidRPr="00000000">
          <w:rPr>
            <w:rFonts w:ascii="Google Sans" w:cs="Google Sans" w:eastAsia="Google Sans" w:hAnsi="Google Sans"/>
            <w:color w:val="0000ee"/>
            <w:sz w:val="24"/>
            <w:szCs w:val="24"/>
            <w:u w:val="single"/>
            <w:rtl w:val="0"/>
          </w:rPr>
          <w:t xml:space="preserve">https://aimultiple.com/llm-orchestration</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Orchestration: A 2026 Guide to Multi-Agent Systems - A-Listware, accessed April 10, 2026, </w:t>
      </w:r>
      <w:hyperlink r:id="rId11">
        <w:r w:rsidDel="00000000" w:rsidR="00000000" w:rsidRPr="00000000">
          <w:rPr>
            <w:rFonts w:ascii="Google Sans" w:cs="Google Sans" w:eastAsia="Google Sans" w:hAnsi="Google Sans"/>
            <w:color w:val="0000ee"/>
            <w:sz w:val="24"/>
            <w:szCs w:val="24"/>
            <w:u w:val="single"/>
            <w:rtl w:val="0"/>
          </w:rPr>
          <w:t xml:space="preserve">https://a-listware.com/blog/ai-agent-orchestration</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Workflows: Patterns and Best Practices for Enterprise Teams [2026], accessed April 10, 2026, </w:t>
      </w:r>
      <w:hyperlink r:id="rId12">
        <w:r w:rsidDel="00000000" w:rsidR="00000000" w:rsidRPr="00000000">
          <w:rPr>
            <w:rFonts w:ascii="Google Sans" w:cs="Google Sans" w:eastAsia="Google Sans" w:hAnsi="Google Sans"/>
            <w:color w:val="0000ee"/>
            <w:sz w:val="24"/>
            <w:szCs w:val="24"/>
            <w:u w:val="single"/>
            <w:rtl w:val="0"/>
          </w:rPr>
          <w:t xml:space="preserve">https://virtido.com/blog/agentic-workflows-patterns-best-practices-enterprise</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Multi-Agent Systems: Complete 2026 Guide - DEV Community, accessed April 10, 2026, </w:t>
      </w:r>
      <w:hyperlink r:id="rId13">
        <w:r w:rsidDel="00000000" w:rsidR="00000000" w:rsidRPr="00000000">
          <w:rPr>
            <w:rFonts w:ascii="Google Sans" w:cs="Google Sans" w:eastAsia="Google Sans" w:hAnsi="Google Sans"/>
            <w:color w:val="0000ee"/>
            <w:sz w:val="24"/>
            <w:szCs w:val="24"/>
            <w:u w:val="single"/>
            <w:rtl w:val="0"/>
          </w:rPr>
          <w:t xml:space="preserve">https://dev.to/eira-wexford/how-to-build-multi-agent-systems-complete-2026-guide-1io6</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Multi-Source Data for Scalable AI Agents (2026) - CData Software, accessed April 10, 2026, </w:t>
      </w:r>
      <w:hyperlink r:id="rId14">
        <w:r w:rsidDel="00000000" w:rsidR="00000000" w:rsidRPr="00000000">
          <w:rPr>
            <w:rFonts w:ascii="Google Sans" w:cs="Google Sans" w:eastAsia="Google Sans" w:hAnsi="Google Sans"/>
            <w:color w:val="0000ee"/>
            <w:sz w:val="24"/>
            <w:szCs w:val="24"/>
            <w:u w:val="single"/>
            <w:rtl w:val="0"/>
          </w:rPr>
          <w:t xml:space="preserve">https://www.cdata.com/blog/multi-source-scalable-data-ai-agents-2026</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50 Agentic AI Implementations Use Cases to Learn in 2026 - 8allocate, accessed April 10, 2026, </w:t>
      </w:r>
      <w:hyperlink r:id="rId15">
        <w:r w:rsidDel="00000000" w:rsidR="00000000" w:rsidRPr="00000000">
          <w:rPr>
            <w:rFonts w:ascii="Google Sans" w:cs="Google Sans" w:eastAsia="Google Sans" w:hAnsi="Google Sans"/>
            <w:color w:val="0000ee"/>
            <w:sz w:val="24"/>
            <w:szCs w:val="24"/>
            <w:u w:val="single"/>
            <w:rtl w:val="0"/>
          </w:rPr>
          <w:t xml:space="preserve">https://8allocate.com/blog/top-50-agentic-ai-implementations-use-cases-to-learn-from/</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 Frameworks for 2026 - Airbyte, accessed April 10, 2026, </w:t>
      </w:r>
      <w:hyperlink r:id="rId16">
        <w:r w:rsidDel="00000000" w:rsidR="00000000" w:rsidRPr="00000000">
          <w:rPr>
            <w:rFonts w:ascii="Google Sans" w:cs="Google Sans" w:eastAsia="Google Sans" w:hAnsi="Google Sans"/>
            <w:color w:val="0000ee"/>
            <w:sz w:val="24"/>
            <w:szCs w:val="24"/>
            <w:u w:val="single"/>
            <w:rtl w:val="0"/>
          </w:rPr>
          <w:t xml:space="preserve">https://airbyte.com/agentic-data/best-ai-agent-frameworks-2026</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Z.AI Introduces GLM-5.1: An Open-Weight 754B Agentic Model That ..., accessed April 10, 2026, </w:t>
      </w:r>
      <w:hyperlink r:id="rId17">
        <w:r w:rsidDel="00000000" w:rsidR="00000000" w:rsidRPr="00000000">
          <w:rPr>
            <w:rFonts w:ascii="Google Sans" w:cs="Google Sans" w:eastAsia="Google Sans" w:hAnsi="Google Sans"/>
            <w:color w:val="0000ee"/>
            <w:sz w:val="24"/>
            <w:szCs w:val="24"/>
            <w:u w:val="single"/>
            <w:rtl w:val="0"/>
          </w:rPr>
          <w:t xml:space="preserve">https://www.marktechpost.com/2026/04/08/z-ai-introduces-glm-5-1-an-open-weight-754b-agentic-model-that-achieves-sota-on-swe-bench-pro-and-sustains-8-hour-autonomous-execution/</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Open-source Reasoning Models in 2026 - Clarifai, accessed April 10, 2026, </w:t>
      </w:r>
      <w:hyperlink r:id="rId18">
        <w:r w:rsidDel="00000000" w:rsidR="00000000" w:rsidRPr="00000000">
          <w:rPr>
            <w:rFonts w:ascii="Google Sans" w:cs="Google Sans" w:eastAsia="Google Sans" w:hAnsi="Google Sans"/>
            <w:color w:val="0000ee"/>
            <w:sz w:val="24"/>
            <w:szCs w:val="24"/>
            <w:u w:val="single"/>
            <w:rtl w:val="0"/>
          </w:rPr>
          <w:t xml:space="preserve">https://www.clarifai.com/blog/top-10-open-source-reasoning-models-in-2026</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 Agent Orchestration? Concepts and Frameworks, accessed April 10, 2026, </w:t>
      </w:r>
      <w:hyperlink r:id="rId19">
        <w:r w:rsidDel="00000000" w:rsidR="00000000" w:rsidRPr="00000000">
          <w:rPr>
            <w:rFonts w:ascii="Google Sans" w:cs="Google Sans" w:eastAsia="Google Sans" w:hAnsi="Google Sans"/>
            <w:color w:val="0000ee"/>
            <w:sz w:val="24"/>
            <w:szCs w:val="24"/>
            <w:u w:val="single"/>
            <w:rtl w:val="0"/>
          </w:rPr>
          <w:t xml:space="preserve">https://www.snowflake.com/en/fundamentals/ai-agent-orchestration/</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Patrones de Orquestación de Agentes - GuruSup, accessed April 10, 2026, </w:t>
      </w:r>
      <w:hyperlink r:id="rId20">
        <w:r w:rsidDel="00000000" w:rsidR="00000000" w:rsidRPr="00000000">
          <w:rPr>
            <w:rFonts w:ascii="Google Sans" w:cs="Google Sans" w:eastAsia="Google Sans" w:hAnsi="Google Sans"/>
            <w:color w:val="0000ee"/>
            <w:sz w:val="24"/>
            <w:szCs w:val="24"/>
            <w:u w:val="single"/>
            <w:rtl w:val="0"/>
          </w:rPr>
          <w:t xml:space="preserve">https://gurusup.com/blog/agent-orchestration-patterns</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Patrones de Orquestación de Agentes - GuruSup, accessed April 10, 2026, </w:t>
      </w:r>
      <w:hyperlink r:id="rId21">
        <w:r w:rsidDel="00000000" w:rsidR="00000000" w:rsidRPr="00000000">
          <w:rPr>
            <w:rFonts w:ascii="Google Sans" w:cs="Google Sans" w:eastAsia="Google Sans" w:hAnsi="Google Sans"/>
            <w:color w:val="0000ee"/>
            <w:sz w:val="24"/>
            <w:szCs w:val="24"/>
            <w:u w:val="single"/>
            <w:rtl w:val="0"/>
          </w:rPr>
          <w:t xml:space="preserve">https://gurusup.com/blog/agent-orchestration-patterns#orchestrator-worker-pattern</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Architecture Guide (March 2026) - Openlayer, accessed April 10, 2026, </w:t>
      </w:r>
      <w:hyperlink r:id="rId22">
        <w:r w:rsidDel="00000000" w:rsidR="00000000" w:rsidRPr="00000000">
          <w:rPr>
            <w:rFonts w:ascii="Google Sans" w:cs="Google Sans" w:eastAsia="Google Sans" w:hAnsi="Google Sans"/>
            <w:color w:val="0000ee"/>
            <w:sz w:val="24"/>
            <w:szCs w:val="24"/>
            <w:u w:val="single"/>
            <w:rtl w:val="0"/>
          </w:rPr>
          <w:t xml:space="preserve">https://www.openlayer.com/blog/post/multi-agent-system-architecture-guide</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Agent Frameworks in 2026: A Production-Ready Comparison | by Pratik K Rupareliya, accessed April 10, 2026, </w:t>
      </w:r>
      <w:hyperlink r:id="rId23">
        <w:r w:rsidDel="00000000" w:rsidR="00000000" w:rsidRPr="00000000">
          <w:rPr>
            <w:rFonts w:ascii="Google Sans" w:cs="Google Sans" w:eastAsia="Google Sans" w:hAnsi="Google Sans"/>
            <w:color w:val="0000ee"/>
            <w:sz w:val="24"/>
            <w:szCs w:val="24"/>
            <w:u w:val="single"/>
            <w:rtl w:val="0"/>
          </w:rPr>
          <w:t xml:space="preserve">https://pub.towardsai.net/top-ai-agent-frameworks-in-2026-a-production-ready-comparison-7ba5e39ad56d</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Verified Multi-Agent Orchestration: A Plan-Execute-Verify-Replan Framework for Complex Query Resolution - arXiv, accessed April 10, 2026, </w:t>
      </w:r>
      <w:hyperlink r:id="rId24">
        <w:r w:rsidDel="00000000" w:rsidR="00000000" w:rsidRPr="00000000">
          <w:rPr>
            <w:rFonts w:ascii="Google Sans" w:cs="Google Sans" w:eastAsia="Google Sans" w:hAnsi="Google Sans"/>
            <w:color w:val="0000ee"/>
            <w:sz w:val="24"/>
            <w:szCs w:val="24"/>
            <w:u w:val="single"/>
            <w:rtl w:val="0"/>
          </w:rPr>
          <w:t xml:space="preserve">https://arxiv.org/html/2603.11445v1</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Verified Multi-Agent Orchestration: A Plan-Execute-Verify ... - arXiv, accessed April 10, 2026, </w:t>
      </w:r>
      <w:hyperlink r:id="rId25">
        <w:r w:rsidDel="00000000" w:rsidR="00000000" w:rsidRPr="00000000">
          <w:rPr>
            <w:rFonts w:ascii="Google Sans" w:cs="Google Sans" w:eastAsia="Google Sans" w:hAnsi="Google Sans"/>
            <w:color w:val="0000ee"/>
            <w:sz w:val="24"/>
            <w:szCs w:val="24"/>
            <w:u w:val="single"/>
            <w:rtl w:val="0"/>
          </w:rPr>
          <w:t xml:space="preserve">https://arxiv.org/abs/2603.11445</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Verified Multi-Agent Orchestration: A Plan-Execute-Verify-Replan Framework for Complex Query Resolution - arXiv, accessed April 10, 2026, </w:t>
      </w:r>
      <w:hyperlink r:id="rId26">
        <w:r w:rsidDel="00000000" w:rsidR="00000000" w:rsidRPr="00000000">
          <w:rPr>
            <w:rFonts w:ascii="Google Sans" w:cs="Google Sans" w:eastAsia="Google Sans" w:hAnsi="Google Sans"/>
            <w:color w:val="0000ee"/>
            <w:sz w:val="24"/>
            <w:szCs w:val="24"/>
            <w:u w:val="single"/>
            <w:rtl w:val="0"/>
          </w:rPr>
          <w:t xml:space="preserve">https://arxiv.org/pdf/2603.11445</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Verified Multi-Agent Orchestration: A Plan-Execute-Verify-Replan Framework for Complex Query Resolution | OpenReview, accessed April 10, 2026, </w:t>
      </w:r>
      <w:hyperlink r:id="rId27">
        <w:r w:rsidDel="00000000" w:rsidR="00000000" w:rsidRPr="00000000">
          <w:rPr>
            <w:rFonts w:ascii="Google Sans" w:cs="Google Sans" w:eastAsia="Google Sans" w:hAnsi="Google Sans"/>
            <w:color w:val="0000ee"/>
            <w:sz w:val="24"/>
            <w:szCs w:val="24"/>
            <w:u w:val="single"/>
            <w:rtl w:val="0"/>
          </w:rPr>
          <w:t xml:space="preserve">https://openreview.net/forum?id=WUmz4LUbvU&amp;referrer=%5Bthe%20profile%20of%20Xing%20Zhang%5D(%2Fprofile%3Fid%3D~Xing_Zhang6)</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DOVA: Deliberation-First Multi-Agent Orchestration for Autonomous Research Automation - arXiv, accessed April 10, 2026, </w:t>
      </w:r>
      <w:hyperlink r:id="rId28">
        <w:r w:rsidDel="00000000" w:rsidR="00000000" w:rsidRPr="00000000">
          <w:rPr>
            <w:rFonts w:ascii="Google Sans" w:cs="Google Sans" w:eastAsia="Google Sans" w:hAnsi="Google Sans"/>
            <w:color w:val="0000ee"/>
            <w:sz w:val="24"/>
            <w:szCs w:val="24"/>
            <w:u w:val="single"/>
            <w:rtl w:val="0"/>
          </w:rPr>
          <w:t xml:space="preserve">https://arxiv.org/pdf/2603.13327</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Collaboration via Evolving Orchestration - Semantic Scholar, accessed April 10, 2026, </w:t>
      </w:r>
      <w:hyperlink r:id="rId29">
        <w:r w:rsidDel="00000000" w:rsidR="00000000" w:rsidRPr="00000000">
          <w:rPr>
            <w:rFonts w:ascii="Google Sans" w:cs="Google Sans" w:eastAsia="Google Sans" w:hAnsi="Google Sans"/>
            <w:color w:val="0000ee"/>
            <w:sz w:val="24"/>
            <w:szCs w:val="24"/>
            <w:u w:val="single"/>
            <w:rtl w:val="0"/>
          </w:rPr>
          <w:t xml:space="preserve">https://www.semanticscholar.org/paper/Multi-Agent-Collaboration-via-Evolving-Dang-Qian/e1938a3fbd505d9666ed252b191aaf96ffd5f0d7</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AI Agent Frameworks 2026: LangGraph, CrewAI &amp; More | Intuz, accessed April 10, 2026, </w:t>
      </w:r>
      <w:hyperlink r:id="rId30">
        <w:r w:rsidDel="00000000" w:rsidR="00000000" w:rsidRPr="00000000">
          <w:rPr>
            <w:rFonts w:ascii="Google Sans" w:cs="Google Sans" w:eastAsia="Google Sans" w:hAnsi="Google Sans"/>
            <w:color w:val="0000ee"/>
            <w:sz w:val="24"/>
            <w:szCs w:val="24"/>
            <w:u w:val="single"/>
            <w:rtl w:val="0"/>
          </w:rPr>
          <w:t xml:space="preserve">https://www.intuz.com/blog/top-5-ai-agent-frameworks-2025</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20+ AI Frameworks: Here are My Top 10 Recommendations for 2026 - Medium, accessed April 10, 2026, </w:t>
      </w:r>
      <w:hyperlink r:id="rId31">
        <w:r w:rsidDel="00000000" w:rsidR="00000000" w:rsidRPr="00000000">
          <w:rPr>
            <w:rFonts w:ascii="Google Sans" w:cs="Google Sans" w:eastAsia="Google Sans" w:hAnsi="Google Sans"/>
            <w:color w:val="0000ee"/>
            <w:sz w:val="24"/>
            <w:szCs w:val="24"/>
            <w:u w:val="single"/>
            <w:rtl w:val="0"/>
          </w:rPr>
          <w:t xml:space="preserve">https://medium.com/javarevisited/i-tried-20-ai-frameworks-here-are-my-top-10-recommendations-for-2026-927168fed61c</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Frameworks Explained for Enterprise AI Systems [2026] - Adopt AI, accessed April 10, 2026, </w:t>
      </w:r>
      <w:hyperlink r:id="rId32">
        <w:r w:rsidDel="00000000" w:rsidR="00000000" w:rsidRPr="00000000">
          <w:rPr>
            <w:rFonts w:ascii="Google Sans" w:cs="Google Sans" w:eastAsia="Google Sans" w:hAnsi="Google Sans"/>
            <w:color w:val="0000ee"/>
            <w:sz w:val="24"/>
            <w:szCs w:val="24"/>
            <w:u w:val="single"/>
            <w:rtl w:val="0"/>
          </w:rPr>
          <w:t xml:space="preserve">https://www.adopt.ai/blog/multi-agent-frameworks</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Frameworks Benchmark: Challenges &amp; Strengths - AIMultiple, accessed April 10, 2026, </w:t>
      </w:r>
      <w:hyperlink r:id="rId33">
        <w:r w:rsidDel="00000000" w:rsidR="00000000" w:rsidRPr="00000000">
          <w:rPr>
            <w:rFonts w:ascii="Google Sans" w:cs="Google Sans" w:eastAsia="Google Sans" w:hAnsi="Google Sans"/>
            <w:color w:val="0000ee"/>
            <w:sz w:val="24"/>
            <w:szCs w:val="24"/>
            <w:u w:val="single"/>
            <w:rtl w:val="0"/>
          </w:rPr>
          <w:t xml:space="preserve">https://aimultiple.com/multi-agent-frameworks</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to agentic AI frameworks: Comparison and enterprise insights | Moxo, accessed April 10, 2026, </w:t>
      </w:r>
      <w:hyperlink r:id="rId34">
        <w:r w:rsidDel="00000000" w:rsidR="00000000" w:rsidRPr="00000000">
          <w:rPr>
            <w:rFonts w:ascii="Google Sans" w:cs="Google Sans" w:eastAsia="Google Sans" w:hAnsi="Google Sans"/>
            <w:color w:val="0000ee"/>
            <w:sz w:val="24"/>
            <w:szCs w:val="24"/>
            <w:u w:val="single"/>
            <w:rtl w:val="0"/>
          </w:rPr>
          <w:t xml:space="preserve">https://www.moxo.com/blog/agentic-ai-framework-comparison</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and the next intelligence explosion - arXiv, accessed April 10, 2026, </w:t>
      </w:r>
      <w:hyperlink r:id="rId35">
        <w:r w:rsidDel="00000000" w:rsidR="00000000" w:rsidRPr="00000000">
          <w:rPr>
            <w:rFonts w:ascii="Google Sans" w:cs="Google Sans" w:eastAsia="Google Sans" w:hAnsi="Google Sans"/>
            <w:color w:val="0000ee"/>
            <w:sz w:val="24"/>
            <w:szCs w:val="24"/>
            <w:u w:val="single"/>
            <w:rtl w:val="0"/>
          </w:rPr>
          <w:t xml:space="preserve">https://arxiv.org/html/2603.20639v1</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Reasoning Models Generate Societies of Thought - arXiv, accessed April 10, 2026, </w:t>
      </w:r>
      <w:hyperlink r:id="rId36">
        <w:r w:rsidDel="00000000" w:rsidR="00000000" w:rsidRPr="00000000">
          <w:rPr>
            <w:rFonts w:ascii="Google Sans" w:cs="Google Sans" w:eastAsia="Google Sans" w:hAnsi="Google Sans"/>
            <w:color w:val="0000ee"/>
            <w:sz w:val="24"/>
            <w:szCs w:val="24"/>
            <w:u w:val="single"/>
            <w:rtl w:val="0"/>
          </w:rPr>
          <w:t xml:space="preserve">https://arxiv.org/html/2601.10825v1</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Analysts: Multi-Agent Systems Need Real‑Time Context and Event-Driven Architecture, accessed April 10, 2026, </w:t>
      </w:r>
      <w:hyperlink r:id="rId37">
        <w:r w:rsidDel="00000000" w:rsidR="00000000" w:rsidRPr="00000000">
          <w:rPr>
            <w:rFonts w:ascii="Google Sans" w:cs="Google Sans" w:eastAsia="Google Sans" w:hAnsi="Google Sans"/>
            <w:color w:val="0000ee"/>
            <w:sz w:val="24"/>
            <w:szCs w:val="24"/>
            <w:u w:val="single"/>
            <w:rtl w:val="0"/>
          </w:rPr>
          <w:t xml:space="preserve">https://solace.com/blog/analysts-say-mas-needs-real-time-context-eda/</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AI Agent Implementations: Enterprise Guide 2026 - OneReach, accessed April 10, 2026, </w:t>
      </w:r>
      <w:hyperlink r:id="rId38">
        <w:r w:rsidDel="00000000" w:rsidR="00000000" w:rsidRPr="00000000">
          <w:rPr>
            <w:rFonts w:ascii="Google Sans" w:cs="Google Sans" w:eastAsia="Google Sans" w:hAnsi="Google Sans"/>
            <w:color w:val="0000ee"/>
            <w:sz w:val="24"/>
            <w:szCs w:val="24"/>
            <w:u w:val="single"/>
            <w:rtl w:val="0"/>
          </w:rPr>
          <w:t xml:space="preserve">https://onereach.ai/blog/best-practices-for-ai-agent-implementations/</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Orchestration Patterns - Azure Architecture Center | Microsoft Learn, accessed April 10, 2026, </w:t>
      </w:r>
      <w:hyperlink r:id="rId39">
        <w:r w:rsidDel="00000000" w:rsidR="00000000" w:rsidRPr="00000000">
          <w:rPr>
            <w:rFonts w:ascii="Google Sans" w:cs="Google Sans" w:eastAsia="Google Sans" w:hAnsi="Google Sans"/>
            <w:color w:val="0000ee"/>
            <w:sz w:val="24"/>
            <w:szCs w:val="24"/>
            <w:u w:val="single"/>
            <w:rtl w:val="0"/>
          </w:rPr>
          <w:t xml:space="preserve">https://learn.microsoft.com/en-us/azure/architecture/ai-ml/guide/ai-agent-design-patterns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LLMs in the supply chain: towards autonomous multi-agent consensus-seeking, accessed April 10, 2026, </w:t>
      </w:r>
      <w:hyperlink r:id="rId40">
        <w:r w:rsidDel="00000000" w:rsidR="00000000" w:rsidRPr="00000000">
          <w:rPr>
            <w:rFonts w:ascii="Google Sans" w:cs="Google Sans" w:eastAsia="Google Sans" w:hAnsi="Google Sans"/>
            <w:color w:val="0000ee"/>
            <w:sz w:val="24"/>
            <w:szCs w:val="24"/>
            <w:u w:val="single"/>
            <w:rtl w:val="0"/>
          </w:rPr>
          <w:t xml:space="preserve">https://www.tandfonline.com/doi/full/10.1080/00207543.2025.2604311</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andfonline.com/doi/full/10.1080/00207543.2025.2604311" TargetMode="External"/><Relationship Id="rId20" Type="http://schemas.openxmlformats.org/officeDocument/2006/relationships/hyperlink" Target="https://gurusup.com/blog/agent-orchestration-patterns" TargetMode="External"/><Relationship Id="rId22" Type="http://schemas.openxmlformats.org/officeDocument/2006/relationships/hyperlink" Target="https://www.openlayer.com/blog/post/multi-agent-system-architecture-guide" TargetMode="External"/><Relationship Id="rId21" Type="http://schemas.openxmlformats.org/officeDocument/2006/relationships/hyperlink" Target="https://gurusup.com/blog/agent-orchestration-patterns#orchestrator-worker-pattern" TargetMode="External"/><Relationship Id="rId24" Type="http://schemas.openxmlformats.org/officeDocument/2006/relationships/hyperlink" Target="https://arxiv.org/html/2603.11445v1" TargetMode="External"/><Relationship Id="rId23" Type="http://schemas.openxmlformats.org/officeDocument/2006/relationships/hyperlink" Target="https://pub.towardsai.net/top-ai-agent-frameworks-in-2026-a-production-ready-comparison-7ba5e39ad56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xiv.org/html/2603.13327v1" TargetMode="External"/><Relationship Id="rId26" Type="http://schemas.openxmlformats.org/officeDocument/2006/relationships/hyperlink" Target="https://arxiv.org/pdf/2603.11445" TargetMode="External"/><Relationship Id="rId25" Type="http://schemas.openxmlformats.org/officeDocument/2006/relationships/hyperlink" Target="https://arxiv.org/abs/2603.11445" TargetMode="External"/><Relationship Id="rId28" Type="http://schemas.openxmlformats.org/officeDocument/2006/relationships/hyperlink" Target="https://arxiv.org/pdf/2603.13327" TargetMode="External"/><Relationship Id="rId27" Type="http://schemas.openxmlformats.org/officeDocument/2006/relationships/hyperlink" Target="https://openreview.net/forum?id=WUmz4LUbvU&amp;referrer=%5Bthe+profile+of+Xing+Zhang%5D(/profile?id%3D~Xing_Zhang6)" TargetMode="External"/><Relationship Id="rId5" Type="http://schemas.openxmlformats.org/officeDocument/2006/relationships/styles" Target="styles.xml"/><Relationship Id="rId6" Type="http://schemas.openxmlformats.org/officeDocument/2006/relationships/hyperlink" Target="https://blog.axiomio.com/ai-agent-orchestration-2026-rise-execution-9a99d6f7d304" TargetMode="External"/><Relationship Id="rId29" Type="http://schemas.openxmlformats.org/officeDocument/2006/relationships/hyperlink" Target="https://www.semanticscholar.org/paper/Multi-Agent-Collaboration-via-Evolving-Dang-Qian/e1938a3fbd505d9666ed252b191aaf96ffd5f0d7" TargetMode="External"/><Relationship Id="rId7" Type="http://schemas.openxmlformats.org/officeDocument/2006/relationships/hyperlink" Target="https://arxiv.org/html/2601.13671v1" TargetMode="External"/><Relationship Id="rId8" Type="http://schemas.openxmlformats.org/officeDocument/2006/relationships/hyperlink" Target="https://www.deloitte.com/us/en/insights/industry/technology/technology-media-and-telecom-predictions/2026/ai-agent-orchestration.html" TargetMode="External"/><Relationship Id="rId31" Type="http://schemas.openxmlformats.org/officeDocument/2006/relationships/hyperlink" Target="https://medium.com/javarevisited/i-tried-20-ai-frameworks-here-are-my-top-10-recommendations-for-2026-927168fed61c" TargetMode="External"/><Relationship Id="rId30" Type="http://schemas.openxmlformats.org/officeDocument/2006/relationships/hyperlink" Target="https://www.intuz.com/blog/top-5-ai-agent-frameworks-2025" TargetMode="External"/><Relationship Id="rId11" Type="http://schemas.openxmlformats.org/officeDocument/2006/relationships/hyperlink" Target="https://a-listware.com/blog/ai-agent-orchestration" TargetMode="External"/><Relationship Id="rId33" Type="http://schemas.openxmlformats.org/officeDocument/2006/relationships/hyperlink" Target="https://aimultiple.com/multi-agent-frameworks" TargetMode="External"/><Relationship Id="rId10" Type="http://schemas.openxmlformats.org/officeDocument/2006/relationships/hyperlink" Target="https://aimultiple.com/llm-orchestration" TargetMode="External"/><Relationship Id="rId32" Type="http://schemas.openxmlformats.org/officeDocument/2006/relationships/hyperlink" Target="https://www.adopt.ai/blog/multi-agent-frameworks" TargetMode="External"/><Relationship Id="rId13" Type="http://schemas.openxmlformats.org/officeDocument/2006/relationships/hyperlink" Target="https://dev.to/eira-wexford/how-to-build-multi-agent-systems-complete-2026-guide-1io6" TargetMode="External"/><Relationship Id="rId35" Type="http://schemas.openxmlformats.org/officeDocument/2006/relationships/hyperlink" Target="https://arxiv.org/html/2603.20639v1" TargetMode="External"/><Relationship Id="rId12" Type="http://schemas.openxmlformats.org/officeDocument/2006/relationships/hyperlink" Target="https://virtido.com/blog/agentic-workflows-patterns-best-practices-enterprise" TargetMode="External"/><Relationship Id="rId34" Type="http://schemas.openxmlformats.org/officeDocument/2006/relationships/hyperlink" Target="https://www.moxo.com/blog/agentic-ai-framework-comparison" TargetMode="External"/><Relationship Id="rId15" Type="http://schemas.openxmlformats.org/officeDocument/2006/relationships/hyperlink" Target="https://8allocate.com/blog/top-50-agentic-ai-implementations-use-cases-to-learn-from/" TargetMode="External"/><Relationship Id="rId37" Type="http://schemas.openxmlformats.org/officeDocument/2006/relationships/hyperlink" Target="https://solace.com/blog/analysts-say-mas-needs-real-time-context-eda/" TargetMode="External"/><Relationship Id="rId14" Type="http://schemas.openxmlformats.org/officeDocument/2006/relationships/hyperlink" Target="https://www.cdata.com/blog/multi-source-scalable-data-ai-agents-2026" TargetMode="External"/><Relationship Id="rId36" Type="http://schemas.openxmlformats.org/officeDocument/2006/relationships/hyperlink" Target="https://arxiv.org/html/2601.10825v1" TargetMode="External"/><Relationship Id="rId17" Type="http://schemas.openxmlformats.org/officeDocument/2006/relationships/hyperlink" Target="https://www.marktechpost.com/2026/04/08/z-ai-introduces-glm-5-1-an-open-weight-754b-agentic-model-that-achieves-sota-on-swe-bench-pro-and-sustains-8-hour-autonomous-execution/" TargetMode="External"/><Relationship Id="rId39" Type="http://schemas.openxmlformats.org/officeDocument/2006/relationships/hyperlink" Target="https://learn.microsoft.com/en-us/azure/architecture/ai-ml/guide/ai-agent-design-patterns" TargetMode="External"/><Relationship Id="rId16" Type="http://schemas.openxmlformats.org/officeDocument/2006/relationships/hyperlink" Target="https://airbyte.com/agentic-data/best-ai-agent-frameworks-2026" TargetMode="External"/><Relationship Id="rId38" Type="http://schemas.openxmlformats.org/officeDocument/2006/relationships/hyperlink" Target="https://onereach.ai/blog/best-practices-for-ai-agent-implementations/" TargetMode="External"/><Relationship Id="rId19" Type="http://schemas.openxmlformats.org/officeDocument/2006/relationships/hyperlink" Target="https://www.snowflake.com/en/fundamentals/ai-agent-orchestration/" TargetMode="External"/><Relationship Id="rId18" Type="http://schemas.openxmlformats.org/officeDocument/2006/relationships/hyperlink" Target="https://www.clarifai.com/blog/top-10-open-source-reasoning-models-in-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