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맑은 고딕" w:cs="맑은 고딕" w:eastAsia="맑은 고딕" w:hAnsi="맑은 고딕"/>
          <w:color w:val="6B7280"/>
          <w:sz w:val="22"/>
          <w:szCs w:val="22"/>
        </w:rPr>
        <w:t xml:space="preserve">㈜한화 건설부문 × 모두의연구소</w:t>
      </w:r>
    </w:p>
    <w:p>
      <w:pPr>
        <w:spacing w:after="80"/>
        <w:jc w:val="center"/>
      </w:pPr>
      <w:r>
        <w:rPr>
          <w:rFonts w:ascii="맑은 고딕" w:cs="맑은 고딕" w:eastAsia="맑은 고딕" w:hAnsi="맑은 고딕"/>
          <w:b/>
          <w:bCs/>
          <w:color w:val="12305A"/>
          <w:sz w:val="56"/>
          <w:szCs w:val="56"/>
        </w:rPr>
        <w:t xml:space="preserve">AI 교육 제안서</w:t>
      </w:r>
    </w:p>
    <w:p>
      <w:pPr>
        <w:pBdr>
          <w:bottom w:val="single" w:color="F37321" w:sz="18" w:space="10"/>
        </w:pBdr>
        <w:spacing w:after="40"/>
        <w:jc w:val="center"/>
      </w:pPr>
    </w:p>
    <w:p>
      <w:pPr>
        <w:spacing w:after="600" w:before="200"/>
        <w:jc w:val="center"/>
      </w:pPr>
      <w:r>
        <w:rPr>
          <w:rFonts w:ascii="맑은 고딕" w:cs="맑은 고딕" w:eastAsia="맑은 고딕" w:hAnsi="맑은 고딕"/>
          <w:b/>
          <w:bCs/>
          <w:color w:val="333333"/>
          <w:sz w:val="26"/>
          <w:szCs w:val="26"/>
        </w:rPr>
        <w:t xml:space="preserve">인프라사업본부 AX 역량 강화 맞춤형 교육 프로그램</w:t>
      </w:r>
    </w:p>
    <w:p>
      <w:pPr>
        <w:spacing w:after="100"/>
        <w:jc w:val="center"/>
      </w:pPr>
      <w:r>
        <w:rPr>
          <w:rFonts w:ascii="맑은 고딕" w:cs="맑은 고딕" w:eastAsia="맑은 고딕" w:hAnsi="맑은 고딕"/>
          <w:i/>
          <w:iCs/>
          <w:color w:val="F37321"/>
          <w:sz w:val="22"/>
          <w:szCs w:val="22"/>
        </w:rPr>
        <w:t xml:space="preserve">— 건설 실무와 연계된 활용 중심 AI 교육 —</w:t>
      </w:r>
    </w:p>
    <w:p>
      <w:pPr>
        <w:spacing w:before="1000"/>
      </w:pP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5200"/>
      </w:tblGrid>
      <w:tr>
        <w:trPr>
          <w:tblHeader/>
        </w:trPr>
        <w:tc>
          <w:tcPr>
            <w:tcW w:type="dxa" w:w="22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구분</w:t>
            </w:r>
          </w:p>
        </w:tc>
        <w:tc>
          <w:tcPr>
            <w:tcW w:type="dxa" w:w="52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r>
      <w:tr>
        <w:trPr>
          <w:tblHeader w:val="false"/>
        </w:trPr>
        <w:tc>
          <w:tcPr>
            <w:tcW w:type="dxa" w:w="2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의뢰처</w:t>
            </w:r>
          </w:p>
        </w:tc>
        <w:tc>
          <w:tcPr>
            <w:tcW w:type="dxa" w:w="5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㈜한화 건설부문 인프라사업본부</w:t>
            </w:r>
          </w:p>
        </w:tc>
      </w:tr>
      <w:tr>
        <w:trPr>
          <w:tblHeader w:val="false"/>
        </w:trPr>
        <w:tc>
          <w:tcPr>
            <w:tcW w:type="dxa" w:w="22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수행처</w:t>
            </w:r>
          </w:p>
        </w:tc>
        <w:tc>
          <w:tcPr>
            <w:tcW w:type="dxa" w:w="52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모두의연구소 (모두의연구소 비즈팀)</w:t>
            </w:r>
          </w:p>
        </w:tc>
      </w:tr>
      <w:tr>
        <w:trPr>
          <w:tblHeader w:val="false"/>
        </w:trPr>
        <w:tc>
          <w:tcPr>
            <w:tcW w:type="dxa" w:w="2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교육 대상</w:t>
            </w:r>
          </w:p>
        </w:tc>
        <w:tc>
          <w:tcPr>
            <w:tcW w:type="dxa" w:w="5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인프라사업본부 임직원 약 200명 (임원~실무자, 난이도별)</w:t>
            </w:r>
          </w:p>
        </w:tc>
      </w:tr>
      <w:tr>
        <w:trPr>
          <w:tblHeader w:val="false"/>
        </w:trPr>
        <w:tc>
          <w:tcPr>
            <w:tcW w:type="dxa" w:w="22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교육 기간</w:t>
            </w:r>
          </w:p>
        </w:tc>
        <w:tc>
          <w:tcPr>
            <w:tcW w:type="dxa" w:w="52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2026년 8월 ~ 12월 (2027년 확대 운영 예정)</w:t>
            </w:r>
          </w:p>
        </w:tc>
      </w:tr>
      <w:tr>
        <w:trPr>
          <w:tblHeader w:val="false"/>
        </w:trPr>
        <w:tc>
          <w:tcPr>
            <w:tcW w:type="dxa" w:w="2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작성일</w:t>
            </w:r>
          </w:p>
        </w:tc>
        <w:tc>
          <w:tcPr>
            <w:tcW w:type="dxa" w:w="5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2026년 7월 15일  |  문서 상태: 1차 초안</w:t>
            </w:r>
          </w:p>
        </w:tc>
      </w:tr>
    </w:tbl>
    <w:p>
      <w:r>
        <w:br w:type="page"/>
      </w:r>
    </w:p>
    <w:p>
      <w:pPr>
        <w:pStyle w:val="Heading1"/>
        <w:pBdr>
          <w:bottom w:val="single" w:color="F37321" w:sz="12" w:space="6"/>
        </w:pBdr>
        <w:spacing w:after="160" w:before="320"/>
      </w:pPr>
      <w:r>
        <w:rPr>
          <w:rFonts w:ascii="맑은 고딕" w:cs="맑은 고딕" w:eastAsia="맑은 고딕" w:hAnsi="맑은 고딕"/>
          <w:b/>
          <w:bCs/>
          <w:color w:val="12305A"/>
          <w:sz w:val="28"/>
          <w:szCs w:val="28"/>
        </w:rPr>
        <w:t xml:space="preserve">1. 사업 개요</w:t>
      </w:r>
    </w:p>
    <w:p>
      <w:pPr>
        <w:pStyle w:val="Heading2"/>
        <w:spacing w:after="100" w:before="240"/>
      </w:pPr>
      <w:r>
        <w:rPr>
          <w:rFonts w:ascii="맑은 고딕" w:cs="맑은 고딕" w:eastAsia="맑은 고딕" w:hAnsi="맑은 고딕"/>
          <w:b/>
          <w:bCs/>
          <w:color w:val="12305A"/>
          <w:sz w:val="23"/>
          <w:szCs w:val="23"/>
        </w:rPr>
        <w:t xml:space="preserve">1-1. 사업명</w:t>
      </w:r>
    </w:p>
    <w:p>
      <w:pPr>
        <w:spacing w:after="120" w:before="0" w:line="276"/>
        <w:jc w:val="left"/>
      </w:pPr>
      <w:r>
        <w:rPr>
          <w:rFonts w:ascii="맑은 고딕" w:cs="맑은 고딕" w:eastAsia="맑은 고딕" w:hAnsi="맑은 고딕"/>
          <w:b/>
          <w:bCs/>
          <w:i w:val="false"/>
          <w:iCs w:val="false"/>
          <w:color w:val="222222"/>
          <w:sz w:val="20"/>
          <w:szCs w:val="20"/>
        </w:rPr>
        <w:t xml:space="preserve">㈜한화 건설부문 인프라사업본부 AI 전환(AX) 역량 강화를 위한 맞춤형 교육 프로그램</w:t>
      </w:r>
    </w:p>
    <w:p>
      <w:pPr>
        <w:pStyle w:val="Heading2"/>
        <w:spacing w:after="100" w:before="240"/>
      </w:pPr>
      <w:r>
        <w:rPr>
          <w:rFonts w:ascii="맑은 고딕" w:cs="맑은 고딕" w:eastAsia="맑은 고딕" w:hAnsi="맑은 고딕"/>
          <w:b/>
          <w:bCs/>
          <w:color w:val="12305A"/>
          <w:sz w:val="23"/>
          <w:szCs w:val="23"/>
        </w:rPr>
        <w:t xml:space="preserve">1-2. 사업 배경</w:t>
      </w:r>
    </w:p>
    <w:p>
      <w:pPr>
        <w:pStyle w:val="ListParagraph"/>
        <w:numPr>
          <w:ilvl w:val="0"/>
          <w:numId w:val="2"/>
        </w:numPr>
        <w:spacing w:after="60" w:line="264"/>
      </w:pPr>
      <w:r>
        <w:rPr>
          <w:rFonts w:ascii="맑은 고딕" w:cs="맑은 고딕" w:eastAsia="맑은 고딕" w:hAnsi="맑은 고딕"/>
          <w:color w:val="333333"/>
          <w:sz w:val="20"/>
          <w:szCs w:val="20"/>
        </w:rPr>
        <w:t xml:space="preserve">건설업계는 현재 AI 대전환 국면에 진입했습니다. 삼성물산은 'AI 네이티브 건설사' 전환을 선언했고, GS건설은 건설사 최초로 ChatGPT Enterprise를 전사 도입, 대우건설은 AI 문서분석 솔루션 '바로답 AI'로 해외 입찰·계약서 검토 속도를 크게 개선하는 등, 경쟁사들이 전사 생성형 AI 내재화를 가속화하고 있습니다.</w:t>
      </w:r>
    </w:p>
    <w:p>
      <w:pPr>
        <w:pStyle w:val="ListParagraph"/>
        <w:numPr>
          <w:ilvl w:val="0"/>
          <w:numId w:val="2"/>
        </w:numPr>
        <w:spacing w:after="60" w:line="264"/>
      </w:pPr>
      <w:r>
        <w:rPr>
          <w:rFonts w:ascii="맑은 고딕" w:cs="맑은 고딕" w:eastAsia="맑은 고딕" w:hAnsi="맑은 고딕"/>
          <w:color w:val="333333"/>
          <w:sz w:val="20"/>
          <w:szCs w:val="20"/>
        </w:rPr>
        <w:t xml:space="preserve">업계에서는 "2025~2028년 사이 기업 간 AI 적용 속도 격차가 건설사 순위를 다시 세울 것"이라는 전망이 나올 만큼, AI 내재화 수준이 향후 대형 프로젝트 수주·해외 EPC 경쟁력의 핵심 기준으로 부상하고 있습니다.</w:t>
      </w:r>
    </w:p>
    <w:p>
      <w:pPr>
        <w:pStyle w:val="ListParagraph"/>
        <w:numPr>
          <w:ilvl w:val="0"/>
          <w:numId w:val="2"/>
        </w:numPr>
        <w:spacing w:after="60" w:line="264"/>
      </w:pPr>
      <w:r>
        <w:rPr>
          <w:rFonts w:ascii="맑은 고딕" w:cs="맑은 고딕" w:eastAsia="맑은 고딕" w:hAnsi="맑은 고딕"/>
          <w:color w:val="333333"/>
          <w:sz w:val="20"/>
          <w:szCs w:val="20"/>
        </w:rPr>
        <w:t xml:space="preserve">㈜한화 건설부문은 고위험 통합관제 시스템(H-HIMS)에 AI 영상분석을 도입하는 등 안전·현장 영역의 AI 활용은 선제적이나, 견적·입찰·기술검토·문서작성 등 사무·실무 영역의 전사 생성형 AI 활용은 상대적으로 초기 단계로 평가됩니다.</w:t>
      </w:r>
    </w:p>
    <w:p>
      <w:pPr>
        <w:pStyle w:val="ListParagraph"/>
        <w:numPr>
          <w:ilvl w:val="0"/>
          <w:numId w:val="2"/>
        </w:numPr>
        <w:spacing w:after="60" w:line="264"/>
      </w:pPr>
      <w:r>
        <w:rPr>
          <w:rFonts w:ascii="맑은 고딕" w:cs="맑은 고딕" w:eastAsia="맑은 고딕" w:hAnsi="맑은 고딕"/>
          <w:color w:val="333333"/>
          <w:sz w:val="20"/>
          <w:szCs w:val="20"/>
        </w:rPr>
        <w:t xml:space="preserve">2026년 신임 '재무통' 대표이사 체제 아래 재무 건전성 제고·우량 수주·안전경영이 핵심 경영 기조로 자리 잡은 만큼, 견적·기술검토·리서치 업무의 효율화를 통한 원가율 개선과 생산성 향상의 실질적 수요가 존재합니다.</w:t>
      </w:r>
    </w:p>
    <w:p>
      <w:pPr>
        <w:pStyle w:val="ListParagraph"/>
        <w:numPr>
          <w:ilvl w:val="0"/>
          <w:numId w:val="2"/>
        </w:numPr>
        <w:spacing w:after="60" w:line="264"/>
      </w:pPr>
      <w:r>
        <w:rPr>
          <w:rFonts w:ascii="맑은 고딕" w:cs="맑은 고딕" w:eastAsia="맑은 고딕" w:hAnsi="맑은 고딕"/>
          <w:color w:val="333333"/>
          <w:sz w:val="20"/>
          <w:szCs w:val="20"/>
        </w:rPr>
        <w:t xml:space="preserve">이에 인프라사업본부를 대상으로, 단순 AI 사용법을 넘어 건설 실무와 직접 연계된 활용 중심의 AI 교육을 통해 조직적 차원의 성과를 도출하고자 합니다.</w:t>
      </w:r>
    </w:p>
    <w:p>
      <w:pPr>
        <w:pStyle w:val="Heading2"/>
        <w:spacing w:after="100" w:before="240"/>
      </w:pPr>
      <w:r>
        <w:rPr>
          <w:rFonts w:ascii="맑은 고딕" w:cs="맑은 고딕" w:eastAsia="맑은 고딕" w:hAnsi="맑은 고딕"/>
          <w:b/>
          <w:bCs/>
          <w:color w:val="12305A"/>
          <w:sz w:val="23"/>
          <w:szCs w:val="23"/>
        </w:rPr>
        <w:t xml:space="preserve">1-3. 사업 목적</w:t>
      </w:r>
    </w:p>
    <w:p>
      <w:pPr>
        <w:spacing w:after="120" w:before="0" w:line="276"/>
        <w:jc w:val="left"/>
      </w:pPr>
      <w:r>
        <w:rPr>
          <w:rFonts w:ascii="맑은 고딕" w:cs="맑은 고딕" w:eastAsia="맑은 고딕" w:hAnsi="맑은 고딕"/>
          <w:b w:val="false"/>
          <w:bCs w:val="false"/>
          <w:i w:val="false"/>
          <w:iCs w:val="false"/>
          <w:color w:val="222222"/>
          <w:sz w:val="20"/>
          <w:szCs w:val="20"/>
        </w:rPr>
        <w:t xml:space="preserve">임원부터 실무자까지 난이도별 3개 트랙을 유기적으로 운영하여 다음을 달성합니다.</w:t>
      </w:r>
    </w:p>
    <w:p>
      <w:pPr>
        <w:pStyle w:val="ListParagraph"/>
        <w:numPr>
          <w:ilvl w:val="0"/>
          <w:numId w:val="2"/>
        </w:numPr>
        <w:spacing w:after="60" w:line="264"/>
      </w:pPr>
      <w:r>
        <w:rPr>
          <w:rFonts w:ascii="맑은 고딕" w:cs="맑은 고딕" w:eastAsia="맑은 고딕" w:hAnsi="맑은 고딕"/>
          <w:color w:val="333333"/>
          <w:sz w:val="20"/>
          <w:szCs w:val="20"/>
        </w:rPr>
        <w:t xml:space="preserve">[임원] AI 전환을 주도하고, 견적·수주·기술검토 관점에서 AI 투자 의사결정과 거버넌스를 수립</w:t>
      </w:r>
    </w:p>
    <w:p>
      <w:pPr>
        <w:pStyle w:val="ListParagraph"/>
        <w:numPr>
          <w:ilvl w:val="0"/>
          <w:numId w:val="2"/>
        </w:numPr>
        <w:spacing w:after="60" w:line="264"/>
      </w:pPr>
      <w:r>
        <w:rPr>
          <w:rFonts w:ascii="맑은 고딕" w:cs="맑은 고딕" w:eastAsia="맑은 고딕" w:hAnsi="맑은 고딕"/>
          <w:color w:val="333333"/>
          <w:sz w:val="20"/>
          <w:szCs w:val="20"/>
        </w:rPr>
        <w:t xml:space="preserve">[실무자] 생성형 AI를 도면 검토, 기술검토서·시방서 작성, 공법 조사 등 실제 건설 실무에 직접 적용</w:t>
      </w:r>
    </w:p>
    <w:p>
      <w:pPr>
        <w:pStyle w:val="ListParagraph"/>
        <w:numPr>
          <w:ilvl w:val="0"/>
          <w:numId w:val="2"/>
        </w:numPr>
        <w:spacing w:after="60" w:line="264"/>
      </w:pPr>
      <w:r>
        <w:rPr>
          <w:rFonts w:ascii="맑은 고딕" w:cs="맑은 고딕" w:eastAsia="맑은 고딕" w:hAnsi="맑은 고딕"/>
          <w:color w:val="333333"/>
          <w:sz w:val="20"/>
          <w:szCs w:val="20"/>
        </w:rPr>
        <w:t xml:space="preserve">[실무자] 현장·사업 데이터 분석과 리서치 자동화 역량을 확보하여 반복 업무를 효율화</w:t>
      </w:r>
    </w:p>
    <w:p>
      <w:pPr>
        <w:pStyle w:val="ListParagraph"/>
        <w:numPr>
          <w:ilvl w:val="0"/>
          <w:numId w:val="2"/>
        </w:numPr>
        <w:spacing w:after="60" w:line="264"/>
      </w:pPr>
      <w:r>
        <w:rPr>
          <w:rFonts w:ascii="맑은 고딕" w:cs="맑은 고딕" w:eastAsia="맑은 고딕" w:hAnsi="맑은 고딕"/>
          <w:color w:val="333333"/>
          <w:sz w:val="20"/>
          <w:szCs w:val="20"/>
        </w:rPr>
        <w:t xml:space="preserve">2026년 파일럿 운영 성과를 기반으로 2027년 전사 확대(상/중/하 난이도별) 운영 체계의 토대 마련</w:t>
      </w:r>
    </w:p>
    <w:p>
      <w:pPr>
        <w:pStyle w:val="Heading2"/>
        <w:spacing w:after="100" w:before="240"/>
      </w:pPr>
      <w:r>
        <w:rPr>
          <w:rFonts w:ascii="맑은 고딕" w:cs="맑은 고딕" w:eastAsia="맑은 고딕" w:hAnsi="맑은 고딕"/>
          <w:b/>
          <w:bCs/>
          <w:color w:val="12305A"/>
          <w:sz w:val="23"/>
          <w:szCs w:val="23"/>
        </w:rPr>
        <w:t xml:space="preserve">1-4. 사업 기간 및 예산</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5200"/>
      </w:tblGrid>
      <w:tr>
        <w:trPr>
          <w:tblHeader/>
        </w:trPr>
        <w:tc>
          <w:tcPr>
            <w:tcW w:type="dxa" w:w="22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항목</w:t>
            </w:r>
          </w:p>
        </w:tc>
        <w:tc>
          <w:tcPr>
            <w:tcW w:type="dxa" w:w="52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r>
      <w:tr>
        <w:trPr>
          <w:tblHeader w:val="false"/>
        </w:trPr>
        <w:tc>
          <w:tcPr>
            <w:tcW w:type="dxa" w:w="2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사업 기간</w:t>
            </w:r>
          </w:p>
        </w:tc>
        <w:tc>
          <w:tcPr>
            <w:tcW w:type="dxa" w:w="5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2026년 8월 ~ 12월</w:t>
            </w:r>
          </w:p>
        </w:tc>
      </w:tr>
      <w:tr>
        <w:trPr>
          <w:tblHeader w:val="false"/>
        </w:trPr>
        <w:tc>
          <w:tcPr>
            <w:tcW w:type="dxa" w:w="22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교육 대상</w:t>
            </w:r>
          </w:p>
        </w:tc>
        <w:tc>
          <w:tcPr>
            <w:tcW w:type="dxa" w:w="52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인프라사업본부 임직원 약 200명 (임원~실무자)</w:t>
            </w:r>
          </w:p>
        </w:tc>
      </w:tr>
      <w:tr>
        <w:trPr>
          <w:tblHeader w:val="false"/>
        </w:trPr>
        <w:tc>
          <w:tcPr>
            <w:tcW w:type="dxa" w:w="2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교육 규모</w:t>
            </w:r>
          </w:p>
        </w:tc>
        <w:tc>
          <w:tcPr>
            <w:tcW w:type="dxa" w:w="5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트랙별 1일(8시간) 과정 / 실습 특성상 분반 운영</w:t>
            </w:r>
          </w:p>
        </w:tc>
      </w:tr>
      <w:tr>
        <w:trPr>
          <w:tblHeader w:val="false"/>
        </w:trPr>
        <w:tc>
          <w:tcPr>
            <w:tcW w:type="dxa" w:w="22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교육 형태</w:t>
            </w:r>
          </w:p>
        </w:tc>
        <w:tc>
          <w:tcPr>
            <w:tcW w:type="dxa" w:w="52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 기반 맞춤형 온·오프라인 교육</w:t>
            </w:r>
          </w:p>
        </w:tc>
      </w:tr>
      <w:tr>
        <w:trPr>
          <w:tblHeader w:val="false"/>
        </w:trPr>
        <w:tc>
          <w:tcPr>
            <w:tcW w:type="dxa" w:w="2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예산</w:t>
            </w:r>
          </w:p>
        </w:tc>
        <w:tc>
          <w:tcPr>
            <w:tcW w:type="dxa" w:w="5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미정 (사내 협의 중) — 분반 수·회차 확정 후 상세 견적 제출 예정</w:t>
            </w:r>
          </w:p>
        </w:tc>
      </w:tr>
      <w:tr>
        <w:trPr>
          <w:tblHeader w:val="false"/>
        </w:trPr>
        <w:tc>
          <w:tcPr>
            <w:tcW w:type="dxa" w:w="22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향후 계획</w:t>
            </w:r>
          </w:p>
        </w:tc>
        <w:tc>
          <w:tcPr>
            <w:tcW w:type="dxa" w:w="52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2027년 확대 운영 예정 (난이도 상/중/하 체계화)</w:t>
            </w:r>
          </w:p>
        </w:tc>
      </w:tr>
    </w:tbl>
    <w:p>
      <w:r>
        <w:br w:type="page"/>
      </w:r>
    </w:p>
    <w:p>
      <w:pPr>
        <w:pStyle w:val="Heading1"/>
        <w:pBdr>
          <w:bottom w:val="single" w:color="F37321" w:sz="12" w:space="6"/>
        </w:pBdr>
        <w:spacing w:after="160" w:before="320"/>
      </w:pPr>
      <w:r>
        <w:rPr>
          <w:rFonts w:ascii="맑은 고딕" w:cs="맑은 고딕" w:eastAsia="맑은 고딕" w:hAnsi="맑은 고딕"/>
          <w:b/>
          <w:bCs/>
          <w:color w:val="12305A"/>
          <w:sz w:val="28"/>
          <w:szCs w:val="28"/>
        </w:rPr>
        <w:t xml:space="preserve">2. 교육 프로그램 구성</w:t>
      </w:r>
    </w:p>
    <w:p>
      <w:pPr>
        <w:pStyle w:val="Heading2"/>
        <w:spacing w:after="100" w:before="240"/>
      </w:pPr>
      <w:r>
        <w:rPr>
          <w:rFonts w:ascii="맑은 고딕" w:cs="맑은 고딕" w:eastAsia="맑은 고딕" w:hAnsi="맑은 고딕"/>
          <w:b/>
          <w:bCs/>
          <w:color w:val="12305A"/>
          <w:sz w:val="23"/>
          <w:szCs w:val="23"/>
        </w:rPr>
        <w:t xml:space="preserve">2-1. 전체 트랙 구조</w:t>
      </w:r>
    </w:p>
    <w:p>
      <w:pPr>
        <w:spacing w:after="120" w:before="0" w:line="276"/>
        <w:jc w:val="left"/>
      </w:pPr>
      <w:r>
        <w:rPr>
          <w:rFonts w:ascii="맑은 고딕" w:cs="맑은 고딕" w:eastAsia="맑은 고딕" w:hAnsi="맑은 고딕"/>
          <w:b w:val="false"/>
          <w:bCs w:val="false"/>
          <w:i w:val="false"/>
          <w:iCs w:val="false"/>
          <w:color w:val="222222"/>
          <w:sz w:val="20"/>
          <w:szCs w:val="20"/>
        </w:rPr>
        <w:t xml:space="preserve">교육 대상의 역할과 난이도에 따라 3개 트랙으로 구성하며, 각 트랙은 8시간(1일) 과정으로 운영됩니다.</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1100"/>
        <w:gridCol w:w="2100"/>
        <w:gridCol w:w="2200"/>
        <w:gridCol w:w="2000"/>
      </w:tblGrid>
      <w:tr>
        <w:trPr>
          <w:tblHeader/>
        </w:trPr>
        <w:tc>
          <w:tcPr>
            <w:tcW w:type="dxa" w:w="11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트랙</w:t>
            </w:r>
          </w:p>
        </w:tc>
        <w:tc>
          <w:tcPr>
            <w:tcW w:type="dxa" w:w="21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대상</w:t>
            </w:r>
          </w:p>
        </w:tc>
        <w:tc>
          <w:tcPr>
            <w:tcW w:type="dxa" w:w="22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주제</w:t>
            </w:r>
          </w:p>
        </w:tc>
        <w:tc>
          <w:tcPr>
            <w:tcW w:type="dxa" w:w="20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핵심 목표</w:t>
            </w:r>
          </w:p>
        </w:tc>
      </w:tr>
      <w:tr>
        <w:trPr>
          <w:tblHeader w:val="false"/>
        </w:trPr>
        <w:tc>
          <w:tcPr>
            <w:tcW w:type="dxa" w:w="11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A</w:t>
            </w:r>
          </w:p>
        </w:tc>
        <w:tc>
          <w:tcPr>
            <w:tcW w:type="dxa" w:w="21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C-Level·부문장·팀장급</w:t>
            </w:r>
          </w:p>
        </w:tc>
        <w:tc>
          <w:tcPr>
            <w:tcW w:type="dxa" w:w="2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AI 기반 전략적 의사결정</w:t>
            </w:r>
          </w:p>
        </w:tc>
        <w:tc>
          <w:tcPr>
            <w:tcW w:type="dxa" w:w="20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AI 전략 판단력 + 투자 의사결정 + 거버넌스</w:t>
            </w:r>
          </w:p>
        </w:tc>
      </w:tr>
      <w:tr>
        <w:trPr>
          <w:tblHeader w:val="false"/>
        </w:trPr>
        <w:tc>
          <w:tcPr>
            <w:tcW w:type="dxa" w:w="11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B</w:t>
            </w:r>
          </w:p>
        </w:tc>
        <w:tc>
          <w:tcPr>
            <w:tcW w:type="dxa" w:w="21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비개발 실무자</w:t>
            </w:r>
          </w:p>
          <w:p>
            <w:pPr>
              <w:spacing w:after="20" w:line="252"/>
              <w:jc w:val="left"/>
            </w:pPr>
            <w:r>
              <w:rPr>
                <w:rFonts w:ascii="맑은 고딕" w:cs="맑은 고딕" w:eastAsia="맑은 고딕" w:hAnsi="맑은 고딕"/>
                <w:b w:val="false"/>
                <w:bCs w:val="false"/>
                <w:color w:val="333333"/>
                <w:sz w:val="18"/>
                <w:szCs w:val="18"/>
              </w:rPr>
              <w:t xml:space="preserve">(설계·시공 등)</w:t>
            </w:r>
          </w:p>
        </w:tc>
        <w:tc>
          <w:tcPr>
            <w:tcW w:type="dxa" w:w="22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생성형 AI 입문과 건설 실무 활용</w:t>
            </w:r>
          </w:p>
        </w:tc>
        <w:tc>
          <w:tcPr>
            <w:tcW w:type="dxa" w:w="20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도면 검토·기술검토서·시방서·공법 조사 적용</w:t>
            </w:r>
          </w:p>
        </w:tc>
      </w:tr>
      <w:tr>
        <w:trPr>
          <w:tblHeader w:val="false"/>
        </w:trPr>
        <w:tc>
          <w:tcPr>
            <w:tcW w:type="dxa" w:w="11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C</w:t>
            </w:r>
          </w:p>
        </w:tc>
        <w:tc>
          <w:tcPr>
            <w:tcW w:type="dxa" w:w="21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비개발 실무자</w:t>
            </w:r>
          </w:p>
          <w:p>
            <w:pPr>
              <w:spacing w:after="20" w:line="252"/>
              <w:jc w:val="left"/>
            </w:pPr>
            <w:r>
              <w:rPr>
                <w:rFonts w:ascii="맑은 고딕" w:cs="맑은 고딕" w:eastAsia="맑은 고딕" w:hAnsi="맑은 고딕"/>
                <w:b w:val="false"/>
                <w:bCs w:val="false"/>
                <w:color w:val="333333"/>
                <w:sz w:val="18"/>
                <w:szCs w:val="18"/>
              </w:rPr>
              <w:t xml:space="preserve">(심화 희망)</w:t>
            </w:r>
          </w:p>
        </w:tc>
        <w:tc>
          <w:tcPr>
            <w:tcW w:type="dxa" w:w="22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데이터 분석과 리서치 자동화</w:t>
            </w:r>
          </w:p>
        </w:tc>
        <w:tc>
          <w:tcPr>
            <w:tcW w:type="dxa" w:w="20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현장·사업 데이터 분석 및 리서치 자동화</w:t>
            </w:r>
          </w:p>
        </w:tc>
      </w:tr>
    </w:tbl>
    <w:p>
      <w:pPr>
        <w:spacing w:after="120" w:before="60" w:line="276"/>
        <w:jc w:val="left"/>
      </w:pPr>
      <w:r>
        <w:rPr>
          <w:rFonts w:ascii="맑은 고딕" w:cs="맑은 고딕" w:eastAsia="맑은 고딕" w:hAnsi="맑은 고딕"/>
          <w:b w:val="false"/>
          <w:bCs w:val="false"/>
          <w:i w:val="false"/>
          <w:iCs w:val="false"/>
          <w:color w:val="6B7280"/>
          <w:sz w:val="18"/>
          <w:szCs w:val="18"/>
        </w:rPr>
        <w:t xml:space="preserve">※ Track B는 전 실무자 공통 기반 과정, Track C는 B 이수자 중 심화 희망자를 대상으로 운영하는 것을 권장합니다.</w:t>
      </w:r>
    </w:p>
    <w:p>
      <w:pPr>
        <w:pStyle w:val="Heading2"/>
        <w:spacing w:after="100" w:before="240"/>
      </w:pPr>
      <w:r>
        <w:rPr>
          <w:rFonts w:ascii="맑은 고딕" w:cs="맑은 고딕" w:eastAsia="맑은 고딕" w:hAnsi="맑은 고딕"/>
          <w:b/>
          <w:bCs/>
          <w:color w:val="12305A"/>
          <w:sz w:val="23"/>
          <w:szCs w:val="23"/>
        </w:rPr>
        <w:t xml:space="preserve">2-2. 운영 일정 (안)</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1400"/>
        <w:gridCol w:w="2600"/>
        <w:gridCol w:w="3400"/>
      </w:tblGrid>
      <w:tr>
        <w:trPr>
          <w:tblHeader/>
        </w:trPr>
        <w:tc>
          <w:tcPr>
            <w:tcW w:type="dxa" w:w="14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시기</w:t>
            </w:r>
          </w:p>
        </w:tc>
        <w:tc>
          <w:tcPr>
            <w:tcW w:type="dxa" w:w="2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교육</w:t>
            </w:r>
          </w:p>
        </w:tc>
        <w:tc>
          <w:tcPr>
            <w:tcW w:type="dxa" w:w="34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비고</w:t>
            </w:r>
          </w:p>
        </w:tc>
      </w:tr>
      <w:tr>
        <w:trPr>
          <w:tblHeader w:val="false"/>
        </w:trPr>
        <w:tc>
          <w:tcPr>
            <w:tcW w:type="dxa" w:w="14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2026.08</w:t>
            </w:r>
          </w:p>
        </w:tc>
        <w:tc>
          <w:tcPr>
            <w:tcW w:type="dxa" w:w="2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A [임원] 1차 운영</w:t>
            </w:r>
          </w:p>
        </w:tc>
        <w:tc>
          <w:tcPr>
            <w:tcW w:type="dxa" w:w="34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AI 전환 인식·거버넌스 방향 설정 (전사 킥오프 성격)</w:t>
            </w:r>
          </w:p>
        </w:tc>
      </w:tr>
      <w:tr>
        <w:trPr>
          <w:tblHeader w:val="false"/>
        </w:trPr>
        <w:tc>
          <w:tcPr>
            <w:tcW w:type="dxa" w:w="14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2026.09~10</w:t>
            </w:r>
          </w:p>
        </w:tc>
        <w:tc>
          <w:tcPr>
            <w:tcW w:type="dxa" w:w="2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B [실무자] 분반 순차 운영</w:t>
            </w:r>
          </w:p>
        </w:tc>
        <w:tc>
          <w:tcPr>
            <w:tcW w:type="dxa" w:w="34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생성형 AI 입문 + 건설 실무 활용 (분반별 1일)</w:t>
            </w:r>
          </w:p>
        </w:tc>
      </w:tr>
      <w:tr>
        <w:trPr>
          <w:tblHeader w:val="false"/>
        </w:trPr>
        <w:tc>
          <w:tcPr>
            <w:tcW w:type="dxa" w:w="14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2026.11~12</w:t>
            </w:r>
          </w:p>
        </w:tc>
        <w:tc>
          <w:tcPr>
            <w:tcW w:type="dxa" w:w="2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C [실무자] 분반 순차 운영</w:t>
            </w:r>
          </w:p>
        </w:tc>
        <w:tc>
          <w:tcPr>
            <w:tcW w:type="dxa" w:w="34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데이터 분석·리서치 자동화 (B 이수자 중심)</w:t>
            </w:r>
          </w:p>
        </w:tc>
      </w:tr>
      <w:tr>
        <w:trPr>
          <w:tblHeader w:val="false"/>
        </w:trPr>
        <w:tc>
          <w:tcPr>
            <w:tcW w:type="dxa" w:w="14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2026.12</w:t>
            </w:r>
          </w:p>
        </w:tc>
        <w:tc>
          <w:tcPr>
            <w:tcW w:type="dxa" w:w="2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성과 공유 세션 (선택)</w:t>
            </w:r>
          </w:p>
        </w:tc>
        <w:tc>
          <w:tcPr>
            <w:tcW w:type="dxa" w:w="34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우수 활용사례 공유 → 2027 확대안 도출</w:t>
            </w:r>
          </w:p>
        </w:tc>
      </w:tr>
    </w:tbl>
    <w:p>
      <w:pPr>
        <w:spacing w:after="120" w:before="60" w:line="276"/>
        <w:jc w:val="left"/>
      </w:pPr>
      <w:r>
        <w:rPr>
          <w:rFonts w:ascii="맑은 고딕" w:cs="맑은 고딕" w:eastAsia="맑은 고딕" w:hAnsi="맑은 고딕"/>
          <w:b w:val="false"/>
          <w:bCs w:val="false"/>
          <w:i w:val="false"/>
          <w:iCs w:val="false"/>
          <w:color w:val="6B7280"/>
          <w:sz w:val="18"/>
          <w:szCs w:val="18"/>
        </w:rPr>
        <w:t xml:space="preserve">※ 200명 규모의 실습 교육 특성상 분반당 20~25명 편성을 권장하며, 상세 분반 수와 일정은 본부 협의 후 확정합니다.</w:t>
      </w:r>
    </w:p>
    <w:p>
      <w:r>
        <w:br w:type="page"/>
      </w:r>
    </w:p>
    <w:p>
      <w:pPr>
        <w:pStyle w:val="Heading1"/>
        <w:pBdr>
          <w:bottom w:val="single" w:color="F37321" w:sz="12" w:space="6"/>
        </w:pBdr>
        <w:spacing w:after="160" w:before="320"/>
      </w:pPr>
      <w:r>
        <w:rPr>
          <w:rFonts w:ascii="맑은 고딕" w:cs="맑은 고딕" w:eastAsia="맑은 고딕" w:hAnsi="맑은 고딕"/>
          <w:b/>
          <w:bCs/>
          <w:color w:val="12305A"/>
          <w:sz w:val="28"/>
          <w:szCs w:val="28"/>
        </w:rPr>
        <w:t xml:space="preserve">3. 세부 교육 프로그램</w:t>
      </w:r>
    </w:p>
    <w:p>
      <w:pPr>
        <w:pStyle w:val="Heading2"/>
        <w:spacing w:after="100" w:before="240"/>
      </w:pPr>
      <w:r>
        <w:rPr>
          <w:rFonts w:ascii="맑은 고딕" w:cs="맑은 고딕" w:eastAsia="맑은 고딕" w:hAnsi="맑은 고딕"/>
          <w:b/>
          <w:bCs/>
          <w:color w:val="12305A"/>
          <w:sz w:val="23"/>
          <w:szCs w:val="23"/>
        </w:rPr>
        <w:t xml:space="preserve">프로그램 A. [C-Level] AI 기반 전략적 의사결정</w:t>
      </w:r>
    </w:p>
    <w:p>
      <w:pPr>
        <w:spacing w:after="120" w:before="0" w:line="276"/>
        <w:jc w:val="left"/>
      </w:pPr>
      <w:r>
        <w:rPr>
          <w:rFonts w:ascii="맑은 고딕" w:cs="맑은 고딕" w:eastAsia="맑은 고딕" w:hAnsi="맑은 고딕"/>
          <w:b w:val="false"/>
          <w:bCs w:val="false"/>
          <w:i/>
          <w:iCs/>
          <w:color w:val="6B7280"/>
          <w:sz w:val="20"/>
          <w:szCs w:val="20"/>
        </w:rPr>
        <w:t xml:space="preserve">의사결정자에서 AI 거버넌스 설계자로 — 건설 경영 관점의 1일 집중 워크샵</w:t>
      </w:r>
    </w:p>
    <w:p>
      <w:pPr>
        <w:spacing w:after="80" w:before="180"/>
      </w:pPr>
      <w:r>
        <w:rPr>
          <w:rFonts w:ascii="맑은 고딕" w:cs="맑은 고딕" w:eastAsia="맑은 고딕" w:hAnsi="맑은 고딕"/>
          <w:b/>
          <w:bCs/>
          <w:color w:val="F37321"/>
          <w:sz w:val="21"/>
          <w:szCs w:val="21"/>
        </w:rPr>
        <w:t xml:space="preserve">기본 정보</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1800"/>
        <w:gridCol w:w="5600"/>
      </w:tblGrid>
      <w:tr>
        <w:trPr>
          <w:tblHeader/>
        </w:trPr>
        <w:tc>
          <w:tcPr>
            <w:tcW w:type="dxa" w:w="18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항목</w:t>
            </w:r>
          </w:p>
        </w:tc>
        <w:tc>
          <w:tcPr>
            <w:tcW w:type="dxa" w:w="5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r>
      <w:tr>
        <w:trPr>
          <w:tblHeader w:val="false"/>
        </w:trPr>
        <w:tc>
          <w:tcPr>
            <w:tcW w:type="dxa" w:w="18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대상</w:t>
            </w:r>
          </w:p>
        </w:tc>
        <w:tc>
          <w:tcPr>
            <w:tcW w:type="dxa" w:w="5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C-Level 및 인프라사업본부 부문장·팀장급 이상</w:t>
            </w:r>
          </w:p>
        </w:tc>
      </w:tr>
      <w:tr>
        <w:trPr>
          <w:tblHeader w:val="false"/>
        </w:trPr>
        <w:tc>
          <w:tcPr>
            <w:tcW w:type="dxa" w:w="18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규모</w:t>
            </w:r>
          </w:p>
        </w:tc>
        <w:tc>
          <w:tcPr>
            <w:tcW w:type="dxa" w:w="5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8시간 (1일) / 워크샵·토론 중심, 실습 병행</w:t>
            </w:r>
          </w:p>
        </w:tc>
      </w:tr>
      <w:tr>
        <w:trPr>
          <w:tblHeader w:val="false"/>
        </w:trPr>
        <w:tc>
          <w:tcPr>
            <w:tcW w:type="dxa" w:w="18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난이도</w:t>
            </w:r>
          </w:p>
        </w:tc>
        <w:tc>
          <w:tcPr>
            <w:tcW w:type="dxa" w:w="5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리더 관점 (인식전환 → 판단 → 거버넌스)</w:t>
            </w:r>
          </w:p>
        </w:tc>
      </w:tr>
      <w:tr>
        <w:trPr>
          <w:tblHeader w:val="false"/>
        </w:trPr>
        <w:tc>
          <w:tcPr>
            <w:tcW w:type="dxa" w:w="18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기대 산출물</w:t>
            </w:r>
          </w:p>
        </w:tc>
        <w:tc>
          <w:tcPr>
            <w:tcW w:type="dxa" w:w="5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인프라사업본부 AI 활용 방향·거버넌스 초안, AI 도입 우선과제 정의서</w:t>
            </w:r>
          </w:p>
        </w:tc>
      </w:tr>
    </w:tbl>
    <w:p>
      <w:pPr>
        <w:spacing w:after="80" w:before="180"/>
      </w:pPr>
      <w:r>
        <w:rPr>
          <w:rFonts w:ascii="맑은 고딕" w:cs="맑은 고딕" w:eastAsia="맑은 고딕" w:hAnsi="맑은 고딕"/>
          <w:b/>
          <w:bCs/>
          <w:color w:val="F37321"/>
          <w:sz w:val="21"/>
          <w:szCs w:val="21"/>
        </w:rPr>
        <w:t xml:space="preserve">세부 커리큘럼 (8시간)</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600"/>
        <w:gridCol w:w="4600"/>
        <w:gridCol w:w="1300"/>
        <w:gridCol w:w="900"/>
      </w:tblGrid>
      <w:tr>
        <w:trPr>
          <w:tblHeader/>
        </w:trPr>
        <w:tc>
          <w:tcPr>
            <w:tcW w:type="dxa" w:w="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순서</w:t>
            </w:r>
          </w:p>
        </w:tc>
        <w:tc>
          <w:tcPr>
            <w:tcW w:type="dxa" w:w="4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c>
          <w:tcPr>
            <w:tcW w:type="dxa" w:w="13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형태</w:t>
            </w:r>
          </w:p>
        </w:tc>
        <w:tc>
          <w:tcPr>
            <w:tcW w:type="dxa" w:w="9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시간</w:t>
            </w:r>
          </w:p>
        </w:tc>
      </w:tr>
      <w:tr>
        <w:trPr>
          <w:tblHeader w:val="false"/>
        </w:trPr>
        <w:tc>
          <w:tcPr>
            <w:tcW w:type="dxa" w:w="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1</w:t>
            </w:r>
          </w:p>
        </w:tc>
        <w:tc>
          <w:tcPr>
            <w:tcW w:type="dxa" w:w="4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건설산업 AI 대전환과 리더의 역할 — 생성형 AI가 수주·설계·시공 의사결정에 미치는 구조적 변화, 경쟁사(삼성물산·GS·대우) 도입 사례와 생산성 격차</w:t>
            </w:r>
          </w:p>
        </w:tc>
        <w:tc>
          <w:tcPr>
            <w:tcW w:type="dxa" w:w="1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강의·토론</w:t>
            </w:r>
          </w:p>
        </w:tc>
        <w:tc>
          <w:tcPr>
            <w:tcW w:type="dxa" w:w="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r>
        <w:trPr>
          <w:tblHeader w:val="false"/>
        </w:trPr>
        <w:tc>
          <w:tcPr>
            <w:tcW w:type="dxa" w:w="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w:t>
            </w:r>
          </w:p>
        </w:tc>
        <w:tc>
          <w:tcPr>
            <w:tcW w:type="dxa" w:w="4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AI 투자 의사결정 프레임워크 — 견적·입찰·기술검토 효율화의 ROI 관점, 재무 건전성·원가율 개선과 AI 활용의 연결 고리</w:t>
            </w:r>
          </w:p>
        </w:tc>
        <w:tc>
          <w:tcPr>
            <w:tcW w:type="dxa" w:w="13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워크샵</w:t>
            </w:r>
          </w:p>
        </w:tc>
        <w:tc>
          <w:tcPr>
            <w:tcW w:type="dxa" w:w="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r>
        <w:trPr>
          <w:tblHeader w:val="false"/>
        </w:trPr>
        <w:tc>
          <w:tcPr>
            <w:tcW w:type="dxa" w:w="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3</w:t>
            </w:r>
          </w:p>
        </w:tc>
        <w:tc>
          <w:tcPr>
            <w:tcW w:type="dxa" w:w="4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생성형 AI 리더 체험 — 전략 문서 초안·시장/공법 리서치·의사결정 자료를 AI로 직접 생성해보는 핸즈온</w:t>
            </w:r>
          </w:p>
        </w:tc>
        <w:tc>
          <w:tcPr>
            <w:tcW w:type="dxa" w:w="1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w:t>
            </w:r>
          </w:p>
        </w:tc>
        <w:tc>
          <w:tcPr>
            <w:tcW w:type="dxa" w:w="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r>
        <w:trPr>
          <w:tblHeader w:val="false"/>
        </w:trPr>
        <w:tc>
          <w:tcPr>
            <w:tcW w:type="dxa" w:w="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4</w:t>
            </w:r>
          </w:p>
        </w:tc>
        <w:tc>
          <w:tcPr>
            <w:tcW w:type="dxa" w:w="4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AI 거버넌스 &amp; 확산 전략 수립 — 결과물 검증 원칙(환각·정확성·보안), 인프라본부 AI 활용 로드맵 및 2027 확대 방향</w:t>
            </w:r>
          </w:p>
        </w:tc>
        <w:tc>
          <w:tcPr>
            <w:tcW w:type="dxa" w:w="13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워크샵</w:t>
            </w:r>
          </w:p>
        </w:tc>
        <w:tc>
          <w:tcPr>
            <w:tcW w:type="dxa" w:w="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bl>
    <w:p>
      <w:r>
        <w:br w:type="page"/>
      </w:r>
    </w:p>
    <w:p>
      <w:pPr>
        <w:pStyle w:val="Heading2"/>
        <w:spacing w:after="100" w:before="240"/>
      </w:pPr>
      <w:r>
        <w:rPr>
          <w:rFonts w:ascii="맑은 고딕" w:cs="맑은 고딕" w:eastAsia="맑은 고딕" w:hAnsi="맑은 고딕"/>
          <w:b/>
          <w:bCs/>
          <w:color w:val="12305A"/>
          <w:sz w:val="23"/>
          <w:szCs w:val="23"/>
        </w:rPr>
        <w:t xml:space="preserve">프로그램 B. [비개발 실무자] 생성형 AI 입문과 건설 실무 활용</w:t>
      </w:r>
    </w:p>
    <w:p>
      <w:pPr>
        <w:spacing w:after="120" w:before="0" w:line="276"/>
        <w:jc w:val="left"/>
      </w:pPr>
      <w:r>
        <w:rPr>
          <w:rFonts w:ascii="맑은 고딕" w:cs="맑은 고딕" w:eastAsia="맑은 고딕" w:hAnsi="맑은 고딕"/>
          <w:b w:val="false"/>
          <w:bCs w:val="false"/>
          <w:i/>
          <w:iCs/>
          <w:color w:val="6B7280"/>
          <w:sz w:val="20"/>
          <w:szCs w:val="20"/>
        </w:rPr>
        <w:t xml:space="preserve">도면 검토부터 기술검토서·시방서 작성까지 — 실제 업무에 바로 쓰는 생성형 AI</w:t>
      </w:r>
    </w:p>
    <w:p>
      <w:pPr>
        <w:spacing w:after="80" w:before="180"/>
      </w:pPr>
      <w:r>
        <w:rPr>
          <w:rFonts w:ascii="맑은 고딕" w:cs="맑은 고딕" w:eastAsia="맑은 고딕" w:hAnsi="맑은 고딕"/>
          <w:b/>
          <w:bCs/>
          <w:color w:val="F37321"/>
          <w:sz w:val="21"/>
          <w:szCs w:val="21"/>
        </w:rPr>
        <w:t xml:space="preserve">기본 정보</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1800"/>
        <w:gridCol w:w="5600"/>
      </w:tblGrid>
      <w:tr>
        <w:trPr>
          <w:tblHeader/>
        </w:trPr>
        <w:tc>
          <w:tcPr>
            <w:tcW w:type="dxa" w:w="18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항목</w:t>
            </w:r>
          </w:p>
        </w:tc>
        <w:tc>
          <w:tcPr>
            <w:tcW w:type="dxa" w:w="5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r>
      <w:tr>
        <w:trPr>
          <w:tblHeader w:val="false"/>
        </w:trPr>
        <w:tc>
          <w:tcPr>
            <w:tcW w:type="dxa" w:w="18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대상</w:t>
            </w:r>
          </w:p>
        </w:tc>
        <w:tc>
          <w:tcPr>
            <w:tcW w:type="dxa" w:w="5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설계·시공 등 인프라사업본부 비개발 실무자</w:t>
            </w:r>
          </w:p>
        </w:tc>
      </w:tr>
      <w:tr>
        <w:trPr>
          <w:tblHeader w:val="false"/>
        </w:trPr>
        <w:tc>
          <w:tcPr>
            <w:tcW w:type="dxa" w:w="18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규모</w:t>
            </w:r>
          </w:p>
        </w:tc>
        <w:tc>
          <w:tcPr>
            <w:tcW w:type="dxa" w:w="5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8시간 (1일) / 실습 중심 (분반당 20~25명 권장)</w:t>
            </w:r>
          </w:p>
        </w:tc>
      </w:tr>
      <w:tr>
        <w:trPr>
          <w:tblHeader w:val="false"/>
        </w:trPr>
        <w:tc>
          <w:tcPr>
            <w:tcW w:type="dxa" w:w="18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난이도</w:t>
            </w:r>
          </w:p>
        </w:tc>
        <w:tc>
          <w:tcPr>
            <w:tcW w:type="dxa" w:w="5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입문~기본 (생성형 AI 기초 → 건설 실무 적용)</w:t>
            </w:r>
          </w:p>
        </w:tc>
      </w:tr>
      <w:tr>
        <w:trPr>
          <w:tblHeader w:val="false"/>
        </w:trPr>
        <w:tc>
          <w:tcPr>
            <w:tcW w:type="dxa" w:w="18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기대 산출물</w:t>
            </w:r>
          </w:p>
        </w:tc>
        <w:tc>
          <w:tcPr>
            <w:tcW w:type="dxa" w:w="5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직무별 프롬프트 템플릿, 기술검토서·시방서 초안 작성 워크플로우</w:t>
            </w:r>
          </w:p>
        </w:tc>
      </w:tr>
    </w:tbl>
    <w:p>
      <w:pPr>
        <w:spacing w:after="80" w:before="180"/>
      </w:pPr>
      <w:r>
        <w:rPr>
          <w:rFonts w:ascii="맑은 고딕" w:cs="맑은 고딕" w:eastAsia="맑은 고딕" w:hAnsi="맑은 고딕"/>
          <w:b/>
          <w:bCs/>
          <w:color w:val="F37321"/>
          <w:sz w:val="21"/>
          <w:szCs w:val="21"/>
        </w:rPr>
        <w:t xml:space="preserve">세부 커리큘럼 (8시간)</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600"/>
        <w:gridCol w:w="4600"/>
        <w:gridCol w:w="1300"/>
        <w:gridCol w:w="900"/>
      </w:tblGrid>
      <w:tr>
        <w:trPr>
          <w:tblHeader/>
        </w:trPr>
        <w:tc>
          <w:tcPr>
            <w:tcW w:type="dxa" w:w="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순서</w:t>
            </w:r>
          </w:p>
        </w:tc>
        <w:tc>
          <w:tcPr>
            <w:tcW w:type="dxa" w:w="4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c>
          <w:tcPr>
            <w:tcW w:type="dxa" w:w="13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형태</w:t>
            </w:r>
          </w:p>
        </w:tc>
        <w:tc>
          <w:tcPr>
            <w:tcW w:type="dxa" w:w="9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시간</w:t>
            </w:r>
          </w:p>
        </w:tc>
      </w:tr>
      <w:tr>
        <w:trPr>
          <w:tblHeader w:val="false"/>
        </w:trPr>
        <w:tc>
          <w:tcPr>
            <w:tcW w:type="dxa" w:w="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1</w:t>
            </w:r>
          </w:p>
        </w:tc>
        <w:tc>
          <w:tcPr>
            <w:tcW w:type="dxa" w:w="4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생성형 AI 기초 &amp; 프롬프트 엔지니어링 — 생성형 AI 원리·한계 이해, 건설 실무 맥락의 효과적 프롬프트 작성법</w:t>
            </w:r>
          </w:p>
        </w:tc>
        <w:tc>
          <w:tcPr>
            <w:tcW w:type="dxa" w:w="1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w:t>
            </w:r>
          </w:p>
        </w:tc>
        <w:tc>
          <w:tcPr>
            <w:tcW w:type="dxa" w:w="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r>
        <w:trPr>
          <w:tblHeader w:val="false"/>
        </w:trPr>
        <w:tc>
          <w:tcPr>
            <w:tcW w:type="dxa" w:w="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w:t>
            </w:r>
          </w:p>
        </w:tc>
        <w:tc>
          <w:tcPr>
            <w:tcW w:type="dxa" w:w="4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문서 업무 자동화 — 기술검토서·시방서 초안 작성 및 표준 대비 검토, 회의록·보고서 요약, 문서 표준화</w:t>
            </w:r>
          </w:p>
        </w:tc>
        <w:tc>
          <w:tcPr>
            <w:tcW w:type="dxa" w:w="13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w:t>
            </w:r>
          </w:p>
        </w:tc>
        <w:tc>
          <w:tcPr>
            <w:tcW w:type="dxa" w:w="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r>
        <w:trPr>
          <w:tblHeader w:val="false"/>
        </w:trPr>
        <w:tc>
          <w:tcPr>
            <w:tcW w:type="dxa" w:w="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3</w:t>
            </w:r>
          </w:p>
        </w:tc>
        <w:tc>
          <w:tcPr>
            <w:tcW w:type="dxa" w:w="4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도면·자료 검토 보조 — 멀티모달 AI로 도면·자료 해석 보조, 검토 체크리스트 자동 생성, 자료 대조·정리</w:t>
            </w:r>
          </w:p>
        </w:tc>
        <w:tc>
          <w:tcPr>
            <w:tcW w:type="dxa" w:w="1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w:t>
            </w:r>
          </w:p>
        </w:tc>
        <w:tc>
          <w:tcPr>
            <w:tcW w:type="dxa" w:w="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r>
        <w:trPr>
          <w:tblHeader w:val="false"/>
        </w:trPr>
        <w:tc>
          <w:tcPr>
            <w:tcW w:type="dxa" w:w="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4</w:t>
            </w:r>
          </w:p>
        </w:tc>
        <w:tc>
          <w:tcPr>
            <w:tcW w:type="dxa" w:w="4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공법 조사 &amp; 실무 Use-case 워크샵 — 공법·자재·기준 조사 실습, 각 팀 실제 업무 과제에 AI 적용 방안 도출</w:t>
            </w:r>
          </w:p>
        </w:tc>
        <w:tc>
          <w:tcPr>
            <w:tcW w:type="dxa" w:w="13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워크샵</w:t>
            </w:r>
          </w:p>
        </w:tc>
        <w:tc>
          <w:tcPr>
            <w:tcW w:type="dxa" w:w="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bl>
    <w:p>
      <w:pPr>
        <w:spacing w:after="120" w:before="60" w:line="276"/>
        <w:jc w:val="left"/>
      </w:pPr>
      <w:r>
        <w:rPr>
          <w:rFonts w:ascii="맑은 고딕" w:cs="맑은 고딕" w:eastAsia="맑은 고딕" w:hAnsi="맑은 고딕"/>
          <w:b w:val="false"/>
          <w:bCs w:val="false"/>
          <w:i w:val="false"/>
          <w:iCs w:val="false"/>
          <w:color w:val="6B7280"/>
          <w:sz w:val="18"/>
          <w:szCs w:val="18"/>
        </w:rPr>
        <w:t xml:space="preserve">※ 도면 검토·기술검토 등 AI 결과물은 반드시 실무자 검증을 전제로 하며, '검토 보조'와 '판단 자동화'의 경계를 교육 내 명확히 다룹니다.</w:t>
      </w:r>
    </w:p>
    <w:p>
      <w:r>
        <w:br w:type="page"/>
      </w:r>
    </w:p>
    <w:p>
      <w:pPr>
        <w:pStyle w:val="Heading2"/>
        <w:spacing w:after="100" w:before="240"/>
      </w:pPr>
      <w:r>
        <w:rPr>
          <w:rFonts w:ascii="맑은 고딕" w:cs="맑은 고딕" w:eastAsia="맑은 고딕" w:hAnsi="맑은 고딕"/>
          <w:b/>
          <w:bCs/>
          <w:color w:val="12305A"/>
          <w:sz w:val="23"/>
          <w:szCs w:val="23"/>
        </w:rPr>
        <w:t xml:space="preserve">프로그램 C. [비개발 실무자] 데이터 분석과 리서치 자동화</w:t>
      </w:r>
    </w:p>
    <w:p>
      <w:pPr>
        <w:spacing w:after="120" w:before="0" w:line="276"/>
        <w:jc w:val="left"/>
      </w:pPr>
      <w:r>
        <w:rPr>
          <w:rFonts w:ascii="맑은 고딕" w:cs="맑은 고딕" w:eastAsia="맑은 고딕" w:hAnsi="맑은 고딕"/>
          <w:b w:val="false"/>
          <w:bCs w:val="false"/>
          <w:i/>
          <w:iCs/>
          <w:color w:val="6B7280"/>
          <w:sz w:val="20"/>
          <w:szCs w:val="20"/>
        </w:rPr>
        <w:t xml:space="preserve">흩어진 데이터를 모으고, 반복되는 조사를 자동화한다</w:t>
      </w:r>
    </w:p>
    <w:p>
      <w:pPr>
        <w:spacing w:after="80" w:before="180"/>
      </w:pPr>
      <w:r>
        <w:rPr>
          <w:rFonts w:ascii="맑은 고딕" w:cs="맑은 고딕" w:eastAsia="맑은 고딕" w:hAnsi="맑은 고딕"/>
          <w:b/>
          <w:bCs/>
          <w:color w:val="F37321"/>
          <w:sz w:val="21"/>
          <w:szCs w:val="21"/>
        </w:rPr>
        <w:t xml:space="preserve">기본 정보</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1800"/>
        <w:gridCol w:w="5600"/>
      </w:tblGrid>
      <w:tr>
        <w:trPr>
          <w:tblHeader/>
        </w:trPr>
        <w:tc>
          <w:tcPr>
            <w:tcW w:type="dxa" w:w="18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항목</w:t>
            </w:r>
          </w:p>
        </w:tc>
        <w:tc>
          <w:tcPr>
            <w:tcW w:type="dxa" w:w="5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r>
      <w:tr>
        <w:trPr>
          <w:tblHeader w:val="false"/>
        </w:trPr>
        <w:tc>
          <w:tcPr>
            <w:tcW w:type="dxa" w:w="18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대상</w:t>
            </w:r>
          </w:p>
        </w:tc>
        <w:tc>
          <w:tcPr>
            <w:tcW w:type="dxa" w:w="5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B 이수자 중 심화 희망 실무자</w:t>
            </w:r>
          </w:p>
        </w:tc>
      </w:tr>
      <w:tr>
        <w:trPr>
          <w:tblHeader w:val="false"/>
        </w:trPr>
        <w:tc>
          <w:tcPr>
            <w:tcW w:type="dxa" w:w="18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규모</w:t>
            </w:r>
          </w:p>
        </w:tc>
        <w:tc>
          <w:tcPr>
            <w:tcW w:type="dxa" w:w="5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8시간 (1일) / 실습·멘토링 중심 (분반당 20~25명 권장)</w:t>
            </w:r>
          </w:p>
        </w:tc>
      </w:tr>
      <w:tr>
        <w:trPr>
          <w:tblHeader w:val="false"/>
        </w:trPr>
        <w:tc>
          <w:tcPr>
            <w:tcW w:type="dxa" w:w="18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난이도</w:t>
            </w:r>
          </w:p>
        </w:tc>
        <w:tc>
          <w:tcPr>
            <w:tcW w:type="dxa" w:w="5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기본~심화 (데이터 처리 → 분석 → 리서치 자동화)</w:t>
            </w:r>
          </w:p>
        </w:tc>
      </w:tr>
      <w:tr>
        <w:trPr>
          <w:tblHeader w:val="false"/>
        </w:trPr>
        <w:tc>
          <w:tcPr>
            <w:tcW w:type="dxa" w:w="18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기대 산출물</w:t>
            </w:r>
          </w:p>
        </w:tc>
        <w:tc>
          <w:tcPr>
            <w:tcW w:type="dxa" w:w="5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데이터 취합·분석 자동화 워크플로우, 리서치·리포트 자동 생성 템플릿</w:t>
            </w:r>
          </w:p>
        </w:tc>
      </w:tr>
    </w:tbl>
    <w:p>
      <w:pPr>
        <w:spacing w:after="80" w:before="180"/>
      </w:pPr>
      <w:r>
        <w:rPr>
          <w:rFonts w:ascii="맑은 고딕" w:cs="맑은 고딕" w:eastAsia="맑은 고딕" w:hAnsi="맑은 고딕"/>
          <w:b/>
          <w:bCs/>
          <w:color w:val="F37321"/>
          <w:sz w:val="21"/>
          <w:szCs w:val="21"/>
        </w:rPr>
        <w:t xml:space="preserve">세부 커리큘럼 (8시간)</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600"/>
        <w:gridCol w:w="4600"/>
        <w:gridCol w:w="1300"/>
        <w:gridCol w:w="900"/>
      </w:tblGrid>
      <w:tr>
        <w:trPr>
          <w:tblHeader/>
        </w:trPr>
        <w:tc>
          <w:tcPr>
            <w:tcW w:type="dxa" w:w="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순서</w:t>
            </w:r>
          </w:p>
        </w:tc>
        <w:tc>
          <w:tcPr>
            <w:tcW w:type="dxa" w:w="4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c>
          <w:tcPr>
            <w:tcW w:type="dxa" w:w="13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형태</w:t>
            </w:r>
          </w:p>
        </w:tc>
        <w:tc>
          <w:tcPr>
            <w:tcW w:type="dxa" w:w="9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시간</w:t>
            </w:r>
          </w:p>
        </w:tc>
      </w:tr>
      <w:tr>
        <w:trPr>
          <w:tblHeader w:val="false"/>
        </w:trPr>
        <w:tc>
          <w:tcPr>
            <w:tcW w:type="dxa" w:w="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1</w:t>
            </w:r>
          </w:p>
        </w:tc>
        <w:tc>
          <w:tcPr>
            <w:tcW w:type="dxa" w:w="4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AI 데이터 분석 입문 — 스프레드시트(Excel) + AI 연동 기초, 자연어로 데이터 정리·집계·시각화</w:t>
            </w:r>
          </w:p>
        </w:tc>
        <w:tc>
          <w:tcPr>
            <w:tcW w:type="dxa" w:w="1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w:t>
            </w:r>
          </w:p>
        </w:tc>
        <w:tc>
          <w:tcPr>
            <w:tcW w:type="dxa" w:w="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r>
        <w:trPr>
          <w:tblHeader w:val="false"/>
        </w:trPr>
        <w:tc>
          <w:tcPr>
            <w:tcW w:type="dxa" w:w="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w:t>
            </w:r>
          </w:p>
        </w:tc>
        <w:tc>
          <w:tcPr>
            <w:tcW w:type="dxa" w:w="4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현장·사업 데이터 취합·분석 자동화 — 공정·물량·안전 등 반복 취합 업무 자동화, 이상치·패턴 탐색</w:t>
            </w:r>
          </w:p>
        </w:tc>
        <w:tc>
          <w:tcPr>
            <w:tcW w:type="dxa" w:w="13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w:t>
            </w:r>
          </w:p>
        </w:tc>
        <w:tc>
          <w:tcPr>
            <w:tcW w:type="dxa" w:w="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r>
        <w:trPr>
          <w:tblHeader w:val="false"/>
        </w:trPr>
        <w:tc>
          <w:tcPr>
            <w:tcW w:type="dxa" w:w="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3</w:t>
            </w:r>
          </w:p>
        </w:tc>
        <w:tc>
          <w:tcPr>
            <w:tcW w:type="dxa" w:w="4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리서치 자동화 — 공법·자재·법규·해외 기준 조사 및 번역·요약, 근거 정리 자동화</w:t>
            </w:r>
          </w:p>
        </w:tc>
        <w:tc>
          <w:tcPr>
            <w:tcW w:type="dxa" w:w="1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w:t>
            </w:r>
          </w:p>
        </w:tc>
        <w:tc>
          <w:tcPr>
            <w:tcW w:type="dxa" w:w="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r>
        <w:trPr>
          <w:tblHeader w:val="false"/>
        </w:trPr>
        <w:tc>
          <w:tcPr>
            <w:tcW w:type="dxa" w:w="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4</w:t>
            </w:r>
          </w:p>
        </w:tc>
        <w:tc>
          <w:tcPr>
            <w:tcW w:type="dxa" w:w="4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리포트 자동 생성 &amp; 실무 과제 — 정형 리포트 자동화 워크플로우 구축, 팀별 과제 적용 및 멘토링</w:t>
            </w:r>
          </w:p>
        </w:tc>
        <w:tc>
          <w:tcPr>
            <w:tcW w:type="dxa" w:w="13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실습·멘토링</w:t>
            </w:r>
          </w:p>
        </w:tc>
        <w:tc>
          <w:tcPr>
            <w:tcW w:type="dxa" w:w="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2H</w:t>
            </w:r>
          </w:p>
        </w:tc>
      </w:tr>
    </w:tbl>
    <w:p>
      <w:r>
        <w:br w:type="page"/>
      </w:r>
    </w:p>
    <w:p>
      <w:pPr>
        <w:pStyle w:val="Heading1"/>
        <w:pBdr>
          <w:bottom w:val="single" w:color="F37321" w:sz="12" w:space="6"/>
        </w:pBdr>
        <w:spacing w:after="160" w:before="320"/>
      </w:pPr>
      <w:r>
        <w:rPr>
          <w:rFonts w:ascii="맑은 고딕" w:cs="맑은 고딕" w:eastAsia="맑은 고딕" w:hAnsi="맑은 고딕"/>
          <w:b/>
          <w:bCs/>
          <w:color w:val="12305A"/>
          <w:sz w:val="28"/>
          <w:szCs w:val="28"/>
        </w:rPr>
        <w:t xml:space="preserve">4. 건설 실무 연계 활용 시나리오</w:t>
      </w:r>
    </w:p>
    <w:p>
      <w:pPr>
        <w:spacing w:after="120" w:before="0" w:line="276"/>
        <w:jc w:val="left"/>
      </w:pPr>
      <w:r>
        <w:rPr>
          <w:rFonts w:ascii="맑은 고딕" w:cs="맑은 고딕" w:eastAsia="맑은 고딕" w:hAnsi="맑은 고딕"/>
          <w:b w:val="false"/>
          <w:bCs w:val="false"/>
          <w:i w:val="false"/>
          <w:iCs w:val="false"/>
          <w:color w:val="222222"/>
          <w:sz w:val="20"/>
          <w:szCs w:val="20"/>
        </w:rPr>
        <w:t xml:space="preserve">단순 AI 사용법이 아닌, 인프라사업본부 설계·시공 직무의 실제 업무 흐름에 맞춘 활용 시나리오를 커리큘럼 전반에 반영합니다.</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1900"/>
        <w:gridCol w:w="3100"/>
        <w:gridCol w:w="2400"/>
      </w:tblGrid>
      <w:tr>
        <w:trPr>
          <w:tblHeader/>
        </w:trPr>
        <w:tc>
          <w:tcPr>
            <w:tcW w:type="dxa" w:w="19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실무 영역</w:t>
            </w:r>
          </w:p>
        </w:tc>
        <w:tc>
          <w:tcPr>
            <w:tcW w:type="dxa" w:w="31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AI 활용 시나리오</w:t>
            </w:r>
          </w:p>
        </w:tc>
        <w:tc>
          <w:tcPr>
            <w:tcW w:type="dxa" w:w="24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연계 트랙</w:t>
            </w:r>
          </w:p>
        </w:tc>
      </w:tr>
      <w:tr>
        <w:trPr>
          <w:tblHeader w:val="false"/>
        </w:trPr>
        <w:tc>
          <w:tcPr>
            <w:tcW w:type="dxa" w:w="1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도면 검토</w:t>
            </w:r>
          </w:p>
        </w:tc>
        <w:tc>
          <w:tcPr>
            <w:tcW w:type="dxa" w:w="31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멀티모달 AI 기반 도면·자료 해석 보조, 검토 체크리스트 자동 생성, 도서 간 대조·누락 확인 보조</w:t>
            </w:r>
          </w:p>
        </w:tc>
        <w:tc>
          <w:tcPr>
            <w:tcW w:type="dxa" w:w="24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B (3세션)</w:t>
            </w:r>
          </w:p>
        </w:tc>
      </w:tr>
      <w:tr>
        <w:trPr>
          <w:tblHeader w:val="false"/>
        </w:trPr>
        <w:tc>
          <w:tcPr>
            <w:tcW w:type="dxa" w:w="1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기술검토서 작성</w:t>
            </w:r>
          </w:p>
        </w:tc>
        <w:tc>
          <w:tcPr>
            <w:tcW w:type="dxa" w:w="31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표준 양식 기반 초안 자동 작성, 검토 의견 정리·요약, 유사 사례 참조 정리</w:t>
            </w:r>
          </w:p>
        </w:tc>
        <w:tc>
          <w:tcPr>
            <w:tcW w:type="dxa" w:w="24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B (2세션)</w:t>
            </w:r>
          </w:p>
        </w:tc>
      </w:tr>
      <w:tr>
        <w:trPr>
          <w:tblHeader w:val="false"/>
        </w:trPr>
        <w:tc>
          <w:tcPr>
            <w:tcW w:type="dxa" w:w="1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시방서 작성</w:t>
            </w:r>
          </w:p>
        </w:tc>
        <w:tc>
          <w:tcPr>
            <w:tcW w:type="dxa" w:w="31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표준시방서 대비 항목 검토, 초안 생성 및 용어·표현 표준화</w:t>
            </w:r>
          </w:p>
        </w:tc>
        <w:tc>
          <w:tcPr>
            <w:tcW w:type="dxa" w:w="24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B (2세션)</w:t>
            </w:r>
          </w:p>
        </w:tc>
      </w:tr>
      <w:tr>
        <w:trPr>
          <w:tblHeader w:val="false"/>
        </w:trPr>
        <w:tc>
          <w:tcPr>
            <w:tcW w:type="dxa" w:w="1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공법 조사</w:t>
            </w:r>
          </w:p>
        </w:tc>
        <w:tc>
          <w:tcPr>
            <w:tcW w:type="dxa" w:w="31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국내외 공법·자재·기준 리서치, 비교표 자동 생성, 해외 자료 번역·요약</w:t>
            </w:r>
          </w:p>
        </w:tc>
        <w:tc>
          <w:tcPr>
            <w:tcW w:type="dxa" w:w="24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B(4세션)·Track C(3세션)</w:t>
            </w:r>
          </w:p>
        </w:tc>
      </w:tr>
      <w:tr>
        <w:trPr>
          <w:tblHeader w:val="false"/>
        </w:trPr>
        <w:tc>
          <w:tcPr>
            <w:tcW w:type="dxa" w:w="1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데이터 분석</w:t>
            </w:r>
          </w:p>
        </w:tc>
        <w:tc>
          <w:tcPr>
            <w:tcW w:type="dxa" w:w="31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공정·물량·안전 데이터 취합·분석 자동화, 정형 리포트 자동 생성</w:t>
            </w:r>
          </w:p>
        </w:tc>
        <w:tc>
          <w:tcPr>
            <w:tcW w:type="dxa" w:w="24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C (1~4세션)</w:t>
            </w:r>
          </w:p>
        </w:tc>
      </w:tr>
    </w:tbl>
    <w:p>
      <w:pPr>
        <w:spacing w:after="120" w:before="80" w:line="276"/>
        <w:jc w:val="left"/>
      </w:pPr>
      <w:r>
        <w:rPr>
          <w:rFonts w:ascii="맑은 고딕" w:cs="맑은 고딕" w:eastAsia="맑은 고딕" w:hAnsi="맑은 고딕"/>
          <w:b w:val="false"/>
          <w:bCs w:val="false"/>
          <w:i w:val="false"/>
          <w:iCs w:val="false"/>
          <w:color w:val="6B7280"/>
          <w:sz w:val="18"/>
          <w:szCs w:val="18"/>
        </w:rPr>
        <w:t xml:space="preserve">※ 위 시나리오는 1차 초안으로, 본부의 실제 업무 프로세스·문서 양식·보안 정책을 반영해 사전 인터뷰 후 정교화합니다.</w:t>
      </w:r>
    </w:p>
    <w:p>
      <w:pPr>
        <w:pStyle w:val="Heading2"/>
        <w:spacing w:after="100" w:before="240"/>
      </w:pPr>
      <w:r>
        <w:rPr>
          <w:rFonts w:ascii="맑은 고딕" w:cs="맑은 고딕" w:eastAsia="맑은 고딕" w:hAnsi="맑은 고딕"/>
          <w:b/>
          <w:bCs/>
          <w:color w:val="12305A"/>
          <w:sz w:val="23"/>
          <w:szCs w:val="23"/>
        </w:rPr>
        <w:t xml:space="preserve">4-1. 실습 교육 운영 원칙</w:t>
      </w:r>
    </w:p>
    <w:p>
      <w:pPr>
        <w:pStyle w:val="ListParagraph"/>
        <w:numPr>
          <w:ilvl w:val="0"/>
          <w:numId w:val="2"/>
        </w:numPr>
        <w:spacing w:after="60" w:line="264"/>
      </w:pPr>
      <w:r>
        <w:rPr>
          <w:rFonts w:ascii="맑은 고딕" w:cs="맑은 고딕" w:eastAsia="맑은 고딕" w:hAnsi="맑은 고딕"/>
          <w:color w:val="333333"/>
          <w:sz w:val="20"/>
          <w:szCs w:val="20"/>
        </w:rPr>
        <w:t xml:space="preserve">실무 연계: 모든 실습은 참가자 직무의 실제 산출물(기술검토서·시방서·조사자료 등)을 소재로 진행합니다.</w:t>
      </w:r>
    </w:p>
    <w:p>
      <w:pPr>
        <w:pStyle w:val="ListParagraph"/>
        <w:numPr>
          <w:ilvl w:val="0"/>
          <w:numId w:val="2"/>
        </w:numPr>
        <w:spacing w:after="60" w:line="264"/>
      </w:pPr>
      <w:r>
        <w:rPr>
          <w:rFonts w:ascii="맑은 고딕" w:cs="맑은 고딕" w:eastAsia="맑은 고딕" w:hAnsi="맑은 고딕"/>
          <w:color w:val="333333"/>
          <w:sz w:val="20"/>
          <w:szCs w:val="20"/>
        </w:rPr>
        <w:t xml:space="preserve">검증 전제: AI 산출물은 실무자 검토를 전제로 하며, 도면·기술 판단의 최종 책임은 실무자에게 있음을 명확히 합니다.</w:t>
      </w:r>
    </w:p>
    <w:p>
      <w:pPr>
        <w:pStyle w:val="ListParagraph"/>
        <w:numPr>
          <w:ilvl w:val="0"/>
          <w:numId w:val="2"/>
        </w:numPr>
        <w:spacing w:after="60" w:line="264"/>
      </w:pPr>
      <w:r>
        <w:rPr>
          <w:rFonts w:ascii="맑은 고딕" w:cs="맑은 고딕" w:eastAsia="맑은 고딕" w:hAnsi="맑은 고딕"/>
          <w:color w:val="333333"/>
          <w:sz w:val="20"/>
          <w:szCs w:val="20"/>
        </w:rPr>
        <w:t xml:space="preserve">보안 준수: 사내 보안·정보보호 정책에 부합하는 도구·데이터 사용 가이드를 함께 다룹니다.</w:t>
      </w:r>
    </w:p>
    <w:p>
      <w:r>
        <w:br w:type="page"/>
      </w:r>
    </w:p>
    <w:p>
      <w:pPr>
        <w:pStyle w:val="Heading1"/>
        <w:pBdr>
          <w:bottom w:val="single" w:color="F37321" w:sz="12" w:space="6"/>
        </w:pBdr>
        <w:spacing w:after="160" w:before="320"/>
      </w:pPr>
      <w:r>
        <w:rPr>
          <w:rFonts w:ascii="맑은 고딕" w:cs="맑은 고딕" w:eastAsia="맑은 고딕" w:hAnsi="맑은 고딕"/>
          <w:b/>
          <w:bCs/>
          <w:color w:val="12305A"/>
          <w:sz w:val="28"/>
          <w:szCs w:val="28"/>
        </w:rPr>
        <w:t xml:space="preserve">5. 교육 운영 방식</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1900"/>
        <w:gridCol w:w="5500"/>
      </w:tblGrid>
      <w:tr>
        <w:trPr>
          <w:tblHeader/>
        </w:trPr>
        <w:tc>
          <w:tcPr>
            <w:tcW w:type="dxa" w:w="19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항목</w:t>
            </w:r>
          </w:p>
        </w:tc>
        <w:tc>
          <w:tcPr>
            <w:tcW w:type="dxa" w:w="55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r>
      <w:tr>
        <w:trPr>
          <w:tblHeader w:val="false"/>
        </w:trPr>
        <w:tc>
          <w:tcPr>
            <w:tcW w:type="dxa" w:w="1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운영 형태</w:t>
            </w:r>
          </w:p>
        </w:tc>
        <w:tc>
          <w:tcPr>
            <w:tcW w:type="dxa" w:w="55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 기반 맞춤형 교육 (온라인·오프라인 병행 가능)</w:t>
            </w:r>
          </w:p>
        </w:tc>
      </w:tr>
      <w:tr>
        <w:trPr>
          <w:tblHeader w:val="false"/>
        </w:trPr>
        <w:tc>
          <w:tcPr>
            <w:tcW w:type="dxa" w:w="1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오프라인</w:t>
            </w:r>
          </w:p>
        </w:tc>
        <w:tc>
          <w:tcPr>
            <w:tcW w:type="dxa" w:w="55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본부 교육장 또는 외부 실습장 / 팀별 테이블·실습 환경 구성</w:t>
            </w:r>
          </w:p>
        </w:tc>
      </w:tr>
      <w:tr>
        <w:trPr>
          <w:tblHeader w:val="false"/>
        </w:trPr>
        <w:tc>
          <w:tcPr>
            <w:tcW w:type="dxa" w:w="1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온라인</w:t>
            </w:r>
          </w:p>
        </w:tc>
        <w:tc>
          <w:tcPr>
            <w:tcW w:type="dxa" w:w="55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원격 실시간(라이브) 실습 운영 가능 / 화면 공유·분반 소회의실 활용</w:t>
            </w:r>
          </w:p>
        </w:tc>
      </w:tr>
      <w:tr>
        <w:trPr>
          <w:tblHeader w:val="false"/>
        </w:trPr>
        <w:tc>
          <w:tcPr>
            <w:tcW w:type="dxa" w:w="1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분반 편성</w:t>
            </w:r>
          </w:p>
        </w:tc>
        <w:tc>
          <w:tcPr>
            <w:tcW w:type="dxa" w:w="55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 효과를 위해 분반당 20~25명 권장, 200명 기준 다회차 순차 운영</w:t>
            </w:r>
          </w:p>
        </w:tc>
      </w:tr>
      <w:tr>
        <w:trPr>
          <w:tblHeader w:val="false"/>
        </w:trPr>
        <w:tc>
          <w:tcPr>
            <w:tcW w:type="dxa" w:w="1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난이도 설계</w:t>
            </w:r>
          </w:p>
        </w:tc>
        <w:tc>
          <w:tcPr>
            <w:tcW w:type="dxa" w:w="55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임원(A)·입문(B)·심화(C)로 난이도 계층화, 2027년 상/중/하 체계로 확장</w:t>
            </w:r>
          </w:p>
        </w:tc>
      </w:tr>
    </w:tbl>
    <w:p>
      <w:pPr>
        <w:pStyle w:val="Heading1"/>
        <w:pBdr>
          <w:bottom w:val="single" w:color="F37321" w:sz="12" w:space="6"/>
        </w:pBdr>
        <w:spacing w:after="160" w:before="320"/>
      </w:pPr>
      <w:r>
        <w:rPr>
          <w:rFonts w:ascii="맑은 고딕" w:cs="맑은 고딕" w:eastAsia="맑은 고딕" w:hAnsi="맑은 고딕"/>
          <w:b/>
          <w:bCs/>
          <w:color w:val="12305A"/>
          <w:sz w:val="28"/>
          <w:szCs w:val="28"/>
        </w:rPr>
        <w:t xml:space="preserve">6. 교육 환경 및 인프라 요구사항</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1900"/>
        <w:gridCol w:w="5500"/>
      </w:tblGrid>
      <w:tr>
        <w:trPr>
          <w:tblHeader/>
        </w:trPr>
        <w:tc>
          <w:tcPr>
            <w:tcW w:type="dxa" w:w="19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항목</w:t>
            </w:r>
          </w:p>
        </w:tc>
        <w:tc>
          <w:tcPr>
            <w:tcW w:type="dxa" w:w="55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r>
      <w:tr>
        <w:trPr>
          <w:tblHeader w:val="false"/>
        </w:trPr>
        <w:tc>
          <w:tcPr>
            <w:tcW w:type="dxa" w:w="1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교육장</w:t>
            </w:r>
          </w:p>
        </w:tc>
        <w:tc>
          <w:tcPr>
            <w:tcW w:type="dxa" w:w="55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와이파이·빔프로젝터 구비 (오프라인 시), 온라인 시 화상 플랫폼</w:t>
            </w:r>
          </w:p>
        </w:tc>
      </w:tr>
      <w:tr>
        <w:trPr>
          <w:tblHeader w:val="false"/>
        </w:trPr>
        <w:tc>
          <w:tcPr>
            <w:tcW w:type="dxa" w:w="1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개인 기기</w:t>
            </w:r>
          </w:p>
        </w:tc>
        <w:tc>
          <w:tcPr>
            <w:tcW w:type="dxa" w:w="55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수강생 개인 노트북 (교육용 AI 도구 사전 설치 필요)</w:t>
            </w:r>
          </w:p>
        </w:tc>
      </w:tr>
      <w:tr>
        <w:trPr>
          <w:tblHeader w:val="false"/>
        </w:trPr>
        <w:tc>
          <w:tcPr>
            <w:tcW w:type="dxa" w:w="1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AI 도구·계정</w:t>
            </w:r>
          </w:p>
        </w:tc>
        <w:tc>
          <w:tcPr>
            <w:tcW w:type="dxa" w:w="55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교육용 생성형 AI 계정 세팅 (교육 기간 한정) — 도구는 본부 보안정책 협의 후 확정</w:t>
            </w:r>
          </w:p>
        </w:tc>
      </w:tr>
      <w:tr>
        <w:trPr>
          <w:tblHeader w:val="false"/>
        </w:trPr>
        <w:tc>
          <w:tcPr>
            <w:tcW w:type="dxa" w:w="1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사전 준비</w:t>
            </w:r>
          </w:p>
        </w:tc>
        <w:tc>
          <w:tcPr>
            <w:tcW w:type="dxa" w:w="55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교육 1주 전 설치 안내 및 사전 가이드 배포</w:t>
            </w:r>
          </w:p>
        </w:tc>
      </w:tr>
      <w:tr>
        <w:trPr>
          <w:tblHeader w:val="false"/>
        </w:trPr>
        <w:tc>
          <w:tcPr>
            <w:tcW w:type="dxa" w:w="1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보안 검토</w:t>
            </w:r>
          </w:p>
        </w:tc>
        <w:tc>
          <w:tcPr>
            <w:tcW w:type="dxa" w:w="55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사내망 접속 제한·데이터 반출 정책 사전 확인 필요 (도면·기술문서 민감성 고려)</w:t>
            </w:r>
          </w:p>
        </w:tc>
      </w:tr>
    </w:tbl>
    <w:p>
      <w:pPr>
        <w:pStyle w:val="Heading1"/>
        <w:pBdr>
          <w:bottom w:val="single" w:color="F37321" w:sz="12" w:space="6"/>
        </w:pBdr>
        <w:spacing w:after="160" w:before="320"/>
      </w:pPr>
      <w:r>
        <w:rPr>
          <w:rFonts w:ascii="맑은 고딕" w:cs="맑은 고딕" w:eastAsia="맑은 고딕" w:hAnsi="맑은 고딕"/>
          <w:b/>
          <w:bCs/>
          <w:color w:val="12305A"/>
          <w:sz w:val="28"/>
          <w:szCs w:val="28"/>
        </w:rPr>
        <w:t xml:space="preserve">7. 강사진 구성 (가안)</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2300"/>
        <w:gridCol w:w="1400"/>
        <w:gridCol w:w="1400"/>
        <w:gridCol w:w="2300"/>
      </w:tblGrid>
      <w:tr>
        <w:trPr>
          <w:tblHeader/>
        </w:trPr>
        <w:tc>
          <w:tcPr>
            <w:tcW w:type="dxa" w:w="23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프로그램</w:t>
            </w:r>
          </w:p>
        </w:tc>
        <w:tc>
          <w:tcPr>
            <w:tcW w:type="dxa" w:w="14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주강사</w:t>
            </w:r>
          </w:p>
        </w:tc>
        <w:tc>
          <w:tcPr>
            <w:tcW w:type="dxa" w:w="14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보조강사</w:t>
            </w:r>
          </w:p>
        </w:tc>
        <w:tc>
          <w:tcPr>
            <w:tcW w:type="dxa" w:w="23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비고</w:t>
            </w:r>
          </w:p>
        </w:tc>
      </w:tr>
      <w:tr>
        <w:trPr>
          <w:tblHeader w:val="false"/>
        </w:trPr>
        <w:tc>
          <w:tcPr>
            <w:tcW w:type="dxa" w:w="2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A [임원]</w:t>
            </w:r>
          </w:p>
        </w:tc>
        <w:tc>
          <w:tcPr>
            <w:tcW w:type="dxa" w:w="14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1인</w:t>
            </w:r>
          </w:p>
        </w:tc>
        <w:tc>
          <w:tcPr>
            <w:tcW w:type="dxa" w:w="14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1인</w:t>
            </w:r>
          </w:p>
        </w:tc>
        <w:tc>
          <w:tcPr>
            <w:tcW w:type="dxa" w:w="2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리더 대상 토론·워크샵 진행 역량 필수</w:t>
            </w:r>
          </w:p>
        </w:tc>
      </w:tr>
      <w:tr>
        <w:trPr>
          <w:tblHeader w:val="false"/>
        </w:trPr>
        <w:tc>
          <w:tcPr>
            <w:tcW w:type="dxa" w:w="23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B [실무자]</w:t>
            </w:r>
          </w:p>
        </w:tc>
        <w:tc>
          <w:tcPr>
            <w:tcW w:type="dxa" w:w="14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1인</w:t>
            </w:r>
          </w:p>
        </w:tc>
        <w:tc>
          <w:tcPr>
            <w:tcW w:type="dxa" w:w="14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1~2인</w:t>
            </w:r>
          </w:p>
        </w:tc>
        <w:tc>
          <w:tcPr>
            <w:tcW w:type="dxa" w:w="23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실습 비중 높음, 건설 실무 이해 강사 우대</w:t>
            </w:r>
          </w:p>
        </w:tc>
      </w:tr>
      <w:tr>
        <w:trPr>
          <w:tblHeader w:val="false"/>
        </w:trPr>
        <w:tc>
          <w:tcPr>
            <w:tcW w:type="dxa" w:w="2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Track C [실무자]</w:t>
            </w:r>
          </w:p>
        </w:tc>
        <w:tc>
          <w:tcPr>
            <w:tcW w:type="dxa" w:w="14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1인</w:t>
            </w:r>
          </w:p>
        </w:tc>
        <w:tc>
          <w:tcPr>
            <w:tcW w:type="dxa" w:w="14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1~2인</w:t>
            </w:r>
          </w:p>
        </w:tc>
        <w:tc>
          <w:tcPr>
            <w:tcW w:type="dxa" w:w="2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데이터 분석·자동화 실습 역량 필수</w:t>
            </w:r>
          </w:p>
        </w:tc>
      </w:tr>
    </w:tbl>
    <w:p>
      <w:pPr>
        <w:spacing w:after="120" w:before="60" w:line="276"/>
        <w:jc w:val="left"/>
      </w:pPr>
      <w:r>
        <w:rPr>
          <w:rFonts w:ascii="맑은 고딕" w:cs="맑은 고딕" w:eastAsia="맑은 고딕" w:hAnsi="맑은 고딕"/>
          <w:b w:val="false"/>
          <w:bCs w:val="false"/>
          <w:i w:val="false"/>
          <w:iCs w:val="false"/>
          <w:color w:val="6B7280"/>
          <w:sz w:val="18"/>
          <w:szCs w:val="18"/>
        </w:rPr>
        <w:t xml:space="preserve">※ 강사진은 모두의연구소 강사 풀에서 건설 도메인 이해도가 높은 후보를 우선 매칭하여 추천드립니다.</w:t>
      </w:r>
    </w:p>
    <w:p>
      <w:pPr>
        <w:pStyle w:val="Heading1"/>
        <w:pBdr>
          <w:bottom w:val="single" w:color="F37321" w:sz="12" w:space="6"/>
        </w:pBdr>
        <w:spacing w:after="160" w:before="320"/>
      </w:pPr>
      <w:r>
        <w:rPr>
          <w:rFonts w:ascii="맑은 고딕" w:cs="맑은 고딕" w:eastAsia="맑은 고딕" w:hAnsi="맑은 고딕"/>
          <w:b/>
          <w:bCs/>
          <w:color w:val="12305A"/>
          <w:sz w:val="28"/>
          <w:szCs w:val="28"/>
        </w:rPr>
        <w:t xml:space="preserve">8. 향후 확대 로드맵 (2027)</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2600"/>
        <w:gridCol w:w="3100"/>
      </w:tblGrid>
      <w:tr>
        <w:trPr>
          <w:tblHeader/>
        </w:trPr>
        <w:tc>
          <w:tcPr>
            <w:tcW w:type="dxa" w:w="17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단계</w:t>
            </w:r>
          </w:p>
        </w:tc>
        <w:tc>
          <w:tcPr>
            <w:tcW w:type="dxa" w:w="2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시기</w:t>
            </w:r>
          </w:p>
        </w:tc>
        <w:tc>
          <w:tcPr>
            <w:tcW w:type="dxa" w:w="31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r>
      <w:tr>
        <w:trPr>
          <w:tblHeader w:val="false"/>
        </w:trPr>
        <w:tc>
          <w:tcPr>
            <w:tcW w:type="dxa" w:w="17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파일럿</w:t>
            </w:r>
          </w:p>
        </w:tc>
        <w:tc>
          <w:tcPr>
            <w:tcW w:type="dxa" w:w="2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2026.08~12</w:t>
            </w:r>
          </w:p>
        </w:tc>
        <w:tc>
          <w:tcPr>
            <w:tcW w:type="dxa" w:w="31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인프라사업본부 200명 대상 3개 트랙 운영 및 성과 검증</w:t>
            </w:r>
          </w:p>
        </w:tc>
      </w:tr>
      <w:tr>
        <w:trPr>
          <w:tblHeader w:val="false"/>
        </w:trPr>
        <w:tc>
          <w:tcPr>
            <w:tcW w:type="dxa" w:w="17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확대 (안)</w:t>
            </w:r>
          </w:p>
        </w:tc>
        <w:tc>
          <w:tcPr>
            <w:tcW w:type="dxa" w:w="2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2027 상반기</w:t>
            </w:r>
          </w:p>
        </w:tc>
        <w:tc>
          <w:tcPr>
            <w:tcW w:type="dxa" w:w="31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타 사업본부 확대, 난이도 상/중/하 체계화, 직무별 특화 과정 추가</w:t>
            </w:r>
          </w:p>
        </w:tc>
      </w:tr>
      <w:tr>
        <w:trPr>
          <w:tblHeader w:val="false"/>
        </w:trPr>
        <w:tc>
          <w:tcPr>
            <w:tcW w:type="dxa" w:w="17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내재화 (안)</w:t>
            </w:r>
          </w:p>
        </w:tc>
        <w:tc>
          <w:tcPr>
            <w:tcW w:type="dxa" w:w="2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2027 하반기</w:t>
            </w:r>
          </w:p>
        </w:tc>
        <w:tc>
          <w:tcPr>
            <w:tcW w:type="dxa" w:w="31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사내 AI 챔피언 육성, 우수 활용사례 사내 확산·표준화</w:t>
            </w:r>
          </w:p>
        </w:tc>
      </w:tr>
    </w:tbl>
    <w:p>
      <w:pPr>
        <w:pStyle w:val="Heading1"/>
        <w:pBdr>
          <w:bottom w:val="single" w:color="F37321" w:sz="12" w:space="6"/>
        </w:pBdr>
        <w:spacing w:after="160" w:before="320"/>
      </w:pPr>
      <w:r>
        <w:rPr>
          <w:rFonts w:ascii="맑은 고딕" w:cs="맑은 고딕" w:eastAsia="맑은 고딕" w:hAnsi="맑은 고딕"/>
          <w:b/>
          <w:bCs/>
          <w:color w:val="12305A"/>
          <w:sz w:val="28"/>
          <w:szCs w:val="28"/>
        </w:rPr>
        <w:t xml:space="preserve">9. 제출물 및 담당자</w:t>
      </w:r>
    </w:p>
    <w:p>
      <w:pPr>
        <w:pStyle w:val="Heading2"/>
        <w:spacing w:after="100" w:before="240"/>
      </w:pPr>
      <w:r>
        <w:rPr>
          <w:rFonts w:ascii="맑은 고딕" w:cs="맑은 고딕" w:eastAsia="맑은 고딕" w:hAnsi="맑은 고딕"/>
          <w:b/>
          <w:bCs/>
          <w:color w:val="12305A"/>
          <w:sz w:val="23"/>
          <w:szCs w:val="23"/>
        </w:rPr>
        <w:t xml:space="preserve">9-1. 향후 제출물</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700"/>
        <w:gridCol w:w="3300"/>
        <w:gridCol w:w="1800"/>
        <w:gridCol w:w="1600"/>
      </w:tblGrid>
      <w:tr>
        <w:trPr>
          <w:tblHeader/>
        </w:trPr>
        <w:tc>
          <w:tcPr>
            <w:tcW w:type="dxa" w:w="7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번호</w:t>
            </w:r>
          </w:p>
        </w:tc>
        <w:tc>
          <w:tcPr>
            <w:tcW w:type="dxa" w:w="33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산출물</w:t>
            </w:r>
          </w:p>
        </w:tc>
        <w:tc>
          <w:tcPr>
            <w:tcW w:type="dxa" w:w="18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형태</w:t>
            </w:r>
          </w:p>
        </w:tc>
        <w:tc>
          <w:tcPr>
            <w:tcW w:type="dxa" w:w="16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비고</w:t>
            </w:r>
          </w:p>
        </w:tc>
      </w:tr>
      <w:tr>
        <w:trPr>
          <w:tblHeader w:val="false"/>
        </w:trPr>
        <w:tc>
          <w:tcPr>
            <w:tcW w:type="dxa" w:w="7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1</w:t>
            </w:r>
          </w:p>
        </w:tc>
        <w:tc>
          <w:tcPr>
            <w:tcW w:type="dxa" w:w="3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트랙별 상세 제안서</w:t>
            </w:r>
          </w:p>
        </w:tc>
        <w:tc>
          <w:tcPr>
            <w:tcW w:type="dxa" w:w="18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PDF</w:t>
            </w:r>
          </w:p>
        </w:tc>
        <w:tc>
          <w:tcPr>
            <w:tcW w:type="dxa" w:w="1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협의 확정 후 트랙별 세부안</w:t>
            </w:r>
          </w:p>
        </w:tc>
      </w:tr>
      <w:tr>
        <w:trPr>
          <w:tblHeader w:val="false"/>
        </w:trPr>
        <w:tc>
          <w:tcPr>
            <w:tcW w:type="dxa" w:w="7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2</w:t>
            </w:r>
          </w:p>
        </w:tc>
        <w:tc>
          <w:tcPr>
            <w:tcW w:type="dxa" w:w="33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상세 견적서</w:t>
            </w:r>
          </w:p>
        </w:tc>
        <w:tc>
          <w:tcPr>
            <w:tcW w:type="dxa" w:w="18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Excel</w:t>
            </w:r>
          </w:p>
        </w:tc>
        <w:tc>
          <w:tcPr>
            <w:tcW w:type="dxa" w:w="16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분반 수·회차별 단가 산출</w:t>
            </w:r>
          </w:p>
        </w:tc>
      </w:tr>
      <w:tr>
        <w:trPr>
          <w:tblHeader w:val="false"/>
        </w:trPr>
        <w:tc>
          <w:tcPr>
            <w:tcW w:type="dxa" w:w="7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3</w:t>
            </w:r>
          </w:p>
        </w:tc>
        <w:tc>
          <w:tcPr>
            <w:tcW w:type="dxa" w:w="33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강사 프로필</w:t>
            </w:r>
          </w:p>
        </w:tc>
        <w:tc>
          <w:tcPr>
            <w:tcW w:type="dxa" w:w="18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PDF</w:t>
            </w:r>
          </w:p>
        </w:tc>
        <w:tc>
          <w:tcPr>
            <w:tcW w:type="dxa" w:w="16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매칭 강사 이력·실적</w:t>
            </w:r>
          </w:p>
        </w:tc>
      </w:tr>
    </w:tbl>
    <w:p>
      <w:pPr>
        <w:pStyle w:val="Heading2"/>
        <w:spacing w:after="100" w:before="240"/>
      </w:pPr>
      <w:r>
        <w:rPr>
          <w:rFonts w:ascii="맑은 고딕" w:cs="맑은 고딕" w:eastAsia="맑은 고딕" w:hAnsi="맑은 고딕"/>
          <w:b/>
          <w:bCs/>
          <w:color w:val="12305A"/>
          <w:sz w:val="23"/>
          <w:szCs w:val="23"/>
        </w:rPr>
        <w:t xml:space="preserve">9-2. 담당자 (모두의연구소 비즈팀)</w:t>
      </w:r>
    </w:p>
    <w:tbl>
      <w:tblPr>
        <w:tblW w:type="dxa" w:w="7400"/>
        <w:tblBorders>
          <w:top w:val="single" w:color="C9D2DC" w:sz="4"/>
          <w:left w:val="single" w:color="C9D2DC" w:sz="4"/>
          <w:bottom w:val="single" w:color="C9D2DC" w:sz="4"/>
          <w:right w:val="single" w:color="C9D2DC" w:sz="4"/>
          <w:insideH w:val="single" w:color="C9D2DC" w:sz="4"/>
          <w:insideV w:val="single" w:color="C9D2DC" w:sz="4"/>
        </w:tblBorders>
      </w:tblPr>
      <w:tblGrid>
        <w:gridCol w:w="1900"/>
        <w:gridCol w:w="5500"/>
      </w:tblGrid>
      <w:tr>
        <w:trPr>
          <w:tblHeader/>
        </w:trPr>
        <w:tc>
          <w:tcPr>
            <w:tcW w:type="dxa" w:w="19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항목</w:t>
            </w:r>
          </w:p>
        </w:tc>
        <w:tc>
          <w:tcPr>
            <w:tcW w:type="dxa" w:w="5500"/>
            <w:shd w:fill="12305A" w:color="auto" w:val="clear"/>
            <w:tcMar>
              <w:top w:type="dxa" w:w="60"/>
              <w:left w:type="dxa" w:w="90"/>
              <w:bottom w:type="dxa" w:w="60"/>
              <w:right w:type="dxa" w:w="90"/>
            </w:tcMar>
          </w:tcPr>
          <w:p>
            <w:pPr>
              <w:spacing w:after="20" w:line="252"/>
              <w:jc w:val="left"/>
            </w:pPr>
            <w:r>
              <w:rPr>
                <w:rFonts w:ascii="맑은 고딕" w:cs="맑은 고딕" w:eastAsia="맑은 고딕" w:hAnsi="맑은 고딕"/>
                <w:b/>
                <w:bCs/>
                <w:color w:val="FFFFFF"/>
                <w:sz w:val="18"/>
                <w:szCs w:val="18"/>
              </w:rPr>
              <w:t xml:space="preserve">내용</w:t>
            </w:r>
          </w:p>
        </w:tc>
      </w:tr>
      <w:tr>
        <w:trPr>
          <w:tblHeader w:val="false"/>
        </w:trPr>
        <w:tc>
          <w:tcPr>
            <w:tcW w:type="dxa" w:w="1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담당</w:t>
            </w:r>
          </w:p>
        </w:tc>
        <w:tc>
          <w:tcPr>
            <w:tcW w:type="dxa" w:w="55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모두의연구소 비즈팀</w:t>
            </w:r>
          </w:p>
        </w:tc>
      </w:tr>
      <w:tr>
        <w:trPr>
          <w:tblHeader w:val="false"/>
        </w:trPr>
        <w:tc>
          <w:tcPr>
            <w:tcW w:type="dxa" w:w="19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역할</w:t>
            </w:r>
          </w:p>
        </w:tc>
        <w:tc>
          <w:tcPr>
            <w:tcW w:type="dxa" w:w="5500"/>
            <w:shd w:fill="EAF0F6" w:color="auto" w:val="clear"/>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제안·커리큘럼 설계, 강사 매칭, 교육 운영</w:t>
            </w:r>
          </w:p>
        </w:tc>
      </w:tr>
      <w:tr>
        <w:trPr>
          <w:tblHeader w:val="false"/>
        </w:trPr>
        <w:tc>
          <w:tcPr>
            <w:tcW w:type="dxa" w:w="19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연락처</w:t>
            </w:r>
          </w:p>
        </w:tc>
        <w:tc>
          <w:tcPr>
            <w:tcW w:type="dxa" w:w="5500"/>
            <w:tcMar>
              <w:top w:type="dxa" w:w="60"/>
              <w:left w:type="dxa" w:w="90"/>
              <w:bottom w:type="dxa" w:w="60"/>
              <w:right w:type="dxa" w:w="90"/>
            </w:tcMar>
          </w:tcPr>
          <w:p>
            <w:pPr>
              <w:spacing w:after="20" w:line="252"/>
              <w:jc w:val="left"/>
            </w:pPr>
            <w:r>
              <w:rPr>
                <w:rFonts w:ascii="맑은 고딕" w:cs="맑은 고딕" w:eastAsia="맑은 고딕" w:hAnsi="맑은 고딕"/>
                <w:b w:val="false"/>
                <w:bCs w:val="false"/>
                <w:color w:val="333333"/>
                <w:sz w:val="18"/>
                <w:szCs w:val="18"/>
              </w:rPr>
              <w:t xml:space="preserve">[담당자 정보 입력 예정]</w:t>
            </w:r>
          </w:p>
        </w:tc>
      </w:tr>
    </w:tbl>
    <w:p>
      <w:pPr>
        <w:pStyle w:val="Heading1"/>
        <w:pBdr>
          <w:bottom w:val="single" w:color="F37321" w:sz="12" w:space="6"/>
        </w:pBdr>
        <w:spacing w:after="160" w:before="320"/>
      </w:pPr>
      <w:r>
        <w:rPr>
          <w:rFonts w:ascii="맑은 고딕" w:cs="맑은 고딕" w:eastAsia="맑은 고딕" w:hAnsi="맑은 고딕"/>
          <w:b/>
          <w:bCs/>
          <w:color w:val="12305A"/>
          <w:sz w:val="28"/>
          <w:szCs w:val="28"/>
        </w:rPr>
        <w:t xml:space="preserve">10. 기타 특이사항</w:t>
      </w:r>
    </w:p>
    <w:p>
      <w:pPr>
        <w:pStyle w:val="ListParagraph"/>
        <w:numPr>
          <w:ilvl w:val="0"/>
          <w:numId w:val="2"/>
        </w:numPr>
        <w:spacing w:after="60" w:line="264"/>
      </w:pPr>
      <w:r>
        <w:rPr>
          <w:rFonts w:ascii="맑은 고딕" w:cs="맑은 고딕" w:eastAsia="맑은 고딕" w:hAnsi="맑은 고딕"/>
          <w:color w:val="333333"/>
          <w:sz w:val="20"/>
          <w:szCs w:val="20"/>
        </w:rPr>
        <w:t xml:space="preserve">본 문서는 1차 초안으로, 인프라사업본부의 실제 업무 프로세스·문서 양식·보안정책을 반영한 사전 인터뷰 후 커리큘럼을 정교화합니다.</w:t>
      </w:r>
    </w:p>
    <w:p>
      <w:pPr>
        <w:pStyle w:val="ListParagraph"/>
        <w:numPr>
          <w:ilvl w:val="0"/>
          <w:numId w:val="2"/>
        </w:numPr>
        <w:spacing w:after="60" w:line="264"/>
      </w:pPr>
      <w:r>
        <w:rPr>
          <w:rFonts w:ascii="맑은 고딕" w:cs="맑은 고딕" w:eastAsia="맑은 고딕" w:hAnsi="맑은 고딕"/>
          <w:color w:val="333333"/>
          <w:sz w:val="20"/>
          <w:szCs w:val="20"/>
        </w:rPr>
        <w:t xml:space="preserve">예산은 사내 협의 후 확정되며, 분반 수·회차·운영 형태(온/오프라인)에 따라 상세 견적을 제출합니다.</w:t>
      </w:r>
    </w:p>
    <w:p>
      <w:pPr>
        <w:pStyle w:val="ListParagraph"/>
        <w:numPr>
          <w:ilvl w:val="0"/>
          <w:numId w:val="2"/>
        </w:numPr>
        <w:spacing w:after="60" w:line="264"/>
      </w:pPr>
      <w:r>
        <w:rPr>
          <w:rFonts w:ascii="맑은 고딕" w:cs="맑은 고딕" w:eastAsia="맑은 고딕" w:hAnsi="맑은 고딕"/>
          <w:color w:val="333333"/>
          <w:sz w:val="20"/>
          <w:szCs w:val="20"/>
        </w:rPr>
        <w:t xml:space="preserve">건설 실무 연계 심화를 위해, 도면·기술검토·시방·공법 조사 관련 실제 샘플(비민감 처리)을 사전 제공받으면 실습 완성도를 높일 수 있습니다.</w:t>
      </w:r>
    </w:p>
    <w:p>
      <w:pPr>
        <w:pStyle w:val="ListParagraph"/>
        <w:numPr>
          <w:ilvl w:val="0"/>
          <w:numId w:val="2"/>
        </w:numPr>
        <w:spacing w:after="60" w:line="264"/>
      </w:pPr>
      <w:r>
        <w:rPr>
          <w:rFonts w:ascii="맑은 고딕" w:cs="맑은 고딕" w:eastAsia="맑은 고딕" w:hAnsi="맑은 고딕"/>
          <w:color w:val="333333"/>
          <w:sz w:val="20"/>
          <w:szCs w:val="20"/>
        </w:rPr>
        <w:t xml:space="preserve">세부 일정 및 내용은 협의를 통해 조정 가능합니다.</w:t>
      </w:r>
    </w:p>
    <w:p>
      <w:pPr>
        <w:spacing w:before="400"/>
        <w:jc w:val="center"/>
      </w:pPr>
      <w:r>
        <w:rPr>
          <w:rFonts w:ascii="맑은 고딕" w:cs="맑은 고딕" w:eastAsia="맑은 고딕" w:hAnsi="맑은 고딕"/>
          <w:color w:val="6B7280"/>
          <w:sz w:val="18"/>
          <w:szCs w:val="18"/>
        </w:rPr>
        <w:t xml:space="preserve">본 제안서는 ㈜한화 건설부문 인프라사업본부의 교육 요청 정보를 바탕으로 작성되었습니다.</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B7280"/>
        <w:sz w:val="16"/>
        <w:szCs w:val="16"/>
      </w:rPr>
      <w:t xml:space="preserve">모두의연구소  |  ㈜한화 건설부문 AI 교육 제안서 (1차 초안)  |  </w:t>
    </w:r>
    <w:r>
      <w:rPr>
        <w:rFonts w:ascii="맑은 고딕" w:cs="맑은 고딕" w:eastAsia="맑은 고딕" w:hAnsi="맑은 고딕"/>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㈜한화 건설부문 AI 교육 제안서 (1차 초안)</dc:title>
  <dc:creator>모두의연구소 비즈팀</dc:creator>
  <cp:lastModifiedBy>Un-named</cp:lastModifiedBy>
  <cp:revision>1</cp:revision>
  <dcterms:created xsi:type="dcterms:W3CDTF">2026-07-15T02:49:56.731Z</dcterms:created>
  <dcterms:modified xsi:type="dcterms:W3CDTF">2026-07-15T02:49:56.746Z</dcterms:modified>
</cp:coreProperties>
</file>

<file path=docProps/custom.xml><?xml version="1.0" encoding="utf-8"?>
<Properties xmlns="http://schemas.openxmlformats.org/officeDocument/2006/custom-properties" xmlns:vt="http://schemas.openxmlformats.org/officeDocument/2006/docPropsVTypes"/>
</file>