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5252" w:sz="28" w:space="10"/>
        </w:pBdr>
        <w:spacing w:before="1400"/>
      </w:pPr>
      <w:r>
        <w:t xml:space="preserve"/>
      </w:r>
    </w:p>
    <w:p>
      <w:pPr>
        <w:spacing w:after="0" w:before="480"/>
      </w:pPr>
      <w:r>
        <w:rPr>
          <w:rFonts w:ascii="맑은 고딕" w:cs="맑은 고딕" w:eastAsia="맑은 고딕" w:hAnsi="맑은 고딕"/>
          <w:b/>
          <w:bCs/>
          <w:color w:val="888888"/>
          <w:sz w:val="30"/>
          <w:szCs w:val="30"/>
        </w:rPr>
        <w:t xml:space="preserve">현대카드 / 현대커머셜</w:t>
      </w:r>
    </w:p>
    <w:p>
      <w:pPr>
        <w:spacing w:after="0" w:before="120"/>
      </w:pPr>
      <w:r>
        <w:rPr>
          <w:rFonts w:ascii="맑은 고딕" w:cs="맑은 고딕" w:eastAsia="맑은 고딕" w:hAnsi="맑은 고딕"/>
          <w:b/>
          <w:bCs/>
          <w:color w:val="1A1A1A"/>
          <w:sz w:val="56"/>
          <w:szCs w:val="56"/>
        </w:rPr>
        <w:t xml:space="preserve">2026년 팀 세미나</w:t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FF5252"/>
          <w:sz w:val="40"/>
          <w:szCs w:val="40"/>
        </w:rPr>
        <w:t xml:space="preserve">생성형 AI 활용역량 강화 워크샵</w:t>
      </w:r>
    </w:p>
    <w:p>
      <w:pPr>
        <w:spacing w:after="0" w:before="240"/>
      </w:pPr>
      <w:r>
        <w:rPr>
          <w:rFonts w:ascii="맑은 고딕" w:cs="맑은 고딕" w:eastAsia="맑은 고딕" w:hAnsi="맑은 고딕"/>
          <w:color w:val="888888"/>
          <w:sz w:val="28"/>
          <w:szCs w:val="28"/>
        </w:rPr>
        <w:t xml:space="preserve">제안서 (기술자료)</w:t>
      </w:r>
    </w:p>
    <w:p>
      <w:pPr>
        <w:pBdr>
          <w:top w:val="single" w:color="C8902A" w:sz="14" w:space="10"/>
        </w:pBdr>
        <w:spacing w:before="1200"/>
      </w:pPr>
      <w:r>
        <w:t xml:space="preserve"/>
      </w:r>
    </w:p>
    <w:p>
      <w:pPr>
        <w:spacing w:before="36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2026년 6월</w:t>
      </w:r>
    </w:p>
    <w:p>
      <w:pPr>
        <w:spacing w:before="40"/>
      </w:pPr>
      <w:r>
        <w:rPr>
          <w:rFonts w:ascii="맑은 고딕" w:cs="맑은 고딕" w:eastAsia="맑은 고딕" w:hAnsi="맑은 고딕"/>
          <w:b/>
          <w:bCs/>
          <w:color w:val="FF5252"/>
          <w:sz w:val="30"/>
          <w:szCs w:val="30"/>
        </w:rPr>
        <w:t xml:space="preserve">모두의연구소</w:t>
      </w:r>
    </w:p>
    <w:p>
      <w:pPr>
        <w:spacing w:before="8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대표이사 김승일</w:t>
      </w:r>
    </w:p>
    <w:p>
      <w:pPr>
        <w:spacing w:before="600"/>
        <w:jc w:val="both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본 제안서는 「2026 현대카드/커머셜 팀 세미나 계약」 제안 요청서(RFP)에 따라 제출하는 기술 제안 자료이며, 견적(가격) 정보는 구매시스템 내 가격검토자료로 별도 제출합니다.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5252" w:sz="10" w:space="6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목   차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1. 제안 개요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2. 사업 이해 및 추진 방향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3. 프로그램 설계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4. 프로그램 개요 및 학습 성과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5. 실습환경 및 운영 방안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6. 투입 인력 및 인프라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7. 운영 일정 및 회차 운영 계획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8. 금융권 수행 포트폴리오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9. 사후 지원 방안</w:t>
      </w:r>
    </w:p>
    <w:p>
      <w:r>
        <w:br w:type="page"/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제안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제안의 핵심 메시지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모두의연구소는 금융권 망분리 환경이라는 제약을 정면으로 다루는 현실적 교육 설계, PBL(Project Based Learning) 기반의 팀별 결과물 도출, 그리고 360명·다회차에 걸친 품질 일관성 확보라는 세 가지 축으로 본 세미나를 제안합니다.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망분리 환경 대응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결과물 도출형 PBL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장기 안정 운영</w:t>
            </w:r>
          </w:p>
        </w:tc>
      </w:tr>
      <w:tr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금융권에서 실제 적용 가능한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시나리오 중심 교육 설계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교육 종료 시점에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LLM 적용 결과물 도출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 강사 장기 배정으로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회차 품질 일관성 확보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제안사 개요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기관명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 (Modulabs) / 대표이사 김승일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자격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K-하이테크플랫폼(KHP) 프로그램 운영 기관 (신청자격 충족)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전문 영역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생성형 AI·LLM 실무 교육, 기업·대학 대상 AI 전환(AX) 역량강화 프로그램 기획·운영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회사현황 첨부서류와 정합되도록 설립연도·주요 실적 수치(누적 교육 인원/기업 수 등)를 확정 기재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사업 이해 및 추진 방향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사업 목적에 대한 이해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세미나는 현대카드/현대커머셜 전사 차원의 LLM 이해도를 높이고 AI 기반 협업 문화를 내재화하는 것을 목적으로 합니다. 나아가 팀 단위로 LLM 적용 과제를 발굴하고 활용 역량과 협업 스킬을 강화하여, 교육 종료 시점에 각 조직이 선정한 과제에 LLM을 적용한 결과물을 도출하는 것을 지향합니다.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핵심 과제 인식 — 금융권 망분리 환경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금융권 망분리 정책으로 사내에서 활용 가능한 AI 기능에 제한이 있는 환경입니다. 따라서 본 프로그램은 단순 도구 실습에 그치지 않고, ①금융권에서 이미 검증된 LLM 도입 사례와 활용 가능 영역을 제시하고, ②향후 AI 도입 환경에서 일하기 위한 팀 단위의 고민을 유도하며, ③외부 실습 환경을 통해 실제 적용 경험까지 제공하는 방식으로 제약을 우회합니다.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추진 방향 3축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실현 가능성 중심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망분리 전제 하에서 곧바로 적용 가능한 업무 시나리오와 금융권 레퍼런스 중심으로 커리큘럼을 구성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결과물 중심(PBL)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팀별 업무 페인포인트 → 과제 정의 → PoC 설계 → 적용 실습 → 결과 시연의 흐름으로 가시적 산출물을 도출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 일관성 중심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360명 다회차 운영에서 강사별 5회차 이상 동일 배정으로 교육 품질의 편차를 최소화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프로그램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교육 목표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생성형 AI의 개념을 이해하고, 실습을 통해 AI의 활용 범위를 체득하여, AI로 개선할 수 있는 우리 팀의 업무를 직접 찾고 적용하는 것을 목표로 합니다. PBL 워크샵 형태로 진행하여 학습과 동시에 팀별 결과물이 산출되도록 설계합니다.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모듈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26"/>
        <w:gridCol w:w="3000"/>
      </w:tblGrid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모듈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생성형 AI·LLM 개요 + 바이브 코딩 시대 업무 변화 · 금융권 도입 현황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업무 페인포인트 발굴 + AI 자동화 과제 선정 워크샵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바이브 코딩 실습 — AI에게 업무 도구 만들게 시키기 (과제 정의 + 설계)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실습·워크샵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Codex 워크샵 — 과제 기반 도구 제작 + 강사 밀착 멘토링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산출물 발표·상호 피드백 + 사후 내재화 로드맵 수립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발표·정리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타임테이블 — 1박 2일 과정 (최대 14H)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C8902A"/>
          <w:sz w:val="20"/>
          <w:szCs w:val="20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Day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09:30–10:00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오리엔테이션 · 팀 빌딩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도입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10:00–11:30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[M1] 생성형 AI·LLM 개요 + 바이브 코딩 시대 업무 변화 · 금융권 도입 현황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11:30–12:30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[M2] 우리 팀 업무 페인포인트 도출 워크샵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12:30–13:30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중식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13:30–14:30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[M3] 바이브 코딩 입문 — AI에게 업무 도구 만들게 시키기 (외부 샌드박스)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14:30–16:00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[M3] Codex 워크샵 설계 — 팀 과제 정의 · 도구 기획 · 기대효과 작성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16:00–17:30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[M4] 팀별 Codex 워크샵 1차 — 과제 기반 도구 제작 (프로토타이핑)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17:30–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석식 · 네트워킹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C8902A"/>
          <w:sz w:val="20"/>
          <w:szCs w:val="20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Day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[M4] 팀별 Codex 워크샵 2차 — 도구 고도화 + 강사 밀착 멘토링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결과물 정리 · 발표자료 준비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중식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13:00–15:00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팀별 PoC 결과 공유 &amp; 상호·강사 피드백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15:00–16:00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금융권 AI 도입 환경에서의 팀 운영 전략 + 사후 적용 로드맵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정리</w:t>
            </w:r>
          </w:p>
        </w:tc>
      </w:tr>
    </w:tbl>
    <w:p>
      <w:pPr>
        <w:spacing w:after="120" w:before="80" w:line="288"/>
        <w:jc w:val="both"/>
      </w:pPr>
      <w:r>
        <w:rPr>
          <w:rFonts w:ascii="맑은 고딕" w:cs="맑은 고딕" w:eastAsia="맑은 고딕" w:hAnsi="맑은 고딕"/>
          <w:b/>
          <w:bCs/>
          <w:color w:val="FF5252"/>
          <w:sz w:val="19"/>
          <w:szCs w:val="19"/>
        </w:rPr>
        <w:t xml:space="preserve">※ 1일 과정 옵션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RFP 허용 사항에 따라, M1~M3을 압축하고 Codex 워크샵 기초 과제 설계까지 도달하는 7H 단축형 과정으로도 제공 가능합니다. 운영 환경 변동 시 동일한 학습 흐름을 유지한 채 시간 배분을 조정합니다.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프로그램 개요 및 학습 성과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3대 성과 목표 및 달성 메커니즘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성과 목표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달성 메커니즘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LLM·생성형 AI 이해도 향상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금융권 맞춤 개념 강의 + 도입 사례 분석으로 막연한 이해를 업무 맥락의 이해로 전환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기반 협업 문화 정착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단위 PBL 진행으로 과제 발굴·역할 분담·결과 공유의 협업 경험을 직접 체득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실무 적용 역량 강화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실습 환경에서 PoC를 직접 설계·구현하여 “해본 경험”을 확보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팀별 산출물(PoC) 정의 및 시연 지원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종료 시 각 팀은 다음을 산출물로 도출하며, 마지막 세션에서 시연·발표합니다.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① 우리 팀 AI 적용 과제 정의서 (대상 업무 · 페인포인트 · 적용 시나리오)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② LLM 적용 PoC 프로토타입 (프롬프트 · 워크플로우 · 산출 예시)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③ 향후 적용 로드맵 (망분리 환경에서의 단계적 도입안)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실습환경 및 운영 방안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실습 계정 및 장비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생성형 AI 유료 계정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전용 외부 샌드박스 환경에 유료 계정을 사전 발급·세팅하여 제공(망분리 사내 환경 부담 없이 실습 진행)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실습용 장비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노트북·교육장 지원 가능 (자체 교육장 및 실습용 PC 보유)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자체 교육장/PC 보유 현황 및 외부 샌드박스 제공 방식(계정 수·도구 종류)을 실제 가용 범위로 확정 기재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교육 중 오류·문의 대응 방안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보조강사 배치 : 실습 세션 중 회차당 보조강사를 배치하여 실시간 1:N 기술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헬프데스크 운영 : 계정·접속·도구 오류에 대한 즉시 대응 채널 및 사전 점검 체크리스트 운영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사전 환경 점검 : 교육 전일 계정·도구 작동 사전 테스트로 당일 리스크 최소화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투입 인력 및 인프라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강사진 구성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회차별로 메인 강사 1인과 보조 강사를 배치하여 강의·실습·멘토링을 분담합니다. 강사진은 생성형 AI 실무 교육 경험과 금융·기업 교육 경험을 보유한 인력으로 구성합니다.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메인 강사 추천 : 김동학 / 풀스택 개발자, 하네스 엔지니어링 백과사전 저자, 바이브코딩 Facebook 커뮤니티 운영자, AI 에이전트 길드 운영진. 실무 중심 기업 AI 워크샵 다수 진행. ※ 보조 강사 프로필은 계약 확정 후 별도 제출 예정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동일 강사 장기 배정 운영안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우대조건(강사별 5회차 이상)에 대응하여, 강사별 회차 배정 매트릭스를 운영하여 동일 강사가 다회차를 연속 담당하도록 설계합니다. 이를 통해 회차 간 교육 품질의 편차를 줄이고 누적된 운영 노하우를 후속 회차에 반영합니다.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투입 인력 R&amp;R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담당 업무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총괄 PM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일정·회차 운영 총괄, 고객 커뮤니케이션 단일 창구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메인 강사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강의·워크샵 진행, PoC 설계 지도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보조 강사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 밀착 지원, 오류·문의 실시간 대응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운영 매니저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교육환경 셋팅, 계정·장비 사전 점검, 출결·만족도 관리</w:t>
            </w:r>
          </w:p>
        </w:tc>
      </w:tr>
    </w:tbl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운영 일정 및 회차 운영 계획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회차 운영 시나리오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총 360명을 회차당 최소 30명 기준으로 편성하여 약 12회차로 운영합니다. 팀장~팀원급 혼합 편성을 기본으로 하되, 조직 구성에 따라 팀 단위 묶음 편성도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총 대상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회차당 인원</w:t>
            </w:r>
          </w:p>
        </w:tc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예상 회차</w:t>
            </w:r>
          </w:p>
        </w:tc>
      </w:tr>
      <w:tr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360명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 30명</w:t>
            </w:r>
          </w:p>
        </w:tc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12회차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착수 일정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7월 초 : 커리큘럼 최종 확정 및 1차 회차 사전 점검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7월 중 : 교육 개시 (RFP 희망 일정 충족)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이후 : 연간 계약 기간 내 회차별 순차 운영 (계약기간 예상 2026.6.22~2027.6.21)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현대카드/커머셜 교육 운영팀과 협의해 월별 회차 배정(예: 월 2~3회차) 확정 후 연간 운영 캘린더 첨부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금융권 수행 포트폴리오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금융권 협업 경험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모두의연구소는 금융결제 분야 기관과의 MOU 및 프로젝트 협업 경험을 보유하고 있으며, 금융권 특유의 보안·망분리 환경을 고려한 교육 설계 역량을 갖추고 있습니다.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주요 수행 실적 (최근 3년)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126"/>
      </w:tblGrid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고객사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대상/규모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수행 시기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KCB (코리아크레딧뷰로)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업무 파트너 과정 — 비개발자·개발자 LLM 실무교육 (폐쇄망 Qwen Code 환경 설계)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비개발자·개발자 혼합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2026.05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카카오페이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단계별 AI 역량강화 교육 (프롬프트 엔지니어링 중급 · 인프라 기반 역량강화 · PM 대상 AI 활용)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PM·전직군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2025.09~2026.02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은행권청년창업재단 (디캠프)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실무도구 활용 교육 — 클로드 코드 활용입문 3주 과정 (기획~산출물 도출 PBL 구조)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전직군 약 20명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2026.04~05</w:t>
            </w:r>
          </w:p>
        </w:tc>
      </w:tr>
    </w:tbl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〔※ 상기 실적 외 금융결제원 MOU 기관 협업, 인터넷 전문은행 사내 AI 역량강화 세미나 등 비공개 레퍼런스 다수 보유. 비밀유지 대상 고객사는 발표회 Q&amp;A에서 별도 안내 가능합니다.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사후 지원 방안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교육자료 제공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강의자료·실습 가이드·프롬프트 모음 등 사후 학습자료 일체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업무 적용 지원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중 도출된 팀별 PoC의 후속 고도화를 위한 가이드 및 문의 대응 채널 운영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성과 측정·리포트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회차별 만족도 조사 및 결과 리포트 제공(만족도·NPS·정성 피드백 포함)</w:t>
      </w:r>
    </w:p>
    <w:p>
      <w:pPr>
        <w:pBdr>
          <w:top w:val="single" w:color="C8902A" w:sz="8" w:space="8"/>
        </w:pBd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FF5252"/>
          <w:sz w:val="18"/>
          <w:szCs w:val="18"/>
        </w:rPr>
        <w:t xml:space="preserve">모두의연구소  |  Share Value, Grow Together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E0" w:sz="4" w:space="4"/>
      </w:pBd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현대카드/현대커머셜 2026 팀 세미나 제안서  |  모두의연구소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color w:val="FF5252"/>
      </w:r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2026-06-09T03:35:19.899Z</dcterms:created>
  <dcterms:modified xsi:type="dcterms:W3CDTF">2026-06-09T03:35:19.899Z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