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A5F"/>
          <w:sz w:val="26"/>
          <w:szCs w:val="26"/>
        </w:rPr>
        <w:t xml:space="preserve">BANGKOK QUALITY MILK PRODUCTS CO., LTD.</w:t>
      </w:r>
    </w:p>
    <w:p>
      <w:pPr>
        <w:spacing w:after="60"/>
      </w:pPr>
      <w:r>
        <w:rPr>
          <w:color w:val="5A6470"/>
          <w:sz w:val="17"/>
          <w:szCs w:val="17"/>
        </w:rPr>
        <w:t xml:space="preserve">Yogi · Yogurt Culture — Integrated Food Ecosystem, Bangkok, Thailand</w:t>
      </w:r>
    </w:p>
    <w:p>
      <w:pPr>
        <w:pBdr>
          <w:bottom w:val="single" w:color="8FCDEC" w:sz="14" w:space="4"/>
        </w:pBdr>
        <w:spacing w:after="200"/>
      </w:pPr>
    </w:p>
    <w:p>
      <w:pPr>
        <w:spacing w:after="30"/>
      </w:pPr>
      <w:r>
        <w:rPr>
          <w:b/>
          <w:bCs/>
          <w:color w:val="1F3A5F"/>
          <w:sz w:val="30"/>
          <w:szCs w:val="30"/>
        </w:rPr>
        <w:t xml:space="preserve">DIRECT-IMPORT PARTNERSHIP PROPOSAL &amp; REQUEST FOR QUOTATION</w:t>
      </w:r>
    </w:p>
    <w:p>
      <w:pPr>
        <w:spacing w:after="120"/>
      </w:pPr>
      <w:r>
        <w:rPr>
          <w:i/>
          <w:iCs/>
          <w:color w:val="2B7FB8"/>
          <w:sz w:val="20"/>
          <w:szCs w:val="20"/>
        </w:rPr>
        <w:t xml:space="preserve">Smooth Wall Aluminum Foil Container Series — Moon Cake Box Category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To</w:t>
            </w:r>
          </w:p>
        </w:tc>
        <w:tc>
          <w:tcPr>
            <w:tcW w:type="dxa" w:w="70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Export Sales Director / Key Account Manager — Shanghai ABL Baking Pack Co., Ltd. (ABLPACK), Songjiang District, Shanghai, PRC · www.ablpack.com</w:t>
            </w:r>
          </w:p>
        </w:tc>
      </w:tr>
      <w:tr>
        <w:tc>
          <w:tcPr>
            <w:tcW w:type="dxa" w:w="23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From</w:t>
            </w:r>
          </w:p>
        </w:tc>
        <w:tc>
          <w:tcPr>
            <w:tcW w:type="dxa" w:w="70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Bangkok Quality Milk Products Co., Ltd. (Yogi · Yogurt Culture)</w:t>
            </w:r>
          </w:p>
        </w:tc>
      </w:tr>
      <w:tr>
        <w:tc>
          <w:tcPr>
            <w:tcW w:type="dxa" w:w="23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Re</w:t>
            </w:r>
          </w:p>
        </w:tc>
        <w:tc>
          <w:tcPr>
            <w:tcW w:type="dxa" w:w="70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RFQ — Quotation &amp; Trade Terms for a 1st mixed LCL trial order</w:t>
            </w:r>
          </w:p>
        </w:tc>
      </w:tr>
      <w:tr>
        <w:tc>
          <w:tcPr>
            <w:tcW w:type="dxa" w:w="23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Reference</w:t>
            </w:r>
          </w:p>
        </w:tc>
        <w:tc>
          <w:tcPr>
            <w:tcW w:type="dxa" w:w="70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ABLPACK 2026-01EN — Smooth Wall Aluminum Foil Container Series</w:t>
            </w:r>
          </w:p>
        </w:tc>
      </w:tr>
      <w:tr>
        <w:tc>
          <w:tcPr>
            <w:tcW w:type="dxa" w:w="23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Attachment</w:t>
            </w:r>
          </w:p>
        </w:tc>
        <w:tc>
          <w:tcPr>
            <w:tcW w:type="dxa" w:w="70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Company &amp; Capability Profile — Supply Partnership Edition</w:t>
            </w:r>
          </w:p>
        </w:tc>
      </w:tr>
      <w:tr>
        <w:tc>
          <w:tcPr>
            <w:tcW w:type="dxa" w:w="23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Status</w:t>
            </w:r>
          </w:p>
        </w:tc>
        <w:tc>
          <w:tcPr>
            <w:tcW w:type="dxa" w:w="70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Strictly Confidential</w:t>
            </w:r>
          </w:p>
        </w:tc>
      </w:tr>
    </w:tbl>
    <w:p>
      <w:pPr>
        <w:spacing w:after="100"/>
      </w:pPr>
    </w:p>
    <w:p>
      <w:pPr>
        <w:pStyle w:val="Heading1"/>
      </w:pPr>
      <w:r>
        <w:t xml:space="preserve">1.  Introduction</w:t>
      </w:r>
    </w:p>
    <w:p>
      <w:pPr>
        <w:spacing w:after="120" w:line="276"/>
      </w:pPr>
      <w:r>
        <w:t xml:space="preserve">Bangkok Quality Milk Products Co., Ltd. is an established Thai food business (founded 2006) operating an integrated food ecosystem across dairy, bakery, packaging, distribution and food-service solutions, under the brands Yogi and Yogurt Culture. Our products are trusted by leading HORECA brands across Thailand, including St. Regis, Waldorf Astoria, Four Seasons, Marriott, Dusit Thani, Centara Grand and others. A full company introduction is provided in the attached Company &amp; Capability Profile.</w:t>
      </w:r>
    </w:p>
    <w:p>
      <w:pPr>
        <w:spacing w:after="120" w:line="276"/>
      </w:pPr>
      <w:r>
        <w:t xml:space="preserve">We are writing to open a direct-import partnership with ABLPACK and to request a formal quotation and trade terms for your Smooth Wall Aluminum Foil Container Series, beginning with the Moon Cake Box category as our Phase 1 focus.</w:t>
      </w:r>
    </w:p>
    <w:p>
      <w:pPr>
        <w:pStyle w:val="Heading1"/>
      </w:pPr>
      <w:r>
        <w:t xml:space="preserve">2.  Objective of This Proposal</w:t>
      </w:r>
    </w:p>
    <w:p>
      <w:pPr>
        <w:spacing w:after="120" w:line="276"/>
      </w:pPr>
      <w:r>
        <w:t xml:space="preserve">This is an exploratory first engagement. Our intent is to place a first, mixed LCL trial order to study and develop a distribution and marketing business around ABLPACK premium packaging in Thailand. Specifically, we will use the trial inventory to:</w:t>
      </w:r>
    </w:p>
    <w:p>
      <w:pPr>
        <w:pStyle w:val="ListParagraph"/>
        <w:numPr>
          <w:ilvl w:val="0"/>
          <w:numId w:val="2"/>
        </w:numPr>
        <w:spacing w:after="60" w:line="264"/>
      </w:pPr>
      <w:r>
        <w:t xml:space="preserve">Study and apply the containers within our own Bakery &amp; Dairy product lines.</w:t>
      </w:r>
    </w:p>
    <w:p>
      <w:pPr>
        <w:pStyle w:val="ListParagraph"/>
        <w:numPr>
          <w:ilvl w:val="0"/>
          <w:numId w:val="2"/>
        </w:numPr>
        <w:spacing w:after="60" w:line="264"/>
      </w:pPr>
      <w:r>
        <w:t xml:space="preserve">Co-develop applications with our existing HORECA customer base.</w:t>
      </w:r>
    </w:p>
    <w:p>
      <w:pPr>
        <w:pStyle w:val="ListParagraph"/>
        <w:numPr>
          <w:ilvl w:val="0"/>
          <w:numId w:val="2"/>
        </w:numPr>
        <w:spacing w:after="60" w:line="264"/>
      </w:pPr>
      <w:r>
        <w:t xml:space="preserve">Design marketing and introduction activities across our HQ Showroom, in-store, online, social media, events, and new channels developed jointly with ABLPACK as vendor partner.</w:t>
      </w:r>
    </w:p>
    <w:p>
      <w:pPr>
        <w:pStyle w:val="Heading1"/>
      </w:pPr>
      <w:r>
        <w:t xml:space="preserve">3.  Why ABLPACK</w:t>
      </w:r>
    </w:p>
    <w:p>
      <w:pPr>
        <w:spacing w:after="120" w:line="276"/>
      </w:pPr>
      <w:r>
        <w:t xml:space="preserve">ABLPACK meets our supplier requirements on quality, capability and credentials:</w:t>
      </w:r>
    </w:p>
    <w:p>
      <w:pPr>
        <w:pStyle w:val="ListParagraph"/>
        <w:numPr>
          <w:ilvl w:val="0"/>
          <w:numId w:val="2"/>
        </w:numPr>
        <w:spacing w:after="60" w:line="264"/>
      </w:pPr>
      <w:r>
        <w:t xml:space="preserve">International food-safety credentials: SGS / ISO 9001, FDA, EU standard, Kosher, UKAS, with MSDS documentation.</w:t>
      </w:r>
    </w:p>
    <w:p>
      <w:pPr>
        <w:pStyle w:val="ListParagraph"/>
        <w:numPr>
          <w:ilvl w:val="0"/>
          <w:numId w:val="2"/>
        </w:numPr>
        <w:spacing w:after="60" w:line="264"/>
      </w:pPr>
      <w:r>
        <w:t xml:space="preserve">Smooth Wall lacquer-coated aluminum, suitable for oven, microwave, air fryer, freezer (cold chain) and open flame; high barrier for extended shelf life.</w:t>
      </w:r>
    </w:p>
    <w:p>
      <w:pPr>
        <w:pStyle w:val="ListParagraph"/>
        <w:numPr>
          <w:ilvl w:val="0"/>
          <w:numId w:val="2"/>
        </w:numPr>
        <w:spacing w:after="60" w:line="264"/>
      </w:pPr>
      <w:r>
        <w:t xml:space="preserve">Large-scale capability: 10,000+ tons of aluminum foil processed annually, 63-unit production lines, in-house multi-cavity molds, extensive spot stock for rapid delivery.</w:t>
      </w:r>
    </w:p>
    <w:p>
      <w:pPr>
        <w:pStyle w:val="ListParagraph"/>
        <w:numPr>
          <w:ilvl w:val="0"/>
          <w:numId w:val="2"/>
        </w:numPr>
        <w:spacing w:after="60" w:line="264"/>
      </w:pPr>
      <w:r>
        <w:t xml:space="preserve">Extensive customizable color library (90+ colors and patterns) plus customizable size, logo, lids, stickers, cards and base boxes.</w:t>
      </w:r>
    </w:p>
    <w:p>
      <w:r>
        <w:br w:type="page"/>
      </w:r>
    </w:p>
    <w:p>
      <w:pPr>
        <w:pStyle w:val="Heading1"/>
      </w:pPr>
      <w:r>
        <w:t xml:space="preserve">4.  Phase 1 Inquiry — Moon Cake Box SKU Requirements</w:t>
      </w:r>
    </w:p>
    <w:p>
      <w:pPr>
        <w:spacing w:after="120" w:line="276"/>
      </w:pPr>
      <w:r>
        <w:t xml:space="preserve">The SKUs below are drawn from your 2026 Smooth Wall series, grouped by shape, with the factory-standard pieces-per-box and container loadability as published. Dimensions are Top-Out × Base × Height. We request quotation against each SKU in colored (lacquered)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1500"/>
        <w:gridCol w:w="1300"/>
        <w:gridCol w:w="850"/>
        <w:gridCol w:w="1100"/>
        <w:gridCol w:w="1960"/>
      </w:tblGrid>
      <w:tr>
        <w:tc>
          <w:tcPr>
            <w:tcW w:type="dxa" w:w="115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SKU</w:t>
            </w:r>
          </w:p>
        </w:tc>
        <w:tc>
          <w:tcPr>
            <w:tcW w:type="dxa" w:w="150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Capacity</w:t>
            </w:r>
          </w:p>
        </w:tc>
        <w:tc>
          <w:tcPr>
            <w:tcW w:type="dxa" w:w="150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Top-Out</w:t>
            </w:r>
          </w:p>
        </w:tc>
        <w:tc>
          <w:tcPr>
            <w:tcW w:type="dxa" w:w="130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Base</w:t>
            </w:r>
          </w:p>
        </w:tc>
        <w:tc>
          <w:tcPr>
            <w:tcW w:type="dxa" w:w="85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Height</w:t>
            </w:r>
          </w:p>
        </w:tc>
        <w:tc>
          <w:tcPr>
            <w:tcW w:type="dxa" w:w="110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Pcs / Box</w:t>
            </w:r>
          </w:p>
        </w:tc>
        <w:tc>
          <w:tcPr>
            <w:tcW w:type="dxa" w:w="196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Loadability (Boxes 20GP / 40GP)</w:t>
            </w:r>
          </w:p>
        </w:tc>
      </w:tr>
      <w:tr>
        <w:tc>
          <w:tcPr>
            <w:gridSpan w:val="7"/>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r>
              <w:rPr>
                <w:b/>
                <w:bCs/>
                <w:color w:val="1F3A5F"/>
                <w:sz w:val="17"/>
                <w:szCs w:val="17"/>
              </w:rPr>
              <w:t xml:space="preserve">ROUND</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AP125A</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125 ml / 4.2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85 mm (3.3 in)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66 mm (2.6 in)</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36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2,000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641 / 1,443</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AP150A</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150 ml / 5.0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94 mm (3.7 in)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75 mm (3.0 in)</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33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2,000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634 / 1,428</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AP215</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215 ml / 7.3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118 mm (4.6 in)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98 mm (3.9 in)</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30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1,000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594 / 1,336</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AP235</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235 ml / 7.9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110 mm (4.3 in)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88 mm (3.5 in)</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40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2,000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358 / 807</w:t>
            </w:r>
          </w:p>
        </w:tc>
      </w:tr>
      <w:tr>
        <w:tc>
          <w:tcPr>
            <w:gridSpan w:val="7"/>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r>
              <w:rPr>
                <w:b/>
                <w:bCs/>
                <w:color w:val="1F3A5F"/>
                <w:sz w:val="17"/>
                <w:szCs w:val="17"/>
              </w:rPr>
              <w:t xml:space="preserve">OVAL  (Top-Out / Base shown as L × W)</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AP068</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68 ml / 2.3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77 × 56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65 × 45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27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2,000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798 / 1,797</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AP085</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85 ml / 2.9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97 × 66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75 × 44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32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2,000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689 / 1,551</w:t>
            </w:r>
          </w:p>
        </w:tc>
      </w:tr>
      <w:tr>
        <w:tc>
          <w:tcPr>
            <w:gridSpan w:val="7"/>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r>
              <w:rPr>
                <w:b/>
                <w:bCs/>
                <w:color w:val="1F3A5F"/>
                <w:sz w:val="17"/>
                <w:szCs w:val="17"/>
              </w:rPr>
              <w:t xml:space="preserve">RECTANGULAR  (L × W)</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AP168</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168 ml / 5.7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108 × 72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90 × 57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33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2,000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541 / 1,218</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AP200</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200 ml / 6.8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165 × 65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145 × 45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30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1,000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851 / 1,914</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AP620</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620 ml / 21.0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188 × 128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147 × 90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45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1,000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335 / 754</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AP750</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750 ml / 25.3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185 × 129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157 × 100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48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1,000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307 / 690</w:t>
            </w:r>
          </w:p>
        </w:tc>
      </w:tr>
      <w:tr>
        <w:tc>
          <w:tcPr>
            <w:gridSpan w:val="7"/>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r>
              <w:rPr>
                <w:b/>
                <w:bCs/>
                <w:color w:val="1F3A5F"/>
                <w:sz w:val="17"/>
                <w:szCs w:val="17"/>
              </w:rPr>
              <w:t xml:space="preserve">SQUARE  (L × W)</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AP100H</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100 ml / 3.4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75 × 75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52 × 52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33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2,000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892 / 2,007</w:t>
            </w:r>
          </w:p>
        </w:tc>
      </w:tr>
      <w:tr>
        <w:tc>
          <w:tcPr>
            <w:tcW w:type="dxa" w:w="11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bCs/>
                <w:color w:val="1F3A5F"/>
                <w:sz w:val="16"/>
                <w:szCs w:val="16"/>
              </w:rPr>
              <w:t xml:space="preserve">AP300</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300 ml / 10.1 oz</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112 × 112 mm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90 × 90 mm</w:t>
            </w:r>
          </w:p>
        </w:tc>
        <w:tc>
          <w:tcPr>
            <w:tcW w:type="dxa" w:w="85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42 mm</w:t>
            </w:r>
          </w:p>
        </w:tc>
        <w:tc>
          <w:tcPr>
            <w:tcW w:type="dxa" w:w="11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color w:val="2B7FB8"/>
                <w:sz w:val="16"/>
                <w:szCs w:val="16"/>
              </w:rPr>
              <w:t xml:space="preserve">1,000</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588 / 1,323</w:t>
            </w:r>
          </w:p>
        </w:tc>
      </w:tr>
    </w:tbl>
    <w:p>
      <w:pPr>
        <w:spacing w:after="80" w:before="80"/>
      </w:pPr>
      <w:r>
        <w:rPr>
          <w:b/>
          <w:bCs/>
          <w:color w:val="1F3A5F"/>
          <w:sz w:val="16"/>
          <w:szCs w:val="16"/>
        </w:rPr>
        <w:t xml:space="preserve">Notes:  </w:t>
      </w:r>
      <w:r>
        <w:rPr>
          <w:color w:val="5A6470"/>
          <w:sz w:val="16"/>
          <w:szCs w:val="16"/>
        </w:rPr>
        <w:t xml:space="preserve">AP125A offers your widest color/pattern library (90+ options). For all SKUs we request matching lids (PET dome / flat / high-flat as applicable) to be quoted as an option. Final color and lid selections to be confirmed upon quotation.</w:t>
      </w:r>
    </w:p>
    <w:p>
      <w:r>
        <w:br w:type="page"/>
      </w:r>
    </w:p>
    <w:p>
      <w:pPr>
        <w:pStyle w:val="Heading1"/>
      </w:pPr>
      <w:r>
        <w:t xml:space="preserve">5.  Key Request — Mixed Assortment for the 1st LCL Order</w:t>
      </w:r>
    </w:p>
    <w:p>
      <w:pPr>
        <w:spacing w:after="120" w:line="276"/>
      </w:pPr>
      <w:r>
        <w:t xml:space="preserve">Because this first order is for market study and product development, we respectfully request that ABLPACK accept a mixed-assortment consolidation within a single LCL shipment, specifically:</w:t>
      </w:r>
    </w:p>
    <w:p>
      <w:pPr>
        <w:pStyle w:val="ListParagraph"/>
        <w:numPr>
          <w:ilvl w:val="0"/>
          <w:numId w:val="2"/>
        </w:numPr>
        <w:spacing w:after="60" w:line="264"/>
      </w:pPr>
      <w:r>
        <w:rPr>
          <w:b/>
          <w:bCs/>
        </w:rPr>
        <w:t xml:space="preserve">Mixed model </w:t>
      </w:r>
      <w:r>
        <w:t xml:space="preserve">— multiple SKUs across Round, Oval, Rectangular and Square in one order.</w:t>
      </w:r>
    </w:p>
    <w:p>
      <w:pPr>
        <w:pStyle w:val="ListParagraph"/>
        <w:numPr>
          <w:ilvl w:val="0"/>
          <w:numId w:val="2"/>
        </w:numPr>
        <w:spacing w:after="60" w:line="264"/>
      </w:pPr>
      <w:r>
        <w:rPr>
          <w:b/>
          <w:bCs/>
        </w:rPr>
        <w:t xml:space="preserve">Mixed color </w:t>
      </w:r>
      <w:r>
        <w:t xml:space="preserve">— several colors per SKU from your standard library, to test market response.</w:t>
      </w:r>
    </w:p>
    <w:p>
      <w:pPr>
        <w:pStyle w:val="ListParagraph"/>
        <w:numPr>
          <w:ilvl w:val="0"/>
          <w:numId w:val="2"/>
        </w:numPr>
        <w:spacing w:after="60" w:line="264"/>
      </w:pPr>
      <w:r>
        <w:rPr>
          <w:b/>
          <w:bCs/>
        </w:rPr>
        <w:t xml:space="preserve">Mixed size </w:t>
      </w:r>
      <w:r>
        <w:t xml:space="preserve">— small quantities per SKU/color, ideally down to as low as one carton per SKU-color, consolidated into one LCL.</w:t>
      </w:r>
    </w:p>
    <w:p>
      <w:pPr>
        <w:spacing w:after="120" w:line="276"/>
      </w:pPr>
      <w:r>
        <w:rPr>
          <w:i/>
          <w:iCs/>
        </w:rPr>
        <w:t xml:space="preserve">This flexibility is essential for us to validate demand before committing to full-container volumes. We expect to scale to larger, single-SKU and full-container orders once the market study and HORECA pilots confirm the assortment.</w:t>
      </w:r>
    </w:p>
    <w:p>
      <w:pPr>
        <w:pStyle w:val="Heading1"/>
      </w:pPr>
      <w:r>
        <w:t xml:space="preserve">6.  Intended Applications &amp; Go-to-Market Study</w:t>
      </w:r>
    </w:p>
    <w:p>
      <w:pPr>
        <w:spacing w:after="120" w:line="276"/>
      </w:pPr>
      <w:r>
        <w:t xml:space="preserve">The trial inventory will be deployed across the following study tracks:</w:t>
      </w:r>
    </w:p>
    <w:p>
      <w:pPr>
        <w:pStyle w:val="ListParagraph"/>
        <w:numPr>
          <w:ilvl w:val="0"/>
          <w:numId w:val="3"/>
        </w:numPr>
        <w:spacing w:after="70" w:line="268"/>
      </w:pPr>
      <w:r>
        <w:t xml:space="preserve">Internal application — integrate containers into our own Bakery and Dairy (Yogurt Culture) product formats and packaging.</w:t>
      </w:r>
    </w:p>
    <w:p>
      <w:pPr>
        <w:pStyle w:val="ListParagraph"/>
        <w:numPr>
          <w:ilvl w:val="0"/>
          <w:numId w:val="3"/>
        </w:numPr>
        <w:spacing w:after="70" w:line="268"/>
      </w:pPr>
      <w:r>
        <w:t xml:space="preserve">HORECA co-development — trial with existing hotel, restaurant and café customers for portioned desserts, bakery and food-service use.</w:t>
      </w:r>
    </w:p>
    <w:p>
      <w:pPr>
        <w:pStyle w:val="ListParagraph"/>
        <w:numPr>
          <w:ilvl w:val="0"/>
          <w:numId w:val="3"/>
        </w:numPr>
        <w:spacing w:after="70" w:line="268"/>
      </w:pPr>
      <w:r>
        <w:t xml:space="preserve">Marketing &amp; brand introduction — showcase at our HQ Showroom, in-store displays, online store, social media content, and events.</w:t>
      </w:r>
    </w:p>
    <w:p>
      <w:pPr>
        <w:pStyle w:val="ListParagraph"/>
        <w:numPr>
          <w:ilvl w:val="0"/>
          <w:numId w:val="3"/>
        </w:numPr>
        <w:spacing w:after="70" w:line="268"/>
      </w:pPr>
      <w:r>
        <w:t xml:space="preserve">New joint channels — explore co-marketing and new distribution channels developed together with ABLPACK as vendor partner.</w:t>
      </w:r>
    </w:p>
    <w:p>
      <w:pPr>
        <w:pStyle w:val="Heading1"/>
      </w:pPr>
      <w:r>
        <w:t xml:space="preserve">7.  Local Retail Repacking Plan (Thailand)</w:t>
      </w:r>
    </w:p>
    <w:p>
      <w:pPr>
        <w:spacing w:after="120" w:line="276"/>
      </w:pPr>
      <w:r>
        <w:t xml:space="preserve">For domestic distribution and retail, we plan to repack the imported containers into local consumer pack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Retail Pack</w:t>
            </w:r>
          </w:p>
        </w:tc>
        <w:tc>
          <w:tcPr>
            <w:tcW w:type="dxa" w:w="312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Retail Pack</w:t>
            </w:r>
          </w:p>
        </w:tc>
        <w:tc>
          <w:tcPr>
            <w:tcW w:type="dxa" w:w="3120"/>
            <w:tcBorders>
              <w:top w:val="single" w:color="CBD5E0" w:sz="1"/>
              <w:left w:val="single" w:color="CBD5E0" w:sz="1"/>
              <w:bottom w:val="single" w:color="CBD5E0" w:sz="1"/>
              <w:right w:val="single" w:color="CBD5E0" w:sz="1"/>
            </w:tcBorders>
            <w:shd w:fill="1F3A5F" w:val="clear"/>
            <w:tcMar>
              <w:top w:type="dxa" w:w="60"/>
              <w:left w:type="dxa" w:w="100"/>
              <w:bottom w:type="dxa" w:w="60"/>
              <w:right w:type="dxa" w:w="100"/>
            </w:tcMar>
          </w:tcPr>
          <w:p>
            <w:r>
              <w:rPr>
                <w:b/>
                <w:bCs/>
                <w:color w:val="FFFFFF"/>
                <w:sz w:val="16"/>
                <w:szCs w:val="16"/>
              </w:rPr>
              <w:t xml:space="preserve">Retail Pack</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color w:val="222222"/>
                <w:sz w:val="16"/>
                <w:szCs w:val="16"/>
              </w:rPr>
              <w:t xml:space="preserve">5 pcs / pack</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color w:val="222222"/>
                <w:sz w:val="16"/>
                <w:szCs w:val="16"/>
              </w:rPr>
              <w:t xml:space="preserve">10 pcs / pack</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color w:val="222222"/>
                <w:sz w:val="16"/>
                <w:szCs w:val="16"/>
              </w:rPr>
              <w:t xml:space="preserve">25 pcs / pack</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color w:val="222222"/>
                <w:sz w:val="16"/>
                <w:szCs w:val="16"/>
              </w:rPr>
              <w:t xml:space="preserve">50 pcs / pack</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color w:val="222222"/>
                <w:sz w:val="16"/>
                <w:szCs w:val="16"/>
              </w:rPr>
              <w:t xml:space="preserve">100 pcs / pack</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color w:val="5A6470"/>
                <w:sz w:val="16"/>
                <w:szCs w:val="16"/>
              </w:rPr>
              <w:t xml:space="preserve">(bulk box — factory standard)</w:t>
            </w:r>
          </w:p>
        </w:tc>
      </w:tr>
    </w:tbl>
    <w:p>
      <w:pPr>
        <w:spacing w:after="120" w:before="60"/>
      </w:pPr>
      <w:r>
        <w:rPr>
          <w:i/>
          <w:iCs/>
          <w:color w:val="5A6470"/>
          <w:sz w:val="17"/>
          <w:szCs w:val="17"/>
        </w:rPr>
        <w:t xml:space="preserve">We may, at a later stage, discuss factory pre-packing or customized inner-pack options to support this retail format.</w:t>
      </w:r>
    </w:p>
    <w:p>
      <w:pPr>
        <w:pStyle w:val="Heading1"/>
      </w:pPr>
      <w:r>
        <w:t xml:space="preserve">8.  Information Requested from ABLPACK</w:t>
      </w:r>
    </w:p>
    <w:p>
      <w:pPr>
        <w:spacing w:after="120" w:line="276"/>
      </w:pPr>
      <w:r>
        <w:t xml:space="preserve">To proceed, we kindly request the following in your quotation:</w:t>
      </w:r>
    </w:p>
    <w:p>
      <w:pPr>
        <w:pStyle w:val="ListParagraph"/>
        <w:numPr>
          <w:ilvl w:val="0"/>
          <w:numId w:val="3"/>
        </w:numPr>
        <w:spacing w:after="70" w:line="268"/>
      </w:pPr>
      <w:r>
        <w:t xml:space="preserve">FOB price per SKU (per piece) for each listed item, in colored finish, plus matching lid price per piece.</w:t>
      </w:r>
    </w:p>
    <w:p>
      <w:pPr>
        <w:pStyle w:val="ListParagraph"/>
        <w:numPr>
          <w:ilvl w:val="0"/>
          <w:numId w:val="3"/>
        </w:numPr>
        <w:spacing w:after="70" w:line="268"/>
      </w:pPr>
      <w:r>
        <w:t xml:space="preserve">Confirmation of MOQ per color (we understand your standard is 1 carton per color) and the standard pcs/box per SKU.</w:t>
      </w:r>
    </w:p>
    <w:p>
      <w:pPr>
        <w:pStyle w:val="ListParagraph"/>
        <w:numPr>
          <w:ilvl w:val="0"/>
          <w:numId w:val="3"/>
        </w:numPr>
        <w:spacing w:after="70" w:line="268"/>
      </w:pPr>
      <w:r>
        <w:t xml:space="preserve">Any color or pattern surcharge (e.g., standard colors vs. premium / marble / leopard / custom patterns).</w:t>
      </w:r>
    </w:p>
    <w:p>
      <w:pPr>
        <w:pStyle w:val="ListParagraph"/>
        <w:numPr>
          <w:ilvl w:val="0"/>
          <w:numId w:val="3"/>
        </w:numPr>
        <w:spacing w:after="70" w:line="268"/>
      </w:pPr>
      <w:r>
        <w:t xml:space="preserve">Confirmation that a mixed-model / mixed-color / mixed-size LCL consolidation is acceptable, and any minimum order value or handling terms that apply.</w:t>
      </w:r>
    </w:p>
    <w:p>
      <w:pPr>
        <w:pStyle w:val="ListParagraph"/>
        <w:numPr>
          <w:ilvl w:val="0"/>
          <w:numId w:val="3"/>
        </w:numPr>
        <w:spacing w:after="70" w:line="268"/>
      </w:pPr>
      <w:r>
        <w:t xml:space="preserve">Lead time / current spot-stock availability for the requested SKUs and colors.</w:t>
      </w:r>
    </w:p>
    <w:p>
      <w:pPr>
        <w:pStyle w:val="ListParagraph"/>
        <w:numPr>
          <w:ilvl w:val="0"/>
          <w:numId w:val="3"/>
        </w:numPr>
        <w:spacing w:after="70" w:line="268"/>
      </w:pPr>
      <w:r>
        <w:t xml:space="preserve">Payment terms (e.g., T/T deposit % and balance; L/C option).</w:t>
      </w:r>
    </w:p>
    <w:p>
      <w:pPr>
        <w:pStyle w:val="ListParagraph"/>
        <w:numPr>
          <w:ilvl w:val="0"/>
          <w:numId w:val="3"/>
        </w:numPr>
        <w:spacing w:after="70" w:line="268"/>
      </w:pPr>
      <w:r>
        <w:t xml:space="preserve">Provision of Form E / Certificate of Origin (ASEAN–China FTA) for 0% Thai import duty.</w:t>
      </w:r>
    </w:p>
    <w:p>
      <w:pPr>
        <w:pStyle w:val="ListParagraph"/>
        <w:numPr>
          <w:ilvl w:val="0"/>
          <w:numId w:val="3"/>
        </w:numPr>
        <w:spacing w:after="70" w:line="268"/>
      </w:pPr>
      <w:r>
        <w:t xml:space="preserve">Copies of food-grade certifications (SGS / ISO 9001, FDA, Kosher, UKAS) and MSDS in PDF, for our B2B documentation.</w:t>
      </w:r>
    </w:p>
    <w:p>
      <w:pPr>
        <w:pStyle w:val="ListParagraph"/>
        <w:numPr>
          <w:ilvl w:val="0"/>
          <w:numId w:val="3"/>
        </w:numPr>
        <w:spacing w:after="70" w:line="268"/>
      </w:pPr>
      <w:r>
        <w:t xml:space="preserve">Free samples (we will cover courier costs) for selected SKUs and colors.</w:t>
      </w:r>
    </w:p>
    <w:p>
      <w:pPr>
        <w:pStyle w:val="ListParagraph"/>
        <w:numPr>
          <w:ilvl w:val="0"/>
          <w:numId w:val="3"/>
        </w:numPr>
        <w:spacing w:after="70" w:line="268"/>
      </w:pPr>
      <w:r>
        <w:t xml:space="preserve">Recommended LCL shipping / consolidation support from Shanghai to Bangkok (or nominated forwarder).</w:t>
      </w:r>
    </w:p>
    <w:p>
      <w:pPr>
        <w:pStyle w:val="Heading1"/>
      </w:pPr>
      <w:r>
        <w:t xml:space="preserve">9.  Proposed Commercial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Order Type</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1st LCL trial — mixed model, color and size (assortment for market study)</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Quantity Basis</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Small quantity per SKU-color; consolidated single LCL (full quantities to follow after validation)</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Incoterm</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FOB Shanghai (preferred) — or CIF Bangkok, please quote both if possible</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Duty</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0% via Form E (ASEAN–China FTA); Thai VAT 7% on CIF borne by buyer</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Payment</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T/T 30% deposit on PO confirmation, 70% against Bill of Lading (subject to negotiation)</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Scale-up</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Transition to single-SKU and full-container orders, with volume-based pricing, after the study phase</w:t>
            </w:r>
          </w:p>
        </w:tc>
      </w:tr>
    </w:tbl>
    <w:p>
      <w:pPr>
        <w:pStyle w:val="Heading1"/>
      </w:pPr>
      <w:r>
        <w:t xml:space="preserve">10.  Next Steps &amp; Contact</w:t>
      </w:r>
    </w:p>
    <w:p>
      <w:pPr>
        <w:spacing w:after="120" w:line="276"/>
      </w:pPr>
      <w:r>
        <w:t xml:space="preserve">We would welcome your quotation and a short video call (or WeChat / WhatsApp exchange) to align on pricing, available colors, mixed-LCL terms and sample logistics. Our goal is to confirm the trial order promptly and begin the Thailand market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Company</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Bangkok Quality Milk Products Co., Ltd.</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Brands</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Yogi · Yogurt Culture</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Distribution Center</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Sukhumvit 109, Samut Prakan 10270, Thailand</w:t>
            </w:r>
          </w:p>
        </w:tc>
      </w:tr>
      <w:tr>
        <w:tc>
          <w:tcPr>
            <w:tcW w:type="dxa" w:w="3000"/>
            <w:tcBorders>
              <w:top w:val="single" w:color="CBD5E0" w:sz="1"/>
              <w:left w:val="single" w:color="CBD5E0" w:sz="1"/>
              <w:bottom w:val="single" w:color="CBD5E0" w:sz="1"/>
              <w:right w:val="single" w:color="CBD5E0" w:sz="1"/>
            </w:tcBorders>
            <w:shd w:fill="EAF3FA" w:val="clear"/>
            <w:tcMar>
              <w:top w:type="dxa" w:w="60"/>
              <w:left w:type="dxa" w:w="100"/>
              <w:bottom w:type="dxa" w:w="60"/>
              <w:right w:type="dxa" w:w="100"/>
            </w:tcMar>
          </w:tcPr>
          <w:p>
            <w:pPr>
              <w:jc w:val="left"/>
            </w:pPr>
            <w:r>
              <w:rPr>
                <w:b/>
                <w:bCs/>
                <w:color w:val="222222"/>
                <w:sz w:val="16"/>
                <w:szCs w:val="16"/>
              </w:rPr>
              <w:t xml:space="preserve">Attachment</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color w:val="222222"/>
                <w:sz w:val="16"/>
                <w:szCs w:val="16"/>
              </w:rPr>
              <w:t xml:space="preserve">Company &amp; Capability Profile — Supply Partnership Edition</w:t>
            </w:r>
          </w:p>
        </w:tc>
      </w:tr>
    </w:tbl>
    <w:p>
      <w:pPr>
        <w:spacing w:before="200"/>
      </w:pPr>
      <w:r>
        <w:rPr>
          <w:i/>
          <w:iCs/>
          <w:color w:val="1F3A5F"/>
          <w:sz w:val="19"/>
          <w:szCs w:val="19"/>
        </w:rPr>
        <w:t xml:space="preserve">We look forward to building a long-term, mutually rewarding partnership.</w:t>
      </w:r>
    </w:p>
    <w:p>
      <w:pPr>
        <w:spacing w:before="40"/>
      </w:pPr>
      <w:r>
        <w:rPr>
          <w:sz w:val="19"/>
          <w:szCs w:val="19"/>
        </w:rPr>
        <w:t xml:space="preserve">Sincerely,</w:t>
      </w:r>
    </w:p>
    <w:p>
      <w:pPr>
        <w:spacing w:before="10"/>
      </w:pPr>
      <w:r>
        <w:rPr>
          <w:b/>
          <w:bCs/>
          <w:color w:val="1F3A5F"/>
          <w:sz w:val="19"/>
          <w:szCs w:val="19"/>
        </w:rPr>
        <w:t xml:space="preserve">Management Team — Bangkok Quality Milk Products Co., Ltd.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0"/>
        <w:sz w:val="15"/>
        <w:szCs w:val="15"/>
      </w:rPr>
      <w:t xml:space="preserve">Strictly Confidential</w:t>
    </w:r>
    <w:r>
      <w:rPr>
        <w:color w:val="5A6470"/>
        <w:sz w:val="15"/>
        <w:szCs w:val="15"/>
      </w:rPr>
      <w:t xml:space="preserve">	Page </w:t>
    </w:r>
    <w:r>
      <w:rPr>
        <w:color w:val="5A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2"/>
      </w:pBdr>
      <w:jc w:val="right"/>
    </w:pPr>
    <w:r>
      <w:rPr>
        <w:color w:val="5A6470"/>
        <w:sz w:val="15"/>
        <w:szCs w:val="15"/>
      </w:rPr>
      <w:t xml:space="preserve">Proposal &amp; RFQ — ABLPACK Smooth Wall Series · Bangkok Quality Milk Products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FCDEC" w:sz="8" w:space="4"/>
      </w:pBdr>
      <w:spacing w:after="140" w:before="260"/>
      <w:outlineLvl w:val="0"/>
    </w:pPr>
    <w:rPr>
      <w:rFonts w:ascii="Arial" w:cs="Arial" w:eastAsia="Arial" w:hAnsi="Arial"/>
      <w:b/>
      <w:bCs/>
      <w:color w:val="1F3A5F"/>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B7FB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Direct-Import Partnership Proposal &amp; RFQ — ABLPACK Smooth Wall Series</dc:title>
  <dc:creator>Bangkok Quality Milk Products Co., Ltd.</dc:creator>
  <cp:lastModifiedBy>Un-named</cp:lastModifiedBy>
  <cp:revision>1</cp:revision>
  <dcterms:created xsi:type="dcterms:W3CDTF">2026-06-07T23:32:17.140Z</dcterms:created>
  <dcterms:modified xsi:type="dcterms:W3CDTF">2026-06-07T23:32:17.143Z</dcterms:modified>
</cp:coreProperties>
</file>

<file path=docProps/custom.xml><?xml version="1.0" encoding="utf-8"?>
<Properties xmlns="http://schemas.openxmlformats.org/officeDocument/2006/custom-properties" xmlns:vt="http://schemas.openxmlformats.org/officeDocument/2006/docPropsVTypes"/>
</file>