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69B" w:rsidRDefault="00DD5178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r>
        <w:rPr>
          <w:rFonts w:ascii="Arial" w:eastAsia="Times New Roman" w:hAnsi="Arial" w:cs="Arial"/>
          <w:noProof/>
          <w:szCs w:val="24"/>
          <w:lang w:val="en-SG" w:eastAsia="en-S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037590" cy="1021080"/>
            <wp:effectExtent l="0" t="0" r="0" b="7620"/>
            <wp:wrapSquare wrapText="bothSides"/>
            <wp:docPr id="1" name="Picture 1" descr="DENR jlvdraw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NR jlvdrawn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val="en-US"/>
        </w:rPr>
        <w:t>Republic of the Philippines</w:t>
      </w:r>
    </w:p>
    <w:p w:rsidR="003E369B" w:rsidRDefault="00DD5178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r>
        <w:rPr>
          <w:rFonts w:ascii="Arial" w:eastAsia="Times New Roman" w:hAnsi="Arial" w:cs="Arial"/>
          <w:b/>
          <w:bCs/>
          <w:szCs w:val="24"/>
          <w:lang w:val="en-US"/>
        </w:rPr>
        <w:t>DEPARTMENT OF ENVIRONMENT AND NATURAL RESOURCES</w:t>
      </w:r>
    </w:p>
    <w:p w:rsidR="003E369B" w:rsidRDefault="00DD5178">
      <w:pPr>
        <w:keepNext/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Cs w:val="24"/>
          <w:lang w:val="en-US"/>
        </w:rPr>
      </w:pPr>
      <w:r>
        <w:rPr>
          <w:rFonts w:ascii="Arial" w:eastAsia="Times New Roman" w:hAnsi="Arial" w:cs="Arial"/>
          <w:b/>
          <w:bCs/>
          <w:szCs w:val="24"/>
          <w:lang w:val="en-US"/>
        </w:rPr>
        <w:t>OFFICE OF THE REGIONAL EXECUTIVE DIRECTOR</w:t>
      </w:r>
    </w:p>
    <w:p w:rsidR="003E369B" w:rsidRDefault="00DD5178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r>
        <w:rPr>
          <w:rFonts w:ascii="Arial" w:eastAsia="Times New Roman" w:hAnsi="Arial" w:cs="Arial"/>
          <w:szCs w:val="24"/>
          <w:lang w:val="en-US"/>
        </w:rPr>
        <w:t>Region VI, Western Visayas</w:t>
      </w:r>
    </w:p>
    <w:p w:rsidR="003E369B" w:rsidRDefault="00DD5178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Cs w:val="24"/>
          <w:lang w:val="en-US"/>
        </w:rPr>
        <w:t>Pepita</w:t>
      </w:r>
      <w:proofErr w:type="spellEnd"/>
      <w:r>
        <w:rPr>
          <w:rFonts w:ascii="Arial" w:eastAsia="Times New Roman" w:hAnsi="Arial" w:cs="Arial"/>
          <w:szCs w:val="24"/>
          <w:lang w:val="en-US"/>
        </w:rPr>
        <w:t xml:space="preserve"> Aquino Street, Port Area, Iloilo City 5000</w:t>
      </w:r>
    </w:p>
    <w:p w:rsidR="003E369B" w:rsidRDefault="00DD5178">
      <w:pPr>
        <w:spacing w:after="0" w:line="240" w:lineRule="auto"/>
        <w:jc w:val="both"/>
        <w:rPr>
          <w:rFonts w:ascii="Arial" w:eastAsia="Times New Roman" w:hAnsi="Arial" w:cs="Arial"/>
          <w:szCs w:val="24"/>
          <w:lang w:val="es-ES"/>
        </w:rPr>
      </w:pPr>
      <w:r>
        <w:rPr>
          <w:rFonts w:ascii="Arial" w:eastAsia="Times New Roman" w:hAnsi="Arial" w:cs="Arial"/>
          <w:szCs w:val="24"/>
          <w:lang w:val="es-ES"/>
        </w:rPr>
        <w:t xml:space="preserve">Tel Nos. (033)3362654 </w:t>
      </w:r>
    </w:p>
    <w:p w:rsidR="000D0705" w:rsidRDefault="000D0705">
      <w:pPr>
        <w:spacing w:after="0" w:line="240" w:lineRule="auto"/>
        <w:jc w:val="both"/>
        <w:rPr>
          <w:rFonts w:ascii="Arial" w:eastAsia="Times New Roman" w:hAnsi="Arial" w:cs="Arial"/>
          <w:szCs w:val="24"/>
          <w:lang w:val="es-ES"/>
        </w:rPr>
      </w:pPr>
    </w:p>
    <w:p w:rsidR="003E369B" w:rsidRDefault="003E369B">
      <w:pPr>
        <w:spacing w:after="0" w:line="240" w:lineRule="auto"/>
        <w:jc w:val="both"/>
        <w:rPr>
          <w:rFonts w:ascii="Arial" w:eastAsia="Times New Roman" w:hAnsi="Arial" w:cs="Arial"/>
          <w:szCs w:val="24"/>
          <w:lang w:val="en-US"/>
        </w:rPr>
      </w:pPr>
    </w:p>
    <w:p w:rsidR="003E369B" w:rsidRDefault="00A25DCA">
      <w:pPr>
        <w:ind w:left="5040" w:firstLine="720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June 14</w:t>
      </w:r>
      <w:r w:rsidR="000D0705">
        <w:rPr>
          <w:rFonts w:ascii="Arial" w:hAnsi="Arial" w:cs="Arial"/>
          <w:sz w:val="24"/>
          <w:lang w:val="en-US"/>
        </w:rPr>
        <w:t>, 2022</w:t>
      </w:r>
    </w:p>
    <w:p w:rsidR="003E369B" w:rsidRDefault="00DD517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SPECIAL ORDER </w:t>
      </w:r>
    </w:p>
    <w:p w:rsidR="003E369B" w:rsidRDefault="00DD5178">
      <w:pPr>
        <w:spacing w:after="0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>NO. 20</w:t>
      </w:r>
      <w:r w:rsidR="000D0705">
        <w:rPr>
          <w:rFonts w:ascii="Arial" w:hAnsi="Arial" w:cs="Arial"/>
          <w:b/>
          <w:sz w:val="24"/>
          <w:lang w:val="en-US"/>
        </w:rPr>
        <w:t>22</w:t>
      </w:r>
      <w:r>
        <w:rPr>
          <w:rFonts w:ascii="Arial" w:hAnsi="Arial" w:cs="Arial"/>
          <w:b/>
          <w:sz w:val="24"/>
        </w:rPr>
        <w:t>-______</w:t>
      </w:r>
      <w:r>
        <w:rPr>
          <w:rFonts w:ascii="Arial" w:hAnsi="Arial" w:cs="Arial"/>
          <w:b/>
          <w:sz w:val="24"/>
          <w:lang w:val="en-US"/>
        </w:rPr>
        <w:t>_</w:t>
      </w:r>
    </w:p>
    <w:p w:rsidR="003E369B" w:rsidRDefault="003E369B">
      <w:pPr>
        <w:jc w:val="both"/>
        <w:rPr>
          <w:rFonts w:ascii="Arial" w:hAnsi="Arial" w:cs="Arial"/>
          <w:b/>
          <w:sz w:val="24"/>
        </w:rPr>
      </w:pPr>
    </w:p>
    <w:p w:rsidR="003E369B" w:rsidRDefault="00DD5178" w:rsidP="004B297F">
      <w:pPr>
        <w:spacing w:after="0"/>
        <w:ind w:left="2207" w:hangingChars="916" w:hanging="2207"/>
        <w:jc w:val="both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>SUBJECT</w:t>
      </w:r>
      <w:r>
        <w:rPr>
          <w:rFonts w:ascii="Arial" w:hAnsi="Arial" w:cs="Arial"/>
          <w:b/>
          <w:sz w:val="24"/>
          <w:lang w:val="en-US"/>
        </w:rPr>
        <w:t>:</w:t>
      </w:r>
      <w:r>
        <w:rPr>
          <w:rFonts w:ascii="Arial" w:hAnsi="Arial" w:cs="Arial"/>
          <w:b/>
          <w:sz w:val="24"/>
          <w:lang w:val="en-US"/>
        </w:rPr>
        <w:tab/>
      </w:r>
      <w:r w:rsidR="000D0705">
        <w:rPr>
          <w:rFonts w:ascii="Arial" w:hAnsi="Arial" w:cs="Arial"/>
          <w:b/>
          <w:sz w:val="24"/>
          <w:lang w:val="en-US"/>
        </w:rPr>
        <w:t>ATTENDANCE TO THE CAPACITY BUILDING CUM ON-JOB-TRAINING ON RAPID GREEN ASSESSMENT FOR ENVIRONMENT AND NATURAL RESOURCES IN THE PHILIPPINES</w:t>
      </w:r>
    </w:p>
    <w:p w:rsidR="003E369B" w:rsidRDefault="003E369B">
      <w:pPr>
        <w:spacing w:after="0"/>
        <w:jc w:val="both"/>
        <w:rPr>
          <w:rFonts w:ascii="Arial" w:hAnsi="Arial" w:cs="Arial"/>
          <w:sz w:val="24"/>
        </w:rPr>
      </w:pPr>
    </w:p>
    <w:p w:rsidR="003E369B" w:rsidRDefault="00DD5178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the interest of the service and in line with the conduct of </w:t>
      </w:r>
      <w:r w:rsidR="000D0705">
        <w:rPr>
          <w:rFonts w:ascii="Arial" w:hAnsi="Arial" w:cs="Arial"/>
          <w:sz w:val="24"/>
          <w:szCs w:val="24"/>
          <w:lang w:val="en-US"/>
        </w:rPr>
        <w:t>Capacity Building Cum On-Job-Training on Rapid Green Assessment</w:t>
      </w:r>
      <w:r w:rsidR="009C7BD5">
        <w:rPr>
          <w:rFonts w:ascii="Arial" w:hAnsi="Arial" w:cs="Arial"/>
          <w:sz w:val="24"/>
          <w:szCs w:val="24"/>
          <w:lang w:val="en-US"/>
        </w:rPr>
        <w:t xml:space="preserve"> to strengthen reconstruction efforts and reduce risks from future potential disasters</w:t>
      </w:r>
      <w:r w:rsidR="000D0705">
        <w:rPr>
          <w:rFonts w:ascii="Arial" w:hAnsi="Arial" w:cs="Arial"/>
          <w:sz w:val="24"/>
          <w:szCs w:val="24"/>
          <w:lang w:val="en-US"/>
        </w:rPr>
        <w:t xml:space="preserve">, the following personnel are hereby authorized to attend the said training </w:t>
      </w:r>
      <w:r w:rsidR="00F732CE">
        <w:rPr>
          <w:rFonts w:ascii="Arial" w:hAnsi="Arial" w:cs="Arial"/>
          <w:sz w:val="24"/>
          <w:szCs w:val="24"/>
          <w:lang w:val="en-US"/>
        </w:rPr>
        <w:t xml:space="preserve">in </w:t>
      </w:r>
      <w:proofErr w:type="spellStart"/>
      <w:r w:rsidR="00F732CE">
        <w:rPr>
          <w:rFonts w:ascii="Arial" w:hAnsi="Arial" w:cs="Arial"/>
          <w:sz w:val="24"/>
          <w:szCs w:val="24"/>
          <w:lang w:val="en-US"/>
        </w:rPr>
        <w:t>Siargao</w:t>
      </w:r>
      <w:proofErr w:type="spellEnd"/>
      <w:r w:rsidR="00F732CE">
        <w:rPr>
          <w:rFonts w:ascii="Arial" w:hAnsi="Arial" w:cs="Arial"/>
          <w:sz w:val="24"/>
          <w:szCs w:val="24"/>
          <w:lang w:val="en-US"/>
        </w:rPr>
        <w:t xml:space="preserve"> Island Protected Landscape and Seascape (SIPLAS), Surigao, Del Norte </w:t>
      </w:r>
      <w:r w:rsidR="000D0705">
        <w:rPr>
          <w:rFonts w:ascii="Arial" w:hAnsi="Arial" w:cs="Arial"/>
          <w:sz w:val="24"/>
          <w:szCs w:val="24"/>
          <w:lang w:val="en-US"/>
        </w:rPr>
        <w:t xml:space="preserve">on </w:t>
      </w:r>
      <w:r w:rsidR="00F732CE">
        <w:rPr>
          <w:rFonts w:ascii="Arial" w:hAnsi="Arial" w:cs="Arial"/>
          <w:sz w:val="24"/>
          <w:szCs w:val="24"/>
          <w:lang w:val="en-US"/>
        </w:rPr>
        <w:t>the herein date specified</w:t>
      </w:r>
      <w:r>
        <w:rPr>
          <w:rFonts w:ascii="Arial" w:hAnsi="Arial" w:cs="Arial"/>
          <w:sz w:val="24"/>
          <w:szCs w:val="24"/>
          <w:lang w:val="en-US"/>
        </w:rPr>
        <w:t>, to wit: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9875FC" w:rsidTr="009875FC">
        <w:tc>
          <w:tcPr>
            <w:tcW w:w="1771" w:type="dxa"/>
          </w:tcPr>
          <w:p w:rsidR="009875FC" w:rsidRPr="00187229" w:rsidRDefault="009875FC" w:rsidP="001872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187229">
              <w:rPr>
                <w:rFonts w:ascii="Arial" w:hAnsi="Arial" w:cs="Arial"/>
                <w:b/>
                <w:bCs/>
                <w:sz w:val="24"/>
                <w:lang w:val="en-US"/>
              </w:rPr>
              <w:t>Name</w:t>
            </w:r>
          </w:p>
        </w:tc>
        <w:tc>
          <w:tcPr>
            <w:tcW w:w="1771" w:type="dxa"/>
          </w:tcPr>
          <w:p w:rsidR="009875FC" w:rsidRPr="00187229" w:rsidRDefault="009875FC" w:rsidP="001872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187229">
              <w:rPr>
                <w:rFonts w:ascii="Arial" w:hAnsi="Arial" w:cs="Arial"/>
                <w:b/>
                <w:bCs/>
                <w:sz w:val="24"/>
                <w:lang w:val="en-US"/>
              </w:rPr>
              <w:t>Designation</w:t>
            </w:r>
          </w:p>
        </w:tc>
        <w:tc>
          <w:tcPr>
            <w:tcW w:w="1771" w:type="dxa"/>
          </w:tcPr>
          <w:p w:rsidR="009875FC" w:rsidRPr="00187229" w:rsidRDefault="009875FC" w:rsidP="001872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187229">
              <w:rPr>
                <w:rFonts w:ascii="Arial" w:hAnsi="Arial" w:cs="Arial"/>
                <w:b/>
                <w:bCs/>
                <w:sz w:val="24"/>
                <w:lang w:val="en-US"/>
              </w:rPr>
              <w:t>Stage</w:t>
            </w:r>
          </w:p>
        </w:tc>
        <w:tc>
          <w:tcPr>
            <w:tcW w:w="1771" w:type="dxa"/>
          </w:tcPr>
          <w:p w:rsidR="009875FC" w:rsidRPr="00187229" w:rsidRDefault="009875FC" w:rsidP="001872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187229">
              <w:rPr>
                <w:rFonts w:ascii="Arial" w:hAnsi="Arial" w:cs="Arial"/>
                <w:b/>
                <w:bCs/>
                <w:sz w:val="24"/>
                <w:lang w:val="en-US"/>
              </w:rPr>
              <w:t>Activity</w:t>
            </w:r>
          </w:p>
        </w:tc>
        <w:tc>
          <w:tcPr>
            <w:tcW w:w="1772" w:type="dxa"/>
          </w:tcPr>
          <w:p w:rsidR="009875FC" w:rsidRPr="00187229" w:rsidRDefault="009875FC" w:rsidP="00187229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 w:rsidRPr="00187229">
              <w:rPr>
                <w:rFonts w:ascii="Arial" w:hAnsi="Arial" w:cs="Arial"/>
                <w:b/>
                <w:bCs/>
                <w:sz w:val="24"/>
                <w:lang w:val="en-US"/>
              </w:rPr>
              <w:t>Schedule</w:t>
            </w:r>
          </w:p>
        </w:tc>
      </w:tr>
      <w:tr w:rsidR="009875FC" w:rsidTr="009875FC">
        <w:tc>
          <w:tcPr>
            <w:tcW w:w="1771" w:type="dxa"/>
            <w:vMerge w:val="restart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Ricardo S. Tutor, Jr.</w:t>
            </w:r>
          </w:p>
        </w:tc>
        <w:tc>
          <w:tcPr>
            <w:tcW w:w="1771" w:type="dxa"/>
            <w:vMerge w:val="restart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F</w:t>
            </w:r>
            <w:r w:rsidR="00F732CE">
              <w:rPr>
                <w:rFonts w:ascii="Arial" w:hAnsi="Arial" w:cs="Arial"/>
                <w:bCs/>
                <w:sz w:val="24"/>
                <w:lang w:val="en-US"/>
              </w:rPr>
              <w:t xml:space="preserve">orest 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>T</w:t>
            </w:r>
            <w:r w:rsidR="00F732CE">
              <w:rPr>
                <w:rFonts w:ascii="Arial" w:hAnsi="Arial" w:cs="Arial"/>
                <w:bCs/>
                <w:sz w:val="24"/>
                <w:lang w:val="en-US"/>
              </w:rPr>
              <w:t>echnician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 xml:space="preserve"> 1</w:t>
            </w:r>
          </w:p>
        </w:tc>
        <w:tc>
          <w:tcPr>
            <w:tcW w:w="1771" w:type="dxa"/>
            <w:vMerge w:val="restart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Aerial Ground Truth Survey</w:t>
            </w:r>
          </w:p>
        </w:tc>
        <w:tc>
          <w:tcPr>
            <w:tcW w:w="1771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Remote Sensing and Drone Training</w:t>
            </w:r>
          </w:p>
        </w:tc>
        <w:tc>
          <w:tcPr>
            <w:tcW w:w="1772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June 20 -24, 2022</w:t>
            </w:r>
          </w:p>
        </w:tc>
      </w:tr>
      <w:tr w:rsidR="009875FC" w:rsidTr="009875FC">
        <w:tc>
          <w:tcPr>
            <w:tcW w:w="1771" w:type="dxa"/>
            <w:vMerge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Field Survey</w:t>
            </w:r>
          </w:p>
        </w:tc>
        <w:tc>
          <w:tcPr>
            <w:tcW w:w="1772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June 27-August 10, 2022</w:t>
            </w:r>
          </w:p>
        </w:tc>
      </w:tr>
      <w:tr w:rsidR="009875FC" w:rsidTr="009875FC">
        <w:tc>
          <w:tcPr>
            <w:tcW w:w="1771" w:type="dxa"/>
            <w:vMerge w:val="restart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 xml:space="preserve">Reynaldo K. </w:t>
            </w:r>
            <w:proofErr w:type="spellStart"/>
            <w:r>
              <w:rPr>
                <w:rFonts w:ascii="Arial" w:hAnsi="Arial" w:cs="Arial"/>
                <w:bCs/>
                <w:sz w:val="24"/>
                <w:lang w:val="en-US"/>
              </w:rPr>
              <w:t>Lamanero</w:t>
            </w:r>
            <w:proofErr w:type="spellEnd"/>
          </w:p>
        </w:tc>
        <w:tc>
          <w:tcPr>
            <w:tcW w:w="1771" w:type="dxa"/>
            <w:vMerge w:val="restart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Forest Ranger/Park Maintenance Foreman</w:t>
            </w:r>
          </w:p>
        </w:tc>
        <w:tc>
          <w:tcPr>
            <w:tcW w:w="1771" w:type="dxa"/>
            <w:vMerge w:val="restart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Marine Ground Truth Survey</w:t>
            </w:r>
          </w:p>
        </w:tc>
        <w:tc>
          <w:tcPr>
            <w:tcW w:w="1771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Lecture and Demos</w:t>
            </w:r>
          </w:p>
        </w:tc>
        <w:tc>
          <w:tcPr>
            <w:tcW w:w="1772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July 11-14, 2022</w:t>
            </w:r>
          </w:p>
        </w:tc>
      </w:tr>
      <w:tr w:rsidR="009875FC" w:rsidTr="009875FC">
        <w:tc>
          <w:tcPr>
            <w:tcW w:w="1771" w:type="dxa"/>
            <w:vMerge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Field Survey</w:t>
            </w:r>
          </w:p>
        </w:tc>
        <w:tc>
          <w:tcPr>
            <w:tcW w:w="1772" w:type="dxa"/>
          </w:tcPr>
          <w:p w:rsidR="009875FC" w:rsidRDefault="009875FC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July 17-22, 2022</w:t>
            </w:r>
          </w:p>
        </w:tc>
      </w:tr>
      <w:tr w:rsidR="007172D4" w:rsidTr="009875FC">
        <w:tc>
          <w:tcPr>
            <w:tcW w:w="1771" w:type="dxa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lang w:val="en-US"/>
              </w:rPr>
              <w:t>Jojie</w:t>
            </w:r>
            <w:proofErr w:type="spellEnd"/>
            <w:r>
              <w:rPr>
                <w:rFonts w:ascii="Arial" w:hAnsi="Arial" w:cs="Arial"/>
                <w:bCs/>
                <w:sz w:val="24"/>
                <w:lang w:val="en-US"/>
              </w:rPr>
              <w:t xml:space="preserve"> P. </w:t>
            </w:r>
            <w:proofErr w:type="spellStart"/>
            <w:r>
              <w:rPr>
                <w:rFonts w:ascii="Arial" w:hAnsi="Arial" w:cs="Arial"/>
                <w:bCs/>
                <w:sz w:val="24"/>
                <w:lang w:val="en-US"/>
              </w:rPr>
              <w:t>Gereza</w:t>
            </w:r>
            <w:proofErr w:type="spellEnd"/>
          </w:p>
        </w:tc>
        <w:tc>
          <w:tcPr>
            <w:tcW w:w="1771" w:type="dxa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Ecosystems Management Specialist I</w:t>
            </w:r>
          </w:p>
        </w:tc>
        <w:tc>
          <w:tcPr>
            <w:tcW w:w="1771" w:type="dxa"/>
            <w:vMerge w:val="restart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Rapid Biodiversity Assessment</w:t>
            </w:r>
          </w:p>
        </w:tc>
        <w:tc>
          <w:tcPr>
            <w:tcW w:w="1771" w:type="dxa"/>
            <w:vMerge w:val="restart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lang w:val="en-US"/>
              </w:rPr>
              <w:t>Training</w:t>
            </w:r>
          </w:p>
          <w:p w:rsidR="007172D4" w:rsidRDefault="007172D4" w:rsidP="00D330CB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  <w:p w:rsidR="007172D4" w:rsidRDefault="007172D4" w:rsidP="00D330CB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  <w:p w:rsidR="007172D4" w:rsidRDefault="007172D4" w:rsidP="00D330CB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Field Survey</w:t>
            </w:r>
          </w:p>
        </w:tc>
        <w:tc>
          <w:tcPr>
            <w:tcW w:w="1772" w:type="dxa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July 20-22, 2022</w:t>
            </w:r>
          </w:p>
        </w:tc>
      </w:tr>
      <w:tr w:rsidR="007172D4" w:rsidTr="009875FC">
        <w:tc>
          <w:tcPr>
            <w:tcW w:w="1771" w:type="dxa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Kimberly C. Palabrica</w:t>
            </w:r>
          </w:p>
        </w:tc>
        <w:tc>
          <w:tcPr>
            <w:tcW w:w="1771" w:type="dxa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Zoology Technician</w:t>
            </w:r>
          </w:p>
        </w:tc>
        <w:tc>
          <w:tcPr>
            <w:tcW w:w="1771" w:type="dxa"/>
            <w:vMerge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2" w:type="dxa"/>
          </w:tcPr>
          <w:p w:rsidR="007172D4" w:rsidRDefault="007172D4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July 25-August 31, 2022</w:t>
            </w:r>
          </w:p>
        </w:tc>
      </w:tr>
      <w:tr w:rsidR="00187229" w:rsidTr="009875FC">
        <w:tc>
          <w:tcPr>
            <w:tcW w:w="1771" w:type="dxa"/>
            <w:vMerge w:val="restart"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 xml:space="preserve">John Carlo N. </w:t>
            </w:r>
            <w:proofErr w:type="spellStart"/>
            <w:r>
              <w:rPr>
                <w:rFonts w:ascii="Arial" w:hAnsi="Arial" w:cs="Arial"/>
                <w:bCs/>
                <w:sz w:val="24"/>
                <w:lang w:val="en-US"/>
              </w:rPr>
              <w:t>Legada</w:t>
            </w:r>
            <w:proofErr w:type="spellEnd"/>
          </w:p>
        </w:tc>
        <w:tc>
          <w:tcPr>
            <w:tcW w:w="1771" w:type="dxa"/>
            <w:vMerge w:val="restart"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D</w:t>
            </w:r>
            <w:r w:rsidR="00F732CE">
              <w:rPr>
                <w:rFonts w:ascii="Arial" w:hAnsi="Arial" w:cs="Arial"/>
                <w:bCs/>
                <w:sz w:val="24"/>
                <w:lang w:val="en-US"/>
              </w:rPr>
              <w:t xml:space="preserve">evelopment 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>M</w:t>
            </w:r>
            <w:r w:rsidR="00F732CE">
              <w:rPr>
                <w:rFonts w:ascii="Arial" w:hAnsi="Arial" w:cs="Arial"/>
                <w:bCs/>
                <w:sz w:val="24"/>
                <w:lang w:val="en-US"/>
              </w:rPr>
              <w:t xml:space="preserve">anagement 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>O</w:t>
            </w:r>
            <w:r w:rsidR="00F732CE">
              <w:rPr>
                <w:rFonts w:ascii="Arial" w:hAnsi="Arial" w:cs="Arial"/>
                <w:bCs/>
                <w:sz w:val="24"/>
                <w:lang w:val="en-US"/>
              </w:rPr>
              <w:t>fficer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 xml:space="preserve"> I</w:t>
            </w:r>
          </w:p>
        </w:tc>
        <w:tc>
          <w:tcPr>
            <w:tcW w:w="1771" w:type="dxa"/>
            <w:vMerge w:val="restart"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Study of Drivers of Land-Use-Change</w:t>
            </w:r>
          </w:p>
        </w:tc>
        <w:tc>
          <w:tcPr>
            <w:tcW w:w="1771" w:type="dxa"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Calibration Training</w:t>
            </w:r>
          </w:p>
        </w:tc>
        <w:tc>
          <w:tcPr>
            <w:tcW w:w="1772" w:type="dxa"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July 19 – 22, 2022</w:t>
            </w:r>
          </w:p>
        </w:tc>
      </w:tr>
      <w:tr w:rsidR="00187229" w:rsidTr="009875FC">
        <w:tc>
          <w:tcPr>
            <w:tcW w:w="1771" w:type="dxa"/>
            <w:vMerge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  <w:vMerge/>
          </w:tcPr>
          <w:p w:rsidR="00187229" w:rsidRDefault="00187229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</w:p>
        </w:tc>
        <w:tc>
          <w:tcPr>
            <w:tcW w:w="1771" w:type="dxa"/>
          </w:tcPr>
          <w:p w:rsidR="00187229" w:rsidRDefault="002D3C60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Field Survey</w:t>
            </w:r>
          </w:p>
        </w:tc>
        <w:tc>
          <w:tcPr>
            <w:tcW w:w="1772" w:type="dxa"/>
          </w:tcPr>
          <w:p w:rsidR="00187229" w:rsidRDefault="002D3C60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July 25 – August 31, 2022</w:t>
            </w:r>
          </w:p>
        </w:tc>
      </w:tr>
    </w:tbl>
    <w:p w:rsidR="003E369B" w:rsidRDefault="00DD5178">
      <w:pPr>
        <w:spacing w:after="0" w:line="240" w:lineRule="auto"/>
        <w:jc w:val="both"/>
        <w:rPr>
          <w:rFonts w:ascii="Arial" w:hAnsi="Arial" w:cs="Arial"/>
          <w:bCs/>
          <w:sz w:val="24"/>
          <w:lang w:val="en-US"/>
        </w:rPr>
      </w:pPr>
      <w:r>
        <w:rPr>
          <w:rFonts w:ascii="Arial" w:hAnsi="Arial" w:cs="Arial"/>
          <w:bCs/>
          <w:sz w:val="24"/>
          <w:lang w:val="en-US"/>
        </w:rPr>
        <w:lastRenderedPageBreak/>
        <w:tab/>
      </w:r>
      <w:r>
        <w:rPr>
          <w:rFonts w:ascii="Arial" w:hAnsi="Arial" w:cs="Arial"/>
          <w:bCs/>
          <w:sz w:val="24"/>
          <w:lang w:val="en-US"/>
        </w:rPr>
        <w:tab/>
      </w:r>
      <w:r>
        <w:rPr>
          <w:rFonts w:ascii="Arial" w:hAnsi="Arial" w:cs="Arial"/>
          <w:bCs/>
          <w:sz w:val="24"/>
          <w:lang w:val="en-US"/>
        </w:rPr>
        <w:tab/>
      </w:r>
      <w:r>
        <w:rPr>
          <w:rFonts w:ascii="Arial" w:hAnsi="Arial" w:cs="Arial"/>
          <w:bCs/>
          <w:sz w:val="24"/>
          <w:lang w:val="en-US"/>
        </w:rPr>
        <w:tab/>
      </w:r>
      <w:r>
        <w:rPr>
          <w:rFonts w:ascii="Arial" w:hAnsi="Arial" w:cs="Arial"/>
          <w:bCs/>
          <w:sz w:val="24"/>
          <w:lang w:val="en-US"/>
        </w:rPr>
        <w:tab/>
      </w:r>
      <w:r>
        <w:rPr>
          <w:rFonts w:ascii="Arial" w:hAnsi="Arial" w:cs="Arial"/>
          <w:bCs/>
          <w:sz w:val="24"/>
          <w:lang w:val="en-US"/>
        </w:rPr>
        <w:tab/>
      </w:r>
    </w:p>
    <w:p w:rsidR="003E369B" w:rsidRDefault="00B67E37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DD5178">
        <w:rPr>
          <w:rFonts w:ascii="Arial" w:hAnsi="Arial" w:cs="Arial"/>
          <w:sz w:val="24"/>
          <w:szCs w:val="24"/>
          <w:lang w:val="en-US"/>
        </w:rPr>
        <w:t xml:space="preserve">articipants </w:t>
      </w:r>
      <w:r w:rsidR="00DD5178">
        <w:rPr>
          <w:rFonts w:ascii="Arial" w:hAnsi="Arial" w:cs="Arial"/>
          <w:sz w:val="24"/>
          <w:szCs w:val="24"/>
        </w:rPr>
        <w:t xml:space="preserve">shall </w:t>
      </w:r>
      <w:r>
        <w:rPr>
          <w:rFonts w:ascii="Arial" w:hAnsi="Arial" w:cs="Arial"/>
          <w:sz w:val="24"/>
          <w:szCs w:val="24"/>
        </w:rPr>
        <w:t xml:space="preserve">submit report </w:t>
      </w:r>
      <w:r w:rsidR="009F60E6">
        <w:rPr>
          <w:rFonts w:ascii="Arial" w:hAnsi="Arial" w:cs="Arial"/>
          <w:sz w:val="24"/>
          <w:szCs w:val="24"/>
        </w:rPr>
        <w:t xml:space="preserve">to the undersigned </w:t>
      </w:r>
      <w:r>
        <w:rPr>
          <w:rFonts w:ascii="Arial" w:hAnsi="Arial" w:cs="Arial"/>
          <w:sz w:val="24"/>
          <w:szCs w:val="24"/>
        </w:rPr>
        <w:t xml:space="preserve">15 days after the </w:t>
      </w:r>
      <w:r w:rsidR="009F60E6">
        <w:rPr>
          <w:rFonts w:ascii="Arial" w:hAnsi="Arial" w:cs="Arial"/>
          <w:sz w:val="24"/>
          <w:szCs w:val="24"/>
        </w:rPr>
        <w:t xml:space="preserve">completion </w:t>
      </w:r>
      <w:r>
        <w:rPr>
          <w:rFonts w:ascii="Arial" w:hAnsi="Arial" w:cs="Arial"/>
          <w:sz w:val="24"/>
          <w:szCs w:val="24"/>
        </w:rPr>
        <w:t>of the training</w:t>
      </w:r>
      <w:r w:rsidR="00417F75">
        <w:rPr>
          <w:rFonts w:ascii="Arial" w:hAnsi="Arial" w:cs="Arial"/>
          <w:sz w:val="24"/>
          <w:szCs w:val="24"/>
        </w:rPr>
        <w:t xml:space="preserve"> and </w:t>
      </w:r>
      <w:r w:rsidR="002E75A9">
        <w:rPr>
          <w:rFonts w:ascii="Arial" w:hAnsi="Arial" w:cs="Arial"/>
          <w:sz w:val="24"/>
          <w:szCs w:val="24"/>
        </w:rPr>
        <w:t xml:space="preserve">shall </w:t>
      </w:r>
      <w:r w:rsidR="00417F75">
        <w:rPr>
          <w:rFonts w:ascii="Arial" w:hAnsi="Arial" w:cs="Arial"/>
          <w:sz w:val="24"/>
          <w:szCs w:val="24"/>
        </w:rPr>
        <w:t>re-echo</w:t>
      </w:r>
      <w:r w:rsidR="00260C5E">
        <w:rPr>
          <w:rFonts w:ascii="Arial" w:hAnsi="Arial" w:cs="Arial"/>
          <w:sz w:val="24"/>
          <w:szCs w:val="24"/>
        </w:rPr>
        <w:t xml:space="preserve"> within the year </w:t>
      </w:r>
      <w:r w:rsidR="00A25DCA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417F75">
        <w:rPr>
          <w:rFonts w:ascii="Arial" w:hAnsi="Arial" w:cs="Arial"/>
          <w:sz w:val="24"/>
          <w:szCs w:val="24"/>
        </w:rPr>
        <w:t>learnings</w:t>
      </w:r>
      <w:proofErr w:type="spellEnd"/>
      <w:r w:rsidR="00A25DCA">
        <w:rPr>
          <w:rFonts w:ascii="Arial" w:hAnsi="Arial" w:cs="Arial"/>
          <w:sz w:val="24"/>
          <w:szCs w:val="24"/>
        </w:rPr>
        <w:t xml:space="preserve"> </w:t>
      </w:r>
      <w:r w:rsidR="00417F75">
        <w:rPr>
          <w:rFonts w:ascii="Arial" w:hAnsi="Arial" w:cs="Arial"/>
          <w:sz w:val="24"/>
          <w:szCs w:val="24"/>
        </w:rPr>
        <w:t xml:space="preserve">to the personnel and staff </w:t>
      </w:r>
      <w:r w:rsidR="002E75A9">
        <w:rPr>
          <w:rFonts w:ascii="Arial" w:hAnsi="Arial" w:cs="Arial"/>
          <w:sz w:val="24"/>
          <w:szCs w:val="24"/>
        </w:rPr>
        <w:t xml:space="preserve">of the Conservation and Development Division (CDD) and Field Office personnel who have the </w:t>
      </w:r>
      <w:r w:rsidR="00417F75">
        <w:rPr>
          <w:rFonts w:ascii="Arial" w:hAnsi="Arial" w:cs="Arial"/>
          <w:sz w:val="24"/>
          <w:szCs w:val="24"/>
        </w:rPr>
        <w:t>potential to handle the same activity in the future</w:t>
      </w:r>
      <w:r w:rsidR="009F60E6">
        <w:rPr>
          <w:rFonts w:ascii="Arial" w:hAnsi="Arial" w:cs="Arial"/>
          <w:sz w:val="24"/>
          <w:szCs w:val="24"/>
        </w:rPr>
        <w:t>.</w:t>
      </w:r>
    </w:p>
    <w:p w:rsidR="003E369B" w:rsidRDefault="003E369B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jc w:val="both"/>
        <w:rPr>
          <w:rFonts w:ascii="Arial" w:hAnsi="Arial" w:cs="Arial"/>
          <w:sz w:val="24"/>
          <w:szCs w:val="24"/>
        </w:rPr>
      </w:pPr>
    </w:p>
    <w:p w:rsidR="003E369B" w:rsidRDefault="00DD5178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B67E37">
        <w:rPr>
          <w:rFonts w:ascii="Arial" w:hAnsi="Arial" w:cs="Arial"/>
          <w:sz w:val="24"/>
          <w:szCs w:val="24"/>
        </w:rPr>
        <w:t xml:space="preserve">Travelling expenses and per diems </w:t>
      </w:r>
      <w:r w:rsidR="00F732CE">
        <w:rPr>
          <w:rFonts w:ascii="Arial" w:hAnsi="Arial" w:cs="Arial"/>
          <w:sz w:val="24"/>
          <w:szCs w:val="24"/>
        </w:rPr>
        <w:t xml:space="preserve">of the </w:t>
      </w:r>
      <w:r w:rsidR="00F732CE">
        <w:rPr>
          <w:rFonts w:ascii="Arial" w:hAnsi="Arial" w:cs="Arial"/>
          <w:sz w:val="24"/>
          <w:szCs w:val="24"/>
          <w:lang w:val="en-US"/>
        </w:rPr>
        <w:t>participants</w:t>
      </w:r>
      <w:r w:rsidR="00B67E37">
        <w:rPr>
          <w:rFonts w:ascii="Arial" w:hAnsi="Arial" w:cs="Arial"/>
          <w:sz w:val="24"/>
          <w:szCs w:val="24"/>
          <w:lang w:val="en-US"/>
        </w:rPr>
        <w:t xml:space="preserve"> shall be </w:t>
      </w:r>
      <w:r>
        <w:rPr>
          <w:rFonts w:ascii="Arial" w:hAnsi="Arial" w:cs="Arial"/>
          <w:sz w:val="24"/>
          <w:szCs w:val="24"/>
          <w:lang w:val="en-US"/>
        </w:rPr>
        <w:t xml:space="preserve">chargeable against </w:t>
      </w:r>
      <w:r w:rsidR="00F732CE">
        <w:rPr>
          <w:rFonts w:ascii="Arial" w:hAnsi="Arial" w:cs="Arial"/>
          <w:sz w:val="24"/>
          <w:szCs w:val="24"/>
          <w:lang w:val="en-US"/>
        </w:rPr>
        <w:t xml:space="preserve">Conservation and Development Division (CDD) Fund </w:t>
      </w:r>
      <w:r>
        <w:rPr>
          <w:rFonts w:ascii="Arial" w:hAnsi="Arial" w:cs="Arial"/>
          <w:sz w:val="24"/>
          <w:szCs w:val="24"/>
          <w:lang w:val="en-US"/>
        </w:rPr>
        <w:t>subject to usual ac</w:t>
      </w:r>
      <w:r w:rsidR="00F732CE">
        <w:rPr>
          <w:rFonts w:ascii="Arial" w:hAnsi="Arial" w:cs="Arial"/>
          <w:sz w:val="24"/>
          <w:szCs w:val="24"/>
          <w:lang w:val="en-US"/>
        </w:rPr>
        <w:t xml:space="preserve">counting and auditing rules and </w:t>
      </w:r>
      <w:r>
        <w:rPr>
          <w:rFonts w:ascii="Arial" w:hAnsi="Arial" w:cs="Arial"/>
          <w:sz w:val="24"/>
          <w:szCs w:val="24"/>
          <w:lang w:val="en-US"/>
        </w:rPr>
        <w:t>regulations.</w:t>
      </w:r>
    </w:p>
    <w:p w:rsidR="003E369B" w:rsidRDefault="003E369B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3E369B" w:rsidRDefault="00DD5178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This Order </w:t>
      </w:r>
      <w:r>
        <w:rPr>
          <w:rFonts w:ascii="Arial" w:hAnsi="Arial" w:cs="Arial"/>
          <w:sz w:val="24"/>
          <w:szCs w:val="24"/>
          <w:lang w:val="en-US"/>
        </w:rPr>
        <w:t xml:space="preserve">shall </w:t>
      </w:r>
      <w:r>
        <w:rPr>
          <w:rFonts w:ascii="Arial" w:hAnsi="Arial" w:cs="Arial"/>
          <w:sz w:val="24"/>
          <w:szCs w:val="24"/>
        </w:rPr>
        <w:t xml:space="preserve">takes effect on the specified date. </w:t>
      </w:r>
    </w:p>
    <w:p w:rsidR="003E369B" w:rsidRDefault="003E369B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jc w:val="both"/>
        <w:rPr>
          <w:rFonts w:ascii="Arial" w:hAnsi="Arial" w:cs="Arial"/>
          <w:sz w:val="24"/>
          <w:szCs w:val="24"/>
        </w:rPr>
      </w:pPr>
    </w:p>
    <w:p w:rsidR="003E369B" w:rsidRDefault="00DD5178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</w:p>
    <w:p w:rsidR="003E369B" w:rsidRDefault="003E369B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rPr>
          <w:rFonts w:ascii="Arial" w:hAnsi="Arial" w:cs="Arial"/>
          <w:b/>
          <w:sz w:val="24"/>
          <w:szCs w:val="24"/>
          <w:lang w:val="en-US"/>
        </w:rPr>
      </w:pPr>
    </w:p>
    <w:p w:rsidR="003E369B" w:rsidRDefault="00DD5178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</w:p>
    <w:p w:rsidR="003E369B" w:rsidRDefault="00DD5178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</w:p>
    <w:p w:rsidR="003E369B" w:rsidRDefault="00DD5178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LIVINO B. DURAN</w:t>
      </w:r>
    </w:p>
    <w:p w:rsidR="003E369B" w:rsidRDefault="00DD5178" w:rsidP="00260C5E">
      <w:pPr>
        <w:pStyle w:val="ListParagraph"/>
        <w:tabs>
          <w:tab w:val="left" w:pos="720"/>
          <w:tab w:val="left" w:pos="2160"/>
          <w:tab w:val="left" w:pos="2880"/>
        </w:tabs>
        <w:spacing w:after="0" w:line="0" w:lineRule="atLeast"/>
        <w:ind w:left="10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Regional </w:t>
      </w:r>
      <w:r>
        <w:rPr>
          <w:rFonts w:ascii="Arial" w:hAnsi="Arial" w:cs="Arial"/>
          <w:sz w:val="24"/>
          <w:szCs w:val="24"/>
          <w:lang w:val="en-US"/>
        </w:rPr>
        <w:t xml:space="preserve">Executive </w:t>
      </w:r>
      <w:r>
        <w:rPr>
          <w:rFonts w:ascii="Arial" w:hAnsi="Arial" w:cs="Arial"/>
          <w:sz w:val="24"/>
          <w:szCs w:val="24"/>
        </w:rPr>
        <w:t>Director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60C5E" w:rsidRDefault="00260C5E" w:rsidP="00260C5E">
      <w:pPr>
        <w:tabs>
          <w:tab w:val="left" w:pos="720"/>
          <w:tab w:val="left" w:pos="2160"/>
          <w:tab w:val="left" w:pos="2880"/>
        </w:tabs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260C5E" w:rsidRDefault="00260C5E" w:rsidP="00260C5E">
      <w:pPr>
        <w:tabs>
          <w:tab w:val="left" w:pos="720"/>
          <w:tab w:val="left" w:pos="2160"/>
          <w:tab w:val="left" w:pos="2880"/>
        </w:tabs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260C5E" w:rsidRDefault="00260C5E" w:rsidP="00260C5E">
      <w:pPr>
        <w:tabs>
          <w:tab w:val="left" w:pos="720"/>
          <w:tab w:val="left" w:pos="2160"/>
          <w:tab w:val="left" w:pos="2880"/>
        </w:tabs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p w:rsidR="00260C5E" w:rsidRDefault="00260C5E" w:rsidP="00260C5E">
      <w:pPr>
        <w:tabs>
          <w:tab w:val="left" w:pos="720"/>
          <w:tab w:val="left" w:pos="2160"/>
          <w:tab w:val="left" w:pos="2880"/>
        </w:tabs>
        <w:spacing w:after="0" w:line="0" w:lineRule="atLeast"/>
        <w:rPr>
          <w:rFonts w:ascii="Times New Roman" w:hAnsi="Times New Roman"/>
          <w:sz w:val="24"/>
          <w:szCs w:val="24"/>
          <w:lang w:val="en-US"/>
        </w:rPr>
      </w:pPr>
    </w:p>
    <w:sectPr w:rsidR="00260C5E" w:rsidSect="00940442">
      <w:pgSz w:w="12240" w:h="15840" w:code="1"/>
      <w:pgMar w:top="567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B8E" w:rsidRDefault="00692B8E">
      <w:pPr>
        <w:spacing w:line="240" w:lineRule="auto"/>
      </w:pPr>
      <w:r>
        <w:separator/>
      </w:r>
    </w:p>
  </w:endnote>
  <w:endnote w:type="continuationSeparator" w:id="0">
    <w:p w:rsidR="00692B8E" w:rsidRDefault="00692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B8E" w:rsidRDefault="00692B8E">
      <w:pPr>
        <w:spacing w:after="0" w:line="240" w:lineRule="auto"/>
      </w:pPr>
      <w:r>
        <w:separator/>
      </w:r>
    </w:p>
  </w:footnote>
  <w:footnote w:type="continuationSeparator" w:id="0">
    <w:p w:rsidR="00692B8E" w:rsidRDefault="0069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1E26"/>
    <w:multiLevelType w:val="singleLevel"/>
    <w:tmpl w:val="1BD91E26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D3D"/>
    <w:rsid w:val="00033040"/>
    <w:rsid w:val="0003469C"/>
    <w:rsid w:val="000C5B28"/>
    <w:rsid w:val="000D0705"/>
    <w:rsid w:val="000E5288"/>
    <w:rsid w:val="000E5E72"/>
    <w:rsid w:val="001404B9"/>
    <w:rsid w:val="00171322"/>
    <w:rsid w:val="00184859"/>
    <w:rsid w:val="00187229"/>
    <w:rsid w:val="00196BAA"/>
    <w:rsid w:val="001B2550"/>
    <w:rsid w:val="001B6D3D"/>
    <w:rsid w:val="001C6506"/>
    <w:rsid w:val="001D001D"/>
    <w:rsid w:val="001F4782"/>
    <w:rsid w:val="00224DBE"/>
    <w:rsid w:val="00260C5E"/>
    <w:rsid w:val="00271ABB"/>
    <w:rsid w:val="002A1535"/>
    <w:rsid w:val="002C36DC"/>
    <w:rsid w:val="002D3C60"/>
    <w:rsid w:val="002E75A9"/>
    <w:rsid w:val="00301FAE"/>
    <w:rsid w:val="00326B50"/>
    <w:rsid w:val="00335BED"/>
    <w:rsid w:val="00351E4C"/>
    <w:rsid w:val="00360778"/>
    <w:rsid w:val="00376C34"/>
    <w:rsid w:val="003B6A0F"/>
    <w:rsid w:val="003C42D1"/>
    <w:rsid w:val="003D19DA"/>
    <w:rsid w:val="003D32FF"/>
    <w:rsid w:val="003D37B8"/>
    <w:rsid w:val="003E369B"/>
    <w:rsid w:val="00417F75"/>
    <w:rsid w:val="004657EA"/>
    <w:rsid w:val="0047705D"/>
    <w:rsid w:val="004B297F"/>
    <w:rsid w:val="004C6AFA"/>
    <w:rsid w:val="004E5174"/>
    <w:rsid w:val="005047E4"/>
    <w:rsid w:val="00523B91"/>
    <w:rsid w:val="00550C2B"/>
    <w:rsid w:val="005604C8"/>
    <w:rsid w:val="005664E7"/>
    <w:rsid w:val="0056714C"/>
    <w:rsid w:val="00583494"/>
    <w:rsid w:val="00595C40"/>
    <w:rsid w:val="005A2E30"/>
    <w:rsid w:val="005A540E"/>
    <w:rsid w:val="00612C7B"/>
    <w:rsid w:val="00692B8E"/>
    <w:rsid w:val="00694C76"/>
    <w:rsid w:val="006A1804"/>
    <w:rsid w:val="006F1D6E"/>
    <w:rsid w:val="006F2277"/>
    <w:rsid w:val="006F5E52"/>
    <w:rsid w:val="007172D4"/>
    <w:rsid w:val="00724B5C"/>
    <w:rsid w:val="00794323"/>
    <w:rsid w:val="007B4673"/>
    <w:rsid w:val="007C19A5"/>
    <w:rsid w:val="007D5D34"/>
    <w:rsid w:val="007E5E16"/>
    <w:rsid w:val="00801E4B"/>
    <w:rsid w:val="00812FF2"/>
    <w:rsid w:val="00877BCA"/>
    <w:rsid w:val="00886D36"/>
    <w:rsid w:val="0089362A"/>
    <w:rsid w:val="008B1628"/>
    <w:rsid w:val="008B75D2"/>
    <w:rsid w:val="008D0FD7"/>
    <w:rsid w:val="008D7680"/>
    <w:rsid w:val="008F0E6A"/>
    <w:rsid w:val="009067D0"/>
    <w:rsid w:val="00940442"/>
    <w:rsid w:val="00952F4F"/>
    <w:rsid w:val="00963F59"/>
    <w:rsid w:val="009749B1"/>
    <w:rsid w:val="009875FC"/>
    <w:rsid w:val="00997E23"/>
    <w:rsid w:val="009B780D"/>
    <w:rsid w:val="009C7BD5"/>
    <w:rsid w:val="009D5638"/>
    <w:rsid w:val="009E0D21"/>
    <w:rsid w:val="009F3B89"/>
    <w:rsid w:val="009F60E6"/>
    <w:rsid w:val="00A1447E"/>
    <w:rsid w:val="00A24832"/>
    <w:rsid w:val="00A25DCA"/>
    <w:rsid w:val="00A62E88"/>
    <w:rsid w:val="00A86850"/>
    <w:rsid w:val="00A968F8"/>
    <w:rsid w:val="00AB48A7"/>
    <w:rsid w:val="00AC19BB"/>
    <w:rsid w:val="00AD0647"/>
    <w:rsid w:val="00B32B22"/>
    <w:rsid w:val="00B63D0B"/>
    <w:rsid w:val="00B67E37"/>
    <w:rsid w:val="00B75AD1"/>
    <w:rsid w:val="00BD49E1"/>
    <w:rsid w:val="00C55365"/>
    <w:rsid w:val="00C62C29"/>
    <w:rsid w:val="00C85AAD"/>
    <w:rsid w:val="00C944A6"/>
    <w:rsid w:val="00CD2AB1"/>
    <w:rsid w:val="00CE015B"/>
    <w:rsid w:val="00D01603"/>
    <w:rsid w:val="00D34BA4"/>
    <w:rsid w:val="00D52830"/>
    <w:rsid w:val="00D531EF"/>
    <w:rsid w:val="00D5558F"/>
    <w:rsid w:val="00D609F8"/>
    <w:rsid w:val="00D823D8"/>
    <w:rsid w:val="00D94706"/>
    <w:rsid w:val="00DB6CC4"/>
    <w:rsid w:val="00DD5178"/>
    <w:rsid w:val="00E11F23"/>
    <w:rsid w:val="00E15B30"/>
    <w:rsid w:val="00E27206"/>
    <w:rsid w:val="00E65F2D"/>
    <w:rsid w:val="00EC2B6B"/>
    <w:rsid w:val="00EE5E73"/>
    <w:rsid w:val="00F341A7"/>
    <w:rsid w:val="00F732CE"/>
    <w:rsid w:val="00F97A4E"/>
    <w:rsid w:val="00FA6847"/>
    <w:rsid w:val="00FE62BE"/>
    <w:rsid w:val="00FF0BC3"/>
    <w:rsid w:val="032F00A5"/>
    <w:rsid w:val="033244C4"/>
    <w:rsid w:val="0521222E"/>
    <w:rsid w:val="07261075"/>
    <w:rsid w:val="08FE2D11"/>
    <w:rsid w:val="0A466B9E"/>
    <w:rsid w:val="0AC36FEA"/>
    <w:rsid w:val="0D1D7C4D"/>
    <w:rsid w:val="0FCC3D98"/>
    <w:rsid w:val="10A906DC"/>
    <w:rsid w:val="128E72F3"/>
    <w:rsid w:val="151A56CA"/>
    <w:rsid w:val="15687B6F"/>
    <w:rsid w:val="161152FB"/>
    <w:rsid w:val="16F63044"/>
    <w:rsid w:val="19337531"/>
    <w:rsid w:val="19987A20"/>
    <w:rsid w:val="1AC207F3"/>
    <w:rsid w:val="1F4E604B"/>
    <w:rsid w:val="22A822B6"/>
    <w:rsid w:val="26864E9B"/>
    <w:rsid w:val="280A5C9C"/>
    <w:rsid w:val="281C0387"/>
    <w:rsid w:val="289024B6"/>
    <w:rsid w:val="29473B8F"/>
    <w:rsid w:val="29944648"/>
    <w:rsid w:val="2BCC3F23"/>
    <w:rsid w:val="31C210AE"/>
    <w:rsid w:val="34D14614"/>
    <w:rsid w:val="3AEE45CE"/>
    <w:rsid w:val="3B203293"/>
    <w:rsid w:val="3C6156DE"/>
    <w:rsid w:val="427C0A6C"/>
    <w:rsid w:val="4494675A"/>
    <w:rsid w:val="44E676E7"/>
    <w:rsid w:val="4BF9112F"/>
    <w:rsid w:val="4CCF0DE3"/>
    <w:rsid w:val="4E8B1C46"/>
    <w:rsid w:val="5037151B"/>
    <w:rsid w:val="55BB62B7"/>
    <w:rsid w:val="56F1154D"/>
    <w:rsid w:val="56FA10F8"/>
    <w:rsid w:val="598B34F1"/>
    <w:rsid w:val="59B5167F"/>
    <w:rsid w:val="5BFE020F"/>
    <w:rsid w:val="61ED6AC4"/>
    <w:rsid w:val="659421C2"/>
    <w:rsid w:val="660160D6"/>
    <w:rsid w:val="674E0A74"/>
    <w:rsid w:val="67CB59A7"/>
    <w:rsid w:val="67DE7BEF"/>
    <w:rsid w:val="691308B4"/>
    <w:rsid w:val="6B59727A"/>
    <w:rsid w:val="6BD1389A"/>
    <w:rsid w:val="6BDB085A"/>
    <w:rsid w:val="6D1F1E12"/>
    <w:rsid w:val="6F72618D"/>
    <w:rsid w:val="704D5603"/>
    <w:rsid w:val="71130815"/>
    <w:rsid w:val="74C326C1"/>
    <w:rsid w:val="756B0DD4"/>
    <w:rsid w:val="765F3580"/>
    <w:rsid w:val="79C2070A"/>
    <w:rsid w:val="7FD10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PH"/>
    </w:rPr>
  </w:style>
  <w:style w:type="table" w:styleId="TableGrid">
    <w:name w:val="Table Grid"/>
    <w:basedOn w:val="TableNormal"/>
    <w:uiPriority w:val="59"/>
    <w:rsid w:val="00987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P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  <w:lang w:val="en-PH"/>
    </w:rPr>
  </w:style>
  <w:style w:type="table" w:styleId="TableGrid">
    <w:name w:val="Table Grid"/>
    <w:basedOn w:val="TableNormal"/>
    <w:uiPriority w:val="59"/>
    <w:rsid w:val="00987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C88158-D525-478B-BA6B-692769896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cbfmmp</dc:creator>
  <cp:lastModifiedBy>GIZ</cp:lastModifiedBy>
  <cp:revision>16</cp:revision>
  <cp:lastPrinted>2022-06-30T02:25:00Z</cp:lastPrinted>
  <dcterms:created xsi:type="dcterms:W3CDTF">2022-06-28T01:23:00Z</dcterms:created>
  <dcterms:modified xsi:type="dcterms:W3CDTF">2022-06-30T02:27:00Z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