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87CC" w14:textId="5684C09D" w:rsidR="00BD60E8" w:rsidRPr="002D4B49" w:rsidRDefault="00BD60E8" w:rsidP="00BD60E8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Supplemental Table 2</w:t>
      </w:r>
      <w:r w:rsidRPr="003C0DEB">
        <w:rPr>
          <w:rFonts w:ascii="Times New Roman" w:hAnsi="Times New Roman" w:cs="Times New Roman"/>
          <w:sz w:val="20"/>
          <w:szCs w:val="20"/>
        </w:rPr>
        <w:t xml:space="preserve">: Table of variables selected for the analysis and the respective category (abiotic, biotic, neutral).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3510"/>
        <w:gridCol w:w="2425"/>
      </w:tblGrid>
      <w:tr w:rsidR="00BD60E8" w14:paraId="78282A5E" w14:textId="77777777" w:rsidTr="008F6D00">
        <w:tc>
          <w:tcPr>
            <w:tcW w:w="1525" w:type="dxa"/>
          </w:tcPr>
          <w:p w14:paraId="57BA5754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90" w:type="dxa"/>
          </w:tcPr>
          <w:p w14:paraId="22B51087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3510" w:type="dxa"/>
          </w:tcPr>
          <w:p w14:paraId="1747CACF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Effects</w:t>
            </w:r>
          </w:p>
        </w:tc>
        <w:tc>
          <w:tcPr>
            <w:tcW w:w="2425" w:type="dxa"/>
          </w:tcPr>
          <w:p w14:paraId="383C30C8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</w:p>
        </w:tc>
      </w:tr>
      <w:tr w:rsidR="00BD60E8" w14:paraId="0C28A0B5" w14:textId="77777777" w:rsidTr="008F6D00">
        <w:tc>
          <w:tcPr>
            <w:tcW w:w="1525" w:type="dxa"/>
          </w:tcPr>
          <w:p w14:paraId="37EE3D74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49B854CB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53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045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ö</w:t>
            </w:r>
            <w:r w:rsidRPr="00204532">
              <w:rPr>
                <w:rFonts w:ascii="Times New Roman" w:hAnsi="Times New Roman" w:cs="Times New Roman"/>
                <w:sz w:val="24"/>
                <w:szCs w:val="24"/>
              </w:rPr>
              <w:t>ppe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n-Geiger Climate Classes variety</w:t>
            </w:r>
          </w:p>
        </w:tc>
        <w:tc>
          <w:tcPr>
            <w:tcW w:w="3510" w:type="dxa"/>
          </w:tcPr>
          <w:p w14:paraId="3F99DECA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Overall representation of an area's climate based on seasonality of monthly air temperature and precipitation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Used by risk analysts to estimate plant distribution.</w:t>
            </w:r>
          </w:p>
        </w:tc>
        <w:tc>
          <w:tcPr>
            <w:tcW w:w="2425" w:type="dxa"/>
          </w:tcPr>
          <w:p w14:paraId="0D04CC91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Beck et al. 2018</w:t>
            </w:r>
          </w:p>
        </w:tc>
      </w:tr>
      <w:tr w:rsidR="00BD60E8" w14:paraId="521729F3" w14:textId="77777777" w:rsidTr="008F6D00">
        <w:tc>
          <w:tcPr>
            <w:tcW w:w="1525" w:type="dxa"/>
          </w:tcPr>
          <w:p w14:paraId="0DAA04EB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4E8B5195" w14:textId="5490A1DB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temperature </w:t>
            </w:r>
            <w:r w:rsidR="00BE2A10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3510" w:type="dxa"/>
          </w:tcPr>
          <w:p w14:paraId="51C5B365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Average annual extreme minimum temperatures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This is a representation of plants’ temperature tolerance.</w:t>
            </w:r>
          </w:p>
        </w:tc>
        <w:tc>
          <w:tcPr>
            <w:tcW w:w="2425" w:type="dxa"/>
          </w:tcPr>
          <w:p w14:paraId="2880039B" w14:textId="25D32999" w:rsidR="00BD60E8" w:rsidRDefault="0055576C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Daly et al., 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BD60E8">
              <w:rPr>
                <w:rFonts w:ascii="Times New Roman" w:hAnsi="Times New Roman" w:cs="Times New Roman"/>
                <w:sz w:val="24"/>
                <w:szCs w:val="24"/>
              </w:rPr>
              <w:t>Takeuchi et al. 2018</w:t>
            </w:r>
          </w:p>
        </w:tc>
      </w:tr>
      <w:tr w:rsidR="00BD60E8" w14:paraId="53EEA0AE" w14:textId="77777777" w:rsidTr="008F6D00">
        <w:tc>
          <w:tcPr>
            <w:tcW w:w="1525" w:type="dxa"/>
          </w:tcPr>
          <w:p w14:paraId="5DB1248B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6FD3DD75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Elevation range</w:t>
            </w:r>
          </w:p>
        </w:tc>
        <w:tc>
          <w:tcPr>
            <w:tcW w:w="3510" w:type="dxa"/>
          </w:tcPr>
          <w:p w14:paraId="2DE3C019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Large differences in microclimate occur with small changes in elevation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Climate is linked to plant diversity.</w:t>
            </w:r>
          </w:p>
        </w:tc>
        <w:tc>
          <w:tcPr>
            <w:tcW w:w="2425" w:type="dxa"/>
          </w:tcPr>
          <w:p w14:paraId="154D5CD2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Oke and Thompson 2015</w:t>
            </w:r>
          </w:p>
        </w:tc>
      </w:tr>
      <w:tr w:rsidR="00BD60E8" w14:paraId="5B737F53" w14:textId="77777777" w:rsidTr="008F6D00">
        <w:tc>
          <w:tcPr>
            <w:tcW w:w="1525" w:type="dxa"/>
          </w:tcPr>
          <w:p w14:paraId="04971C7D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342CA2C1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variety</w:t>
            </w:r>
          </w:p>
        </w:tc>
        <w:tc>
          <w:tcPr>
            <w:tcW w:w="3510" w:type="dxa"/>
          </w:tcPr>
          <w:p w14:paraId="2F6C9A8F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Helps define </w:t>
            </w: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 xml:space="preserve">water retention, acidity,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nutrient content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All important for plant growth.</w:t>
            </w:r>
          </w:p>
        </w:tc>
        <w:tc>
          <w:tcPr>
            <w:tcW w:w="2425" w:type="dxa"/>
          </w:tcPr>
          <w:p w14:paraId="74722E9F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Goldblatt and Manning 2002</w:t>
            </w:r>
          </w:p>
        </w:tc>
      </w:tr>
      <w:tr w:rsidR="00BD60E8" w14:paraId="3B6DCD54" w14:textId="77777777" w:rsidTr="008F6D00">
        <w:tc>
          <w:tcPr>
            <w:tcW w:w="1525" w:type="dxa"/>
          </w:tcPr>
          <w:p w14:paraId="78E86CD7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07A45E35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diversity</w:t>
            </w:r>
          </w:p>
        </w:tc>
        <w:tc>
          <w:tcPr>
            <w:tcW w:w="3510" w:type="dxa"/>
          </w:tcPr>
          <w:p w14:paraId="47BED286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 xml:space="preserve">Frugivory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play a key role in plant diversity by "equalizing species' representation in the seed rain.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425" w:type="dxa"/>
          </w:tcPr>
          <w:p w14:paraId="7E9F2C27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Morán-López et al. 2017</w:t>
            </w:r>
          </w:p>
        </w:tc>
      </w:tr>
      <w:tr w:rsidR="00BD60E8" w14:paraId="72A59B1D" w14:textId="77777777" w:rsidTr="008F6D00">
        <w:tc>
          <w:tcPr>
            <w:tcW w:w="1525" w:type="dxa"/>
          </w:tcPr>
          <w:p w14:paraId="7E6ADE69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64E36C9C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Reptile diversity</w:t>
            </w:r>
          </w:p>
        </w:tc>
        <w:tc>
          <w:tcPr>
            <w:tcW w:w="3510" w:type="dxa"/>
          </w:tcPr>
          <w:p w14:paraId="03CA904A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Frugivory plays a key role in plant diversity by "equalizing species' representation in the seed rain."</w:t>
            </w:r>
          </w:p>
        </w:tc>
        <w:tc>
          <w:tcPr>
            <w:tcW w:w="2425" w:type="dxa"/>
          </w:tcPr>
          <w:p w14:paraId="0D0E24C7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Morán-López et al. 2017</w:t>
            </w:r>
          </w:p>
        </w:tc>
      </w:tr>
      <w:tr w:rsidR="00BD60E8" w14:paraId="3DB47071" w14:textId="77777777" w:rsidTr="008F6D00">
        <w:tc>
          <w:tcPr>
            <w:tcW w:w="1525" w:type="dxa"/>
          </w:tcPr>
          <w:p w14:paraId="563CA9E9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704F2B94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species mass</w:t>
            </w:r>
          </w:p>
        </w:tc>
        <w:tc>
          <w:tcPr>
            <w:tcW w:w="3510" w:type="dxa"/>
          </w:tcPr>
          <w:p w14:paraId="2847C819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representation of animal size. Larger animals can have stronger interactions with vegetation, for example, through frugivory.</w:t>
            </w:r>
          </w:p>
        </w:tc>
        <w:tc>
          <w:tcPr>
            <w:tcW w:w="2425" w:type="dxa"/>
          </w:tcPr>
          <w:p w14:paraId="64D44052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Johnson 2009</w:t>
            </w:r>
          </w:p>
        </w:tc>
      </w:tr>
      <w:tr w:rsidR="00BD60E8" w14:paraId="6B431E0E" w14:textId="77777777" w:rsidTr="008F6D00">
        <w:tc>
          <w:tcPr>
            <w:tcW w:w="1525" w:type="dxa"/>
          </w:tcPr>
          <w:p w14:paraId="4E4A730B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192C5E97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Reptile species mass</w:t>
            </w:r>
          </w:p>
        </w:tc>
        <w:tc>
          <w:tcPr>
            <w:tcW w:w="3510" w:type="dxa"/>
          </w:tcPr>
          <w:p w14:paraId="5635886B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representation of animal size. Larger animals can have stronger interactions with vegetation, for example, through frugivory.</w:t>
            </w:r>
          </w:p>
        </w:tc>
        <w:tc>
          <w:tcPr>
            <w:tcW w:w="2425" w:type="dxa"/>
          </w:tcPr>
          <w:p w14:paraId="5EBF483C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Johnson 2009</w:t>
            </w:r>
          </w:p>
        </w:tc>
      </w:tr>
      <w:tr w:rsidR="00BD60E8" w14:paraId="54166EEC" w14:textId="77777777" w:rsidTr="008F6D00">
        <w:tc>
          <w:tcPr>
            <w:tcW w:w="1525" w:type="dxa"/>
          </w:tcPr>
          <w:p w14:paraId="08E4ED62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890" w:type="dxa"/>
          </w:tcPr>
          <w:p w14:paraId="51738A76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Island Area</w:t>
            </w:r>
          </w:p>
        </w:tc>
        <w:tc>
          <w:tcPr>
            <w:tcW w:w="3510" w:type="dxa"/>
          </w:tcPr>
          <w:p w14:paraId="5893C41B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helps determine the carrying capacity of an island and its extinction rate.</w:t>
            </w:r>
          </w:p>
        </w:tc>
        <w:tc>
          <w:tcPr>
            <w:tcW w:w="2425" w:type="dxa"/>
          </w:tcPr>
          <w:p w14:paraId="37D72796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Simberloff and Abele 1976</w:t>
            </w:r>
          </w:p>
        </w:tc>
      </w:tr>
      <w:tr w:rsidR="00BD60E8" w14:paraId="4989D9F7" w14:textId="77777777" w:rsidTr="008F6D00">
        <w:tc>
          <w:tcPr>
            <w:tcW w:w="1525" w:type="dxa"/>
          </w:tcPr>
          <w:p w14:paraId="7BAA2DDF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890" w:type="dxa"/>
          </w:tcPr>
          <w:p w14:paraId="4AAEB18E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nearest neighbor</w:t>
            </w:r>
          </w:p>
        </w:tc>
        <w:tc>
          <w:tcPr>
            <w:tcW w:w="3510" w:type="dxa"/>
          </w:tcPr>
          <w:p w14:paraId="2ADE8402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nearest neighbors determines the sources of migration for an island.</w:t>
            </w:r>
          </w:p>
        </w:tc>
        <w:tc>
          <w:tcPr>
            <w:tcW w:w="2425" w:type="dxa"/>
          </w:tcPr>
          <w:p w14:paraId="357AF806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Simberloff and Abele 1976</w:t>
            </w:r>
          </w:p>
        </w:tc>
      </w:tr>
      <w:tr w:rsidR="00BD60E8" w14:paraId="1F656934" w14:textId="77777777" w:rsidTr="008F6D00">
        <w:tc>
          <w:tcPr>
            <w:tcW w:w="1525" w:type="dxa"/>
          </w:tcPr>
          <w:p w14:paraId="487BC620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Neutral</w:t>
            </w:r>
          </w:p>
        </w:tc>
        <w:tc>
          <w:tcPr>
            <w:tcW w:w="1890" w:type="dxa"/>
          </w:tcPr>
          <w:p w14:paraId="4F6C9AF5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neighbors within 100km</w:t>
            </w:r>
          </w:p>
        </w:tc>
        <w:tc>
          <w:tcPr>
            <w:tcW w:w="3510" w:type="dxa"/>
          </w:tcPr>
          <w:p w14:paraId="148180F9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nearest neighbors determines the sources of migration for an island.</w:t>
            </w:r>
          </w:p>
        </w:tc>
        <w:tc>
          <w:tcPr>
            <w:tcW w:w="2425" w:type="dxa"/>
          </w:tcPr>
          <w:p w14:paraId="473D8D60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Simberloff and Abele 1976</w:t>
            </w:r>
          </w:p>
        </w:tc>
      </w:tr>
      <w:tr w:rsidR="00BD60E8" w14:paraId="2F68AE0C" w14:textId="77777777" w:rsidTr="008F6D00">
        <w:tc>
          <w:tcPr>
            <w:tcW w:w="1525" w:type="dxa"/>
          </w:tcPr>
          <w:p w14:paraId="1081B4C1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890" w:type="dxa"/>
          </w:tcPr>
          <w:p w14:paraId="5B0000D1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effect</w:t>
            </w:r>
          </w:p>
        </w:tc>
        <w:tc>
          <w:tcPr>
            <w:tcW w:w="3510" w:type="dxa"/>
          </w:tcPr>
          <w:p w14:paraId="2A2C2E50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representation of the size of nearest neighbors. Determines the potential magnitude of migration for an island.</w:t>
            </w:r>
          </w:p>
        </w:tc>
        <w:tc>
          <w:tcPr>
            <w:tcW w:w="2425" w:type="dxa"/>
          </w:tcPr>
          <w:p w14:paraId="7BF98B79" w14:textId="77777777" w:rsidR="00BD60E8" w:rsidRDefault="00BD60E8" w:rsidP="008F6D0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Shmida and Wilson 1985</w:t>
            </w:r>
          </w:p>
        </w:tc>
      </w:tr>
    </w:tbl>
    <w:p w14:paraId="5DE9DD65" w14:textId="77777777" w:rsidR="00BD60E8" w:rsidRDefault="00BD60E8" w:rsidP="00BD60E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4A4B1" w14:textId="77777777" w:rsidR="002A3204" w:rsidRDefault="002A3204"/>
    <w:sectPr w:rsidR="002A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E8"/>
    <w:rsid w:val="002A3204"/>
    <w:rsid w:val="0055576C"/>
    <w:rsid w:val="00BD60E8"/>
    <w:rsid w:val="00B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3D18"/>
  <w15:chartTrackingRefBased/>
  <w15:docId w15:val="{2E61A8A7-09B3-4881-8898-6D6F354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0E8"/>
    <w:pPr>
      <w:spacing w:after="0" w:line="240" w:lineRule="auto"/>
    </w:pPr>
  </w:style>
  <w:style w:type="table" w:styleId="TableGrid">
    <w:name w:val="Table Grid"/>
    <w:basedOn w:val="TableNormal"/>
    <w:uiPriority w:val="39"/>
    <w:rsid w:val="00B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Seokmin</dc:creator>
  <cp:keywords/>
  <dc:description/>
  <cp:lastModifiedBy>Kim, Seokmin</cp:lastModifiedBy>
  <cp:revision>3</cp:revision>
  <dcterms:created xsi:type="dcterms:W3CDTF">2021-11-18T02:22:00Z</dcterms:created>
  <dcterms:modified xsi:type="dcterms:W3CDTF">2021-11-22T20:51:00Z</dcterms:modified>
</cp:coreProperties>
</file>