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b/>
          <w:bCs/>
          <w:kern w:val="0"/>
          <w:sz w:val="24"/>
          <w:szCs w:val="24"/>
        </w:rPr>
        <w:t>산업심리학의 범위가 아닌 것은?</w:t>
      </w:r>
      <w:r w:rsidRPr="00135E4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42A08" w:rsidRPr="00135E43" w:rsidRDefault="00442A08" w:rsidP="00442A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6.5pt" o:ole="">
            <v:imagedata r:id="rId8" o:title=""/>
          </v:shape>
          <w:control r:id="rId9" w:name="DefaultOcxName" w:shapeid="_x0000_i1042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①인사심리학</w:t>
      </w:r>
    </w:p>
    <w:p w:rsidR="00442A08" w:rsidRPr="00135E43" w:rsidRDefault="00442A08" w:rsidP="00442A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1" type="#_x0000_t75" style="width:20.25pt;height:16.5pt" o:ole="">
            <v:imagedata r:id="rId10" o:title=""/>
          </v:shape>
          <w:control r:id="rId11" w:name="DefaultOcxName1" w:shapeid="_x0000_i1041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②건강심리학</w:t>
      </w:r>
    </w:p>
    <w:p w:rsidR="00442A08" w:rsidRPr="00135E43" w:rsidRDefault="00442A08" w:rsidP="00442A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0" type="#_x0000_t75" style="width:20.25pt;height:16.5pt" o:ole="">
            <v:imagedata r:id="rId8" o:title=""/>
          </v:shape>
          <w:control r:id="rId12" w:name="DefaultOcxName2" w:shapeid="_x0000_i1040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③조직심리학</w:t>
      </w:r>
    </w:p>
    <w:p w:rsidR="00442A08" w:rsidRPr="00135E43" w:rsidRDefault="00442A08" w:rsidP="00442A0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9" type="#_x0000_t75" style="width:20.25pt;height:16.5pt" o:ole="">
            <v:imagedata r:id="rId8" o:title=""/>
          </v:shape>
          <w:control r:id="rId13" w:name="DefaultOcxName3" w:shapeid="_x0000_i1039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④공학심리학</w: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t>산업심리학의 범위는 인사심리학, 조직심리학, 소비자심리학, 공학심리학이다.</w: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b/>
          <w:bCs/>
          <w:kern w:val="0"/>
          <w:sz w:val="24"/>
          <w:szCs w:val="24"/>
        </w:rPr>
        <w:t>1차, 2차 세계대전을 통해서 산업심리학의 비약적 발달이 이루어졌다.</w:t>
      </w:r>
      <w:r w:rsidRPr="00135E4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8" type="#_x0000_t75" style="width:20.25pt;height:16.5pt" o:ole="">
            <v:imagedata r:id="rId10" o:title=""/>
          </v:shape>
          <w:control r:id="rId14" w:name="DefaultOcxName4" w:shapeid="_x0000_i1038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7" type="#_x0000_t75" style="width:20.25pt;height:16.5pt" o:ole="">
            <v:imagedata r:id="rId8" o:title=""/>
          </v:shape>
          <w:control r:id="rId15" w:name="DefaultOcxName11" w:shapeid="_x0000_i1037"/>
        </w:objec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t>산업심리학은 1차, 2차 세계대전을 통해서 급격하게 발달이 이루어졌다.</w: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b/>
          <w:bCs/>
          <w:kern w:val="0"/>
          <w:sz w:val="24"/>
          <w:szCs w:val="24"/>
        </w:rPr>
        <w:t>산업심리학 중 조직심리학에서 다루는 것이 아닌 것은?</w:t>
      </w:r>
      <w:r w:rsidRPr="00135E4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42A08" w:rsidRPr="00135E43" w:rsidRDefault="00442A08" w:rsidP="00442A0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6.5pt" o:ole="">
            <v:imagedata r:id="rId8" o:title=""/>
          </v:shape>
          <w:control r:id="rId16" w:name="DefaultOcxName5" w:shapeid="_x0000_i1060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①직무만족</w:t>
      </w:r>
    </w:p>
    <w:p w:rsidR="00442A08" w:rsidRPr="00135E43" w:rsidRDefault="00442A08" w:rsidP="00442A0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6.5pt" o:ole="">
            <v:imagedata r:id="rId8" o:title=""/>
          </v:shape>
          <w:control r:id="rId17" w:name="DefaultOcxName12" w:shapeid="_x0000_i1059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②조직의사소통</w:t>
      </w:r>
    </w:p>
    <w:p w:rsidR="00442A08" w:rsidRPr="00135E43" w:rsidRDefault="00442A08" w:rsidP="00442A0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8" type="#_x0000_t75" style="width:20.25pt;height:16.5pt" o:ole="">
            <v:imagedata r:id="rId10" o:title=""/>
          </v:shape>
          <w:control r:id="rId18" w:name="DefaultOcxName21" w:shapeid="_x0000_i1058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③모집 및 선발</w:t>
      </w:r>
    </w:p>
    <w:p w:rsidR="00442A08" w:rsidRPr="00135E43" w:rsidRDefault="00442A08" w:rsidP="00442A0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7" type="#_x0000_t75" style="width:20.25pt;height:16.5pt" o:ole="">
            <v:imagedata r:id="rId8" o:title=""/>
          </v:shape>
          <w:control r:id="rId19" w:name="DefaultOcxName31" w:shapeid="_x0000_i1057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④직무스트레스</w: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t>조직심리학의 범위는 직무만족, 작업동기, 조직의사소통, 조직개발, 경영전략과 조직문화, 리더십, 창업과 기업가 정신, 국제 인적자원관리 등이다.</w: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b/>
          <w:bCs/>
          <w:kern w:val="0"/>
          <w:sz w:val="24"/>
          <w:szCs w:val="24"/>
        </w:rPr>
        <w:t>직무만족은 종업원의 작업동기를 만족시키기 위해서 직무와 작업조건 고안과 개선에 대해서 연구하는 것이다.</w:t>
      </w:r>
      <w:r w:rsidRPr="00135E4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6" type="#_x0000_t75" style="width:20.25pt;height:16.5pt" o:ole="">
            <v:imagedata r:id="rId8" o:title=""/>
          </v:shape>
          <w:control r:id="rId20" w:name="DefaultOcxName6" w:shapeid="_x0000_i1056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5" type="#_x0000_t75" style="width:20.25pt;height:16.5pt" o:ole="">
            <v:imagedata r:id="rId10" o:title=""/>
          </v:shape>
          <w:control r:id="rId21" w:name="DefaultOcxName13" w:shapeid="_x0000_i1055"/>
        </w:object>
      </w:r>
    </w:p>
    <w:p w:rsidR="00442A08" w:rsidRPr="00135E43" w:rsidRDefault="00442A08" w:rsidP="00442A0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t>직무만족은 종업원들이 직무에 대해 갖는 태도, 직무에서 효율성과 만족 연구하는 것이다.</w:t>
      </w:r>
    </w:p>
    <w:p w:rsidR="006D0F7C" w:rsidRDefault="00A80C15">
      <w:pPr>
        <w:rPr>
          <w:rFonts w:hint="eastAsia"/>
        </w:rPr>
      </w:pPr>
    </w:p>
    <w:p w:rsidR="00833E6F" w:rsidRPr="00202FEB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다음 중 </w:t>
      </w:r>
      <w:proofErr w:type="spellStart"/>
      <w:r w:rsidRPr="00202FEB">
        <w:rPr>
          <w:rFonts w:ascii="굴림" w:eastAsia="굴림" w:hAnsi="굴림" w:cs="굴림"/>
          <w:b/>
          <w:bCs/>
          <w:kern w:val="0"/>
          <w:sz w:val="24"/>
          <w:szCs w:val="24"/>
        </w:rPr>
        <w:t>확률표집이</w:t>
      </w:r>
      <w:proofErr w:type="spellEnd"/>
      <w:r w:rsidRPr="00202FEB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아닌 것은?</w:t>
      </w:r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33E6F" w:rsidRPr="00202FEB" w:rsidRDefault="00833E6F" w:rsidP="00833E6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8" type="#_x0000_t75" style="width:20.25pt;height:16.5pt" o:ole="">
            <v:imagedata r:id="rId8" o:title=""/>
          </v:shape>
          <w:control r:id="rId22" w:name="DefaultOcxName7" w:shapeid="_x0000_i1078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t>①단순무선</w:t>
      </w:r>
    </w:p>
    <w:p w:rsidR="00833E6F" w:rsidRPr="00202FEB" w:rsidRDefault="00833E6F" w:rsidP="00833E6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7" type="#_x0000_t75" style="width:20.25pt;height:16.5pt" o:ole="">
            <v:imagedata r:id="rId8" o:title=""/>
          </v:shape>
          <w:control r:id="rId23" w:name="DefaultOcxName14" w:shapeid="_x0000_i1077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t>②</w:t>
      </w:r>
      <w:proofErr w:type="spellStart"/>
      <w:r w:rsidRPr="00202FEB">
        <w:rPr>
          <w:rFonts w:ascii="굴림" w:eastAsia="굴림" w:hAnsi="굴림" w:cs="굴림"/>
          <w:kern w:val="0"/>
          <w:sz w:val="24"/>
          <w:szCs w:val="24"/>
        </w:rPr>
        <w:t>층화</w:t>
      </w:r>
      <w:proofErr w:type="spellEnd"/>
    </w:p>
    <w:p w:rsidR="00833E6F" w:rsidRPr="00202FEB" w:rsidRDefault="00833E6F" w:rsidP="00833E6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6" type="#_x0000_t75" style="width:20.25pt;height:16.5pt" o:ole="">
            <v:imagedata r:id="rId8" o:title=""/>
          </v:shape>
          <w:control r:id="rId24" w:name="DefaultOcxName22" w:shapeid="_x0000_i1076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t>③체계적 무선</w:t>
      </w:r>
    </w:p>
    <w:p w:rsidR="00833E6F" w:rsidRPr="00202FEB" w:rsidRDefault="00833E6F" w:rsidP="00833E6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5" type="#_x0000_t75" style="width:20.25pt;height:16.5pt" o:ole="">
            <v:imagedata r:id="rId10" o:title=""/>
          </v:shape>
          <w:control r:id="rId25" w:name="DefaultOcxName32" w:shapeid="_x0000_i1075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④의도적 </w:t>
      </w:r>
      <w:proofErr w:type="spellStart"/>
      <w:r w:rsidRPr="00202FEB">
        <w:rPr>
          <w:rFonts w:ascii="굴림" w:eastAsia="굴림" w:hAnsi="굴림" w:cs="굴림"/>
          <w:kern w:val="0"/>
          <w:sz w:val="24"/>
          <w:szCs w:val="24"/>
        </w:rPr>
        <w:t>표집</w:t>
      </w:r>
      <w:proofErr w:type="spellEnd"/>
    </w:p>
    <w:p w:rsidR="00833E6F" w:rsidRPr="00202FEB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의도적 </w:t>
      </w:r>
      <w:proofErr w:type="spellStart"/>
      <w:r w:rsidRPr="00202FEB">
        <w:rPr>
          <w:rFonts w:ascii="굴림" w:eastAsia="굴림" w:hAnsi="굴림" w:cs="굴림"/>
          <w:kern w:val="0"/>
          <w:sz w:val="24"/>
          <w:szCs w:val="24"/>
        </w:rPr>
        <w:t>표집은</w:t>
      </w:r>
      <w:proofErr w:type="spellEnd"/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202FEB">
        <w:rPr>
          <w:rFonts w:ascii="굴림" w:eastAsia="굴림" w:hAnsi="굴림" w:cs="굴림"/>
          <w:kern w:val="0"/>
          <w:sz w:val="24"/>
          <w:szCs w:val="24"/>
        </w:rPr>
        <w:t>비확률표집에</w:t>
      </w:r>
      <w:proofErr w:type="spellEnd"/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 속한다.</w:t>
      </w:r>
    </w:p>
    <w:p w:rsidR="00833E6F" w:rsidRPr="00202FEB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b/>
          <w:bCs/>
          <w:kern w:val="0"/>
          <w:sz w:val="24"/>
          <w:szCs w:val="24"/>
        </w:rPr>
        <w:t>연구문제에 대한 잠정적 결론은 가설이다.</w:t>
      </w:r>
      <w:r w:rsidRPr="00202FE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33E6F" w:rsidRPr="00202FEB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4" type="#_x0000_t75" style="width:20.25pt;height:16.5pt" o:ole="">
            <v:imagedata r:id="rId10" o:title=""/>
          </v:shape>
          <w:control r:id="rId26" w:name="DefaultOcxName41" w:shapeid="_x0000_i1074"/>
        </w:object>
      </w:r>
      <w:r w:rsidRPr="00202FE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3" type="#_x0000_t75" style="width:20.25pt;height:16.5pt" o:ole="">
            <v:imagedata r:id="rId8" o:title=""/>
          </v:shape>
          <w:control r:id="rId27" w:name="DefaultOcxName111" w:shapeid="_x0000_i1073"/>
        </w:object>
      </w:r>
    </w:p>
    <w:p w:rsidR="00833E6F" w:rsidRPr="00202FEB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02FEB">
        <w:rPr>
          <w:rFonts w:ascii="굴림" w:eastAsia="굴림" w:hAnsi="굴림" w:cs="굴림"/>
          <w:kern w:val="0"/>
          <w:sz w:val="24"/>
          <w:szCs w:val="24"/>
        </w:rPr>
        <w:t>연구문제에 대한 잠정적 결론은 가설이다.</w:t>
      </w:r>
    </w:p>
    <w:p w:rsidR="00833E6F" w:rsidRPr="00B12F7E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실험연구의 장점이 아닌 것은?</w:t>
      </w:r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33E6F" w:rsidRPr="00B12F7E" w:rsidRDefault="00833E6F" w:rsidP="00833E6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96" type="#_x0000_t75" style="width:20.25pt;height:16.5pt" o:ole="">
            <v:imagedata r:id="rId8" o:title=""/>
          </v:shape>
          <w:control r:id="rId28" w:name="DefaultOcxName51" w:shapeid="_x0000_i1096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t>①엄격한 통제가능</w:t>
      </w:r>
    </w:p>
    <w:p w:rsidR="00833E6F" w:rsidRPr="00B12F7E" w:rsidRDefault="00833E6F" w:rsidP="00833E6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5" type="#_x0000_t75" style="width:20.25pt;height:16.5pt" o:ole="">
            <v:imagedata r:id="rId10" o:title=""/>
          </v:shape>
          <w:control r:id="rId29" w:name="DefaultOcxName121" w:shapeid="_x0000_i1095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t>②복잡한 행동은 측정 불능</w:t>
      </w:r>
    </w:p>
    <w:p w:rsidR="00833E6F" w:rsidRPr="00B12F7E" w:rsidRDefault="00833E6F" w:rsidP="00833E6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4" type="#_x0000_t75" style="width:20.25pt;height:16.5pt" o:ole="">
            <v:imagedata r:id="rId8" o:title=""/>
          </v:shape>
          <w:control r:id="rId30" w:name="DefaultOcxName211" w:shapeid="_x0000_i1094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t>③정확한 측정 가능</w:t>
      </w:r>
    </w:p>
    <w:p w:rsidR="00833E6F" w:rsidRPr="00B12F7E" w:rsidRDefault="00833E6F" w:rsidP="00833E6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3" type="#_x0000_t75" style="width:20.25pt;height:16.5pt" o:ole="">
            <v:imagedata r:id="rId8" o:title=""/>
          </v:shape>
          <w:control r:id="rId31" w:name="DefaultOcxName311" w:shapeid="_x0000_i1093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t>④이론 검증 가능</w:t>
      </w:r>
    </w:p>
    <w:p w:rsidR="00833E6F" w:rsidRPr="00B12F7E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t>2번은 실험연구의 장점이 아니고 단점에 해당한다.</w:t>
      </w:r>
    </w:p>
    <w:p w:rsidR="00833E6F" w:rsidRPr="00B12F7E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b/>
          <w:bCs/>
          <w:kern w:val="0"/>
          <w:sz w:val="24"/>
          <w:szCs w:val="24"/>
        </w:rPr>
        <w:t>분산은 집단의 분포가 어느 점수에 몰려있는가에 의해 집단의 특성을 기술해 준다.</w:t>
      </w:r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33E6F" w:rsidRPr="00B12F7E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2" type="#_x0000_t75" style="width:20.25pt;height:16.5pt" o:ole="">
            <v:imagedata r:id="rId8" o:title=""/>
          </v:shape>
          <w:control r:id="rId32" w:name="DefaultOcxName61" w:shapeid="_x0000_i1092"/>
        </w:object>
      </w:r>
      <w:r w:rsidRPr="00B12F7E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91" type="#_x0000_t75" style="width:20.25pt;height:16.5pt" o:ole="">
            <v:imagedata r:id="rId10" o:title=""/>
          </v:shape>
          <w:control r:id="rId33" w:name="DefaultOcxName131" w:shapeid="_x0000_i1091"/>
        </w:object>
      </w:r>
    </w:p>
    <w:p w:rsidR="00833E6F" w:rsidRPr="00B12F7E" w:rsidRDefault="00833E6F" w:rsidP="00833E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2F7E">
        <w:rPr>
          <w:rFonts w:ascii="굴림" w:eastAsia="굴림" w:hAnsi="굴림" w:cs="굴림"/>
          <w:kern w:val="0"/>
          <w:sz w:val="24"/>
          <w:szCs w:val="24"/>
        </w:rPr>
        <w:t xml:space="preserve">집단의 분포가 어느 점수에 몰려있는가에 의해 집단의 특성을 기술해 주는 것은 </w:t>
      </w:r>
      <w:proofErr w:type="spellStart"/>
      <w:r w:rsidRPr="00B12F7E">
        <w:rPr>
          <w:rFonts w:ascii="굴림" w:eastAsia="굴림" w:hAnsi="굴림" w:cs="굴림"/>
          <w:kern w:val="0"/>
          <w:sz w:val="24"/>
          <w:szCs w:val="24"/>
        </w:rPr>
        <w:t>집중경향치이다</w:t>
      </w:r>
      <w:proofErr w:type="spellEnd"/>
      <w:r w:rsidRPr="00B12F7E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442A08" w:rsidRDefault="00442A08">
      <w:pPr>
        <w:rPr>
          <w:rFonts w:hint="eastAsia"/>
        </w:rPr>
      </w:pPr>
    </w:p>
    <w:p w:rsidR="009B17AA" w:rsidRPr="007F53B0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b/>
          <w:bCs/>
          <w:kern w:val="0"/>
          <w:sz w:val="24"/>
          <w:szCs w:val="24"/>
        </w:rPr>
        <w:t>직무분석의 용도가 아닌 것은?</w:t>
      </w:r>
      <w:r w:rsidRPr="007F53B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9B17AA" w:rsidRPr="007F53B0" w:rsidRDefault="009B17AA" w:rsidP="009B17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4" type="#_x0000_t75" style="width:20.25pt;height:16.5pt" o:ole="">
            <v:imagedata r:id="rId8" o:title=""/>
          </v:shape>
          <w:control r:id="rId34" w:name="DefaultOcxName8" w:shapeid="_x0000_i1114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t xml:space="preserve">①모집 </w:t>
      </w:r>
    </w:p>
    <w:p w:rsidR="009B17AA" w:rsidRPr="007F53B0" w:rsidRDefault="009B17AA" w:rsidP="009B17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3" type="#_x0000_t75" style="width:20.25pt;height:16.5pt" o:ole="">
            <v:imagedata r:id="rId8" o:title=""/>
          </v:shape>
          <w:control r:id="rId35" w:name="DefaultOcxName15" w:shapeid="_x0000_i1113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t>②선발</w:t>
      </w:r>
    </w:p>
    <w:p w:rsidR="009B17AA" w:rsidRPr="007F53B0" w:rsidRDefault="009B17AA" w:rsidP="009B17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2" type="#_x0000_t75" style="width:20.25pt;height:16.5pt" o:ole="">
            <v:imagedata r:id="rId10" o:title=""/>
          </v:shape>
          <w:control r:id="rId36" w:name="DefaultOcxName23" w:shapeid="_x0000_i1112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t xml:space="preserve">③리더십개발 및 해외투자 </w:t>
      </w:r>
    </w:p>
    <w:p w:rsidR="009B17AA" w:rsidRPr="007F53B0" w:rsidRDefault="009B17AA" w:rsidP="009B17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1" type="#_x0000_t75" style="width:20.25pt;height:16.5pt" o:ole="">
            <v:imagedata r:id="rId8" o:title=""/>
          </v:shape>
          <w:control r:id="rId37" w:name="DefaultOcxName33" w:shapeid="_x0000_i1111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t>④평가</w:t>
      </w:r>
    </w:p>
    <w:p w:rsidR="009B17AA" w:rsidRPr="007F53B0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t>직무분석의 용도는 모집과 선발, 배치, 직무수행평가, 직무평가 등 다양하다.</w:t>
      </w:r>
    </w:p>
    <w:p w:rsidR="009B17AA" w:rsidRPr="007F53B0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b/>
          <w:bCs/>
          <w:kern w:val="0"/>
          <w:sz w:val="24"/>
          <w:szCs w:val="24"/>
        </w:rPr>
        <w:t>직무분석은 조직에 있는 특정 직무에 대한 정보를 수집하는 것이다.</w:t>
      </w:r>
      <w:r w:rsidRPr="007F53B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9B17AA" w:rsidRPr="007F53B0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10" type="#_x0000_t75" style="width:20.25pt;height:16.5pt" o:ole="">
            <v:imagedata r:id="rId10" o:title=""/>
          </v:shape>
          <w:control r:id="rId38" w:name="DefaultOcxName42" w:shapeid="_x0000_i1110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09" type="#_x0000_t75" style="width:20.25pt;height:16.5pt" o:ole="">
            <v:imagedata r:id="rId8" o:title=""/>
          </v:shape>
          <w:control r:id="rId39" w:name="DefaultOcxName112" w:shapeid="_x0000_i1109"/>
        </w:object>
      </w:r>
    </w:p>
    <w:p w:rsidR="009B17AA" w:rsidRPr="007F53B0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t>직무분석은 조직에 있는 특정 직무에 대한 정보를 수집하는 것이다.</w:t>
      </w:r>
    </w:p>
    <w:p w:rsidR="009B17AA" w:rsidRPr="00846372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b/>
          <w:bCs/>
          <w:kern w:val="0"/>
          <w:sz w:val="24"/>
          <w:szCs w:val="24"/>
        </w:rPr>
        <w:t>현대적인 직무설계에 따른 유익한 결과로 옳지 않은 것은?</w:t>
      </w:r>
      <w:r w:rsidRPr="0084637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9B17AA" w:rsidRPr="00846372" w:rsidRDefault="009B17AA" w:rsidP="009B17A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2" type="#_x0000_t75" style="width:20.25pt;height:16.5pt" o:ole="">
            <v:imagedata r:id="rId10" o:title=""/>
          </v:shape>
          <w:control r:id="rId40" w:name="DefaultOcxName52" w:shapeid="_x0000_i1132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t>①직무만족의 감소</w:t>
      </w:r>
    </w:p>
    <w:p w:rsidR="009B17AA" w:rsidRPr="00846372" w:rsidRDefault="009B17AA" w:rsidP="009B17A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1" type="#_x0000_t75" style="width:20.25pt;height:16.5pt" o:ole="">
            <v:imagedata r:id="rId8" o:title=""/>
          </v:shape>
          <w:control r:id="rId41" w:name="DefaultOcxName122" w:shapeid="_x0000_i1131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t>②작업생산량 향상</w:t>
      </w:r>
    </w:p>
    <w:p w:rsidR="009B17AA" w:rsidRPr="00846372" w:rsidRDefault="009B17AA" w:rsidP="009B17A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30" type="#_x0000_t75" style="width:20.25pt;height:16.5pt" o:ole="">
            <v:imagedata r:id="rId8" o:title=""/>
          </v:shape>
          <w:control r:id="rId42" w:name="DefaultOcxName212" w:shapeid="_x0000_i1130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t>③이직의 감소</w:t>
      </w:r>
    </w:p>
    <w:p w:rsidR="009B17AA" w:rsidRPr="00846372" w:rsidRDefault="009B17AA" w:rsidP="009B17A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29" type="#_x0000_t75" style="width:20.25pt;height:16.5pt" o:ole="">
            <v:imagedata r:id="rId8" o:title=""/>
          </v:shape>
          <w:control r:id="rId43" w:name="DefaultOcxName312" w:shapeid="_x0000_i1129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t>④제품의 개선</w:t>
      </w:r>
    </w:p>
    <w:p w:rsidR="009B17AA" w:rsidRPr="00846372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t>현대적인 직무설계에 따른 유익한 결과, 직무만족은 증대된다.</w:t>
      </w:r>
    </w:p>
    <w:p w:rsidR="009B17AA" w:rsidRPr="00846372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직무확장은 종업원의 작업량이 늘어나게 되므로 종업원 감축의 수단으로 이용될 수도 있다. </w:t>
      </w:r>
    </w:p>
    <w:p w:rsidR="009B17AA" w:rsidRPr="00846372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28" type="#_x0000_t75" style="width:20.25pt;height:16.5pt" o:ole="">
            <v:imagedata r:id="rId10" o:title=""/>
          </v:shape>
          <w:control r:id="rId44" w:name="DefaultOcxName62" w:shapeid="_x0000_i1128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27" type="#_x0000_t75" style="width:20.25pt;height:16.5pt" o:ole="">
            <v:imagedata r:id="rId8" o:title=""/>
          </v:shape>
          <w:control r:id="rId45" w:name="DefaultOcxName132" w:shapeid="_x0000_i1127"/>
        </w:object>
      </w:r>
    </w:p>
    <w:p w:rsidR="009B17AA" w:rsidRPr="00846372" w:rsidRDefault="009B17AA" w:rsidP="009B17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t>직무확장은 종업원 감축의 수단으로 사용될 수 있다는 비판을 받는다. </w:t>
      </w:r>
    </w:p>
    <w:p w:rsidR="00833E6F" w:rsidRDefault="00833E6F">
      <w:pPr>
        <w:rPr>
          <w:rFonts w:hint="eastAsia"/>
        </w:rPr>
      </w:pPr>
    </w:p>
    <w:p w:rsidR="00A80C15" w:rsidRPr="00FD0771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모집의 절차가 아닌 것은?</w:t>
      </w:r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80C15" w:rsidRPr="00FD0771" w:rsidRDefault="00A80C15" w:rsidP="00A80C1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50" type="#_x0000_t75" style="width:20.25pt;height:16.5pt" o:ole="">
            <v:imagedata r:id="rId8" o:title=""/>
          </v:shape>
          <w:control r:id="rId46" w:name="DefaultOcxName9" w:shapeid="_x0000_i1150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t>①모집계획</w:t>
      </w:r>
    </w:p>
    <w:p w:rsidR="00A80C15" w:rsidRPr="00FD0771" w:rsidRDefault="00A80C15" w:rsidP="00A80C1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149" type="#_x0000_t75" style="width:20.25pt;height:16.5pt" o:ole="">
            <v:imagedata r:id="rId8" o:title=""/>
          </v:shape>
          <w:control r:id="rId47" w:name="DefaultOcxName16" w:shapeid="_x0000_i1149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t>②전략개발</w:t>
      </w:r>
    </w:p>
    <w:p w:rsidR="00A80C15" w:rsidRPr="00FD0771" w:rsidRDefault="00A80C15" w:rsidP="00A80C1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8" type="#_x0000_t75" style="width:20.25pt;height:16.5pt" o:ole="">
            <v:imagedata r:id="rId8" o:title=""/>
          </v:shape>
          <w:control r:id="rId48" w:name="DefaultOcxName24" w:shapeid="_x0000_i1148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t>③모집활동</w:t>
      </w:r>
    </w:p>
    <w:p w:rsidR="00A80C15" w:rsidRPr="00FD0771" w:rsidRDefault="00A80C15" w:rsidP="00A80C1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7" type="#_x0000_t75" style="width:20.25pt;height:16.5pt" o:ole="">
            <v:imagedata r:id="rId10" o:title=""/>
          </v:shape>
          <w:control r:id="rId49" w:name="DefaultOcxName34" w:shapeid="_x0000_i1147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t>④평가</w:t>
      </w:r>
    </w:p>
    <w:p w:rsidR="00A80C15" w:rsidRPr="00FD0771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모집의 절차는 모집계획 → 전략개발 → 모집활동 </w:t>
      </w:r>
      <w:proofErr w:type="gramStart"/>
      <w:r w:rsidRPr="00FD0771">
        <w:rPr>
          <w:rFonts w:ascii="굴림" w:eastAsia="굴림" w:hAnsi="굴림" w:cs="굴림"/>
          <w:kern w:val="0"/>
          <w:sz w:val="24"/>
          <w:szCs w:val="24"/>
        </w:rPr>
        <w:t>→  선별이다</w:t>
      </w:r>
      <w:proofErr w:type="gramEnd"/>
      <w:r w:rsidRPr="00FD0771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A80C15" w:rsidRPr="00FD0771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b/>
          <w:bCs/>
          <w:kern w:val="0"/>
          <w:sz w:val="24"/>
          <w:szCs w:val="24"/>
        </w:rPr>
        <w:t>일정기간 대학종업 예정자들을 현업부서에 배치하여 업무를 맡기고 그것이 계기가 되어 학생과 기업이 취업으로 연계될 수 있는 방법을 강구하는 제도는 자발적 지원이다.</w:t>
      </w:r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80C15" w:rsidRPr="00FD0771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6" type="#_x0000_t75" style="width:20.25pt;height:16.5pt" o:ole="">
            <v:imagedata r:id="rId8" o:title=""/>
          </v:shape>
          <w:control r:id="rId50" w:name="DefaultOcxName43" w:shapeid="_x0000_i1146"/>
        </w:object>
      </w:r>
      <w:r w:rsidRPr="00FD07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45" type="#_x0000_t75" style="width:20.25pt;height:16.5pt" o:ole="">
            <v:imagedata r:id="rId10" o:title=""/>
          </v:shape>
          <w:control r:id="rId51" w:name="DefaultOcxName113" w:shapeid="_x0000_i1145"/>
        </w:object>
      </w:r>
    </w:p>
    <w:p w:rsidR="00A80C15" w:rsidRPr="00FD0771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보기의 설명은 </w:t>
      </w:r>
      <w:proofErr w:type="spellStart"/>
      <w:r w:rsidRPr="00FD0771">
        <w:rPr>
          <w:rFonts w:ascii="굴림" w:eastAsia="굴림" w:hAnsi="굴림" w:cs="굴림"/>
          <w:kern w:val="0"/>
          <w:sz w:val="24"/>
          <w:szCs w:val="24"/>
        </w:rPr>
        <w:t>인턴제에</w:t>
      </w:r>
      <w:proofErr w:type="spellEnd"/>
      <w:r w:rsidRPr="00FD0771">
        <w:rPr>
          <w:rFonts w:ascii="굴림" w:eastAsia="굴림" w:hAnsi="굴림" w:cs="굴림"/>
          <w:kern w:val="0"/>
          <w:sz w:val="24"/>
          <w:szCs w:val="24"/>
        </w:rPr>
        <w:t xml:space="preserve"> 대한 설명이다. </w:t>
      </w:r>
    </w:p>
    <w:p w:rsidR="00A80C15" w:rsidRPr="00296409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>다음 중 투사적 성격검사는?</w:t>
      </w:r>
      <w:r w:rsidRPr="00296409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A80C15" w:rsidRPr="00296409" w:rsidRDefault="00A80C15" w:rsidP="00A80C1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8" type="#_x0000_t75" style="width:20.25pt;height:16.5pt" o:ole="">
            <v:imagedata r:id="rId8" o:title=""/>
          </v:shape>
          <w:control r:id="rId52" w:name="DefaultOcxName53" w:shapeid="_x0000_i1168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t>①MMPI</w:t>
      </w:r>
    </w:p>
    <w:p w:rsidR="00A80C15" w:rsidRPr="00296409" w:rsidRDefault="00A80C15" w:rsidP="00A80C1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7" type="#_x0000_t75" style="width:20.25pt;height:16.5pt" o:ole="">
            <v:imagedata r:id="rId10" o:title=""/>
          </v:shape>
          <w:control r:id="rId53" w:name="DefaultOcxName123" w:shapeid="_x0000_i1167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t>②TAT</w:t>
      </w:r>
    </w:p>
    <w:p w:rsidR="00A80C15" w:rsidRPr="00296409" w:rsidRDefault="00A80C15" w:rsidP="00A80C1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6" type="#_x0000_t75" style="width:20.25pt;height:16.5pt" o:ole="">
            <v:imagedata r:id="rId8" o:title=""/>
          </v:shape>
          <w:control r:id="rId54" w:name="DefaultOcxName213" w:shapeid="_x0000_i1166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t>③Big 5</w:t>
      </w:r>
      <w:bookmarkStart w:id="0" w:name="_GoBack"/>
      <w:bookmarkEnd w:id="0"/>
    </w:p>
    <w:p w:rsidR="00A80C15" w:rsidRPr="00296409" w:rsidRDefault="00A80C15" w:rsidP="00A80C1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5" type="#_x0000_t75" style="width:20.25pt;height:16.5pt" o:ole="">
            <v:imagedata r:id="rId8" o:title=""/>
          </v:shape>
          <w:control r:id="rId55" w:name="DefaultOcxName313" w:shapeid="_x0000_i1165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t>④CPI</w:t>
      </w:r>
    </w:p>
    <w:p w:rsidR="00A80C15" w:rsidRPr="00296409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t>1, 4번은 성격검사에 해당하고, 2번은 투사적 성격검사 도구에 해당한다.</w:t>
      </w:r>
    </w:p>
    <w:p w:rsidR="00A80C15" w:rsidRPr="00296409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정해진 시간 안에 많은 과제에 성공하는가를 보는 검사는 능력검사이다. </w:t>
      </w:r>
    </w:p>
    <w:p w:rsidR="00A80C15" w:rsidRPr="00296409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4" type="#_x0000_t75" style="width:20.25pt;height:16.5pt" o:ole="">
            <v:imagedata r:id="rId10" o:title=""/>
          </v:shape>
          <w:control r:id="rId56" w:name="DefaultOcxName63" w:shapeid="_x0000_i1164"/>
        </w:object>
      </w:r>
      <w:r w:rsidRPr="00296409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163" type="#_x0000_t75" style="width:20.25pt;height:16.5pt" o:ole="">
            <v:imagedata r:id="rId8" o:title=""/>
          </v:shape>
          <w:control r:id="rId57" w:name="DefaultOcxName133" w:shapeid="_x0000_i1163"/>
        </w:object>
      </w:r>
    </w:p>
    <w:p w:rsidR="00A80C15" w:rsidRPr="00296409" w:rsidRDefault="00A80C15" w:rsidP="00A80C1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96409">
        <w:rPr>
          <w:rFonts w:ascii="굴림" w:eastAsia="굴림" w:hAnsi="굴림" w:cs="굴림"/>
          <w:kern w:val="0"/>
          <w:sz w:val="24"/>
          <w:szCs w:val="24"/>
        </w:rPr>
        <w:t>정해진 시간 안에 많은 과제에 성공하는가를 보는 검사는 능력검사이다. </w:t>
      </w:r>
    </w:p>
    <w:p w:rsidR="009B17AA" w:rsidRPr="00A80C15" w:rsidRDefault="009B17AA"/>
    <w:sectPr w:rsidR="009B17AA" w:rsidRPr="00A80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A08" w:rsidRDefault="00442A08" w:rsidP="00442A08">
      <w:pPr>
        <w:spacing w:after="0" w:line="240" w:lineRule="auto"/>
      </w:pPr>
      <w:r>
        <w:separator/>
      </w:r>
    </w:p>
  </w:endnote>
  <w:endnote w:type="continuationSeparator" w:id="0">
    <w:p w:rsidR="00442A08" w:rsidRDefault="00442A08" w:rsidP="0044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A08" w:rsidRDefault="00442A08" w:rsidP="00442A08">
      <w:pPr>
        <w:spacing w:after="0" w:line="240" w:lineRule="auto"/>
      </w:pPr>
      <w:r>
        <w:separator/>
      </w:r>
    </w:p>
  </w:footnote>
  <w:footnote w:type="continuationSeparator" w:id="0">
    <w:p w:rsidR="00442A08" w:rsidRDefault="00442A08" w:rsidP="00442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002"/>
    <w:multiLevelType w:val="multilevel"/>
    <w:tmpl w:val="D468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65DD6"/>
    <w:multiLevelType w:val="multilevel"/>
    <w:tmpl w:val="37EC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626A8D"/>
    <w:multiLevelType w:val="multilevel"/>
    <w:tmpl w:val="D6BC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7136BF"/>
    <w:multiLevelType w:val="multilevel"/>
    <w:tmpl w:val="1DE2E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E77FD"/>
    <w:multiLevelType w:val="multilevel"/>
    <w:tmpl w:val="0D40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181D0A"/>
    <w:multiLevelType w:val="multilevel"/>
    <w:tmpl w:val="7D0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3E2615"/>
    <w:multiLevelType w:val="multilevel"/>
    <w:tmpl w:val="4830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21706E"/>
    <w:multiLevelType w:val="multilevel"/>
    <w:tmpl w:val="E086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442A08"/>
    <w:rsid w:val="00833E6F"/>
    <w:rsid w:val="009B17AA"/>
    <w:rsid w:val="00A80C15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A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A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2A08"/>
  </w:style>
  <w:style w:type="paragraph" w:styleId="a4">
    <w:name w:val="footer"/>
    <w:basedOn w:val="a"/>
    <w:link w:val="Char0"/>
    <w:uiPriority w:val="99"/>
    <w:unhideWhenUsed/>
    <w:rsid w:val="00442A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2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A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A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2A08"/>
  </w:style>
  <w:style w:type="paragraph" w:styleId="a4">
    <w:name w:val="footer"/>
    <w:basedOn w:val="a"/>
    <w:link w:val="Char0"/>
    <w:uiPriority w:val="99"/>
    <w:unhideWhenUsed/>
    <w:rsid w:val="00442A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image" Target="media/image1.wmf"/><Relationship Id="rId51" Type="http://schemas.openxmlformats.org/officeDocument/2006/relationships/control" Target="activeX/activeX42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9</cp:revision>
  <dcterms:created xsi:type="dcterms:W3CDTF">2021-01-06T12:00:00Z</dcterms:created>
  <dcterms:modified xsi:type="dcterms:W3CDTF">2021-05-16T07:04:00Z</dcterms:modified>
</cp:coreProperties>
</file>