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5</w:t>
      </w:r>
      <w:r>
        <w:rPr>
          <w:rFonts w:hint="eastAsia"/>
          <w:szCs w:val="20"/>
        </w:rPr>
        <w:t>주차 학습</w:t>
      </w:r>
    </w:p>
    <w:p>
      <w:pPr>
        <w:rPr>
          <w:b w:val="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 외부경제의 개념</w:t>
      </w:r>
      <w:r>
        <w:rPr/>
        <w:br/>
      </w:r>
      <w:r>
        <w:rPr/>
        <w:t>● 외부비경제의 경제적 접근방법</w:t>
      </w:r>
      <w:r>
        <w:rPr/>
        <w:br/>
      </w:r>
      <w:r>
        <w:rPr/>
        <w:t>● 공공재의 특성과 공공선택이론</w:t>
      </w:r>
      <w:r>
        <w:rPr/>
        <w:br/>
      </w:r>
      <w:r>
        <w:rPr/>
        <w:t>● 규제의 경제학과 정부의 실패</w:t>
      </w:r>
    </w:p>
    <w:p>
      <w:pPr>
        <w:rPr>
          <w:b w:val="0"/>
        </w:rPr>
      </w:pPr>
      <w:r>
        <w:rPr/>
        <w:t>● 외부경제의 개념에 대해 설명할 수 있다.</w:t>
      </w:r>
      <w:r>
        <w:rPr/>
        <w:br/>
      </w:r>
      <w:r>
        <w:rPr/>
        <w:t>● 경제적 접근방법을 통해 현실경제를 설명할 수 있다.</w:t>
      </w:r>
      <w:r>
        <w:rPr/>
        <w:br/>
      </w:r>
      <w:r>
        <w:rPr/>
        <w:t>● 시장실패의 원인 중 하나인 공공재의 특성에 대해 기술할 수 있다.</w:t>
      </w:r>
      <w:r>
        <w:rPr/>
        <w:br/>
      </w:r>
      <w:r>
        <w:rPr/>
        <w:t>● 공공선택이론을 파악하고 시장실패와 대비되는 정부의 실패를 설명할 수 있다.</w:t>
      </w:r>
    </w:p>
    <w:p>
      <w:pPr>
        <w:rPr>
          <w:b w:val="0"/>
        </w:rPr>
      </w:pPr>
      <w:r>
        <w:rPr/>
        <w:t>1. 외부경제의 개념</w:t>
      </w:r>
      <w:r>
        <w:rPr/>
        <w:br/>
      </w:r>
      <w:r>
        <w:rPr/>
        <w:t>● 외부효과가 발생할 때 외부적으로 편익 발생</w:t>
      </w:r>
      <w:r>
        <w:rPr/>
        <w:br/>
      </w:r>
      <w:r>
        <w:rPr/>
        <w:t>● 외부경제의 유형은 다른 사람에게 의도하지 않는 혜택을 주는 외부경제와 의도하지 않은 손해를 주는 외부비경제로 구분할 수 있음</w:t>
      </w:r>
    </w:p>
    <w:p>
      <w:pPr>
        <w:rPr/>
      </w:pPr>
      <w:r>
        <w:rPr/>
        <w:br/>
      </w:r>
    </w:p>
    <w:p>
      <w:pPr>
        <w:rPr>
          <w:b w:val="0"/>
        </w:rPr>
      </w:pPr>
      <w:r>
        <w:rPr/>
        <w:t>2. 외부비경제의 경제적 접근방법</w:t>
      </w:r>
      <w:r>
        <w:rPr/>
        <w:br/>
      </w:r>
      <w:r>
        <w:rPr/>
        <w:t>● 외부비경제 발생시 사회적 편익이 사적 편익보다 커지므로 자원의 비효율적인 분배를 초래하게 됨</w:t>
      </w:r>
      <w:r>
        <w:rPr/>
        <w:br/>
      </w:r>
      <w:r>
        <w:rPr/>
        <w:t>● 외부비경제를 해결하는 경제적 접근방법으로는 코즈정리, 피구세, 오염권 판매 등을 통해 사회적 한계비용을 부가하여 자원을 효율적으로 배분할 수 있음</w:t>
      </w:r>
    </w:p>
    <w:p>
      <w:pPr>
        <w:rPr>
          <w:b w:val="0"/>
        </w:rPr>
      </w:pPr>
      <w:r>
        <w:rPr/>
        <w:br/>
      </w:r>
      <w:r>
        <w:rPr/>
        <w:t>3. 공공재의 특성과 공공선택이론</w:t>
      </w:r>
      <w:r>
        <w:rPr/>
        <w:br/>
      </w:r>
      <w:r>
        <w:rPr/>
        <w:t>● 비경합성과 비배제성</w:t>
      </w:r>
      <w:r>
        <w:rPr/>
        <w:br/>
      </w:r>
      <w:r>
        <w:rPr/>
        <w:t>-민간재를 시장에서 구입하여 소비하기 위해서는 시장가격의 형태로 지불하여야 함</w:t>
      </w:r>
      <w:r>
        <w:rPr/>
        <w:br/>
      </w:r>
      <w:r>
        <w:rPr/>
        <w:t>-순수 공공재, 혼잡현상, 공유자산</w:t>
      </w:r>
      <w:r>
        <w:rPr/>
        <w:br/>
      </w:r>
      <w:r>
        <w:rPr/>
        <w:t>: 소비의 배제가 불가능하거나, 배제에 소요되는 비용이 과다함</w:t>
      </w:r>
      <w:r>
        <w:rPr/>
        <w:br/>
      </w:r>
      <w:r>
        <w:rPr/>
        <w:t>● 공공선택이론</w:t>
      </w:r>
      <w:r>
        <w:rPr/>
        <w:br/>
      </w:r>
      <w:r>
        <w:rPr/>
        <w:t>-비시장적 의사결정의 대표적인 유형인 정치과정 및 정부의 의사 선택에 대한 경제학적 연구임</w:t>
      </w:r>
      <w:r>
        <w:rPr/>
        <w:br/>
      </w:r>
      <w:r>
        <w:rPr/>
        <w:t>-공공선택이론의 방법적 측면으로 투표, 만장일치제, 다수결제도 등의 정치적 의사 결정방법이 사용됨</w:t>
      </w:r>
    </w:p>
    <w:p>
      <w:pPr>
        <w:rPr/>
      </w:pPr>
      <w:r>
        <w:rPr/>
        <w:br/>
      </w:r>
    </w:p>
    <w:p>
      <w:pPr>
        <w:rPr>
          <w:b w:val="0"/>
        </w:rPr>
      </w:pPr>
      <w:r>
        <w:rPr/>
        <w:t>4. 규제의 경제학과 정부의 실패</w:t>
      </w:r>
      <w:r>
        <w:rPr/>
        <w:br/>
      </w:r>
      <w:r>
        <w:rPr/>
        <w:t>● 정부는 시장실패와 공공선택이론의 한계점을 극복하고자 규제정책을 사용하는데 정부의 개입과 규제 또한 정부의 실패로 이어지게 됨</w:t>
      </w:r>
      <w:r>
        <w:rPr/>
        <w:br/>
      </w:r>
      <w:r>
        <w:rPr/>
        <w:t xml:space="preserve">●정부의 실패란 정부의 경제개입과 규제가 효율적인 자원배분을 저해하는 상황으로 규제자의 불완전한 지식, 정보, 규제수단의 불완전성과 경직성, </w:t>
      </w:r>
    </w:p>
    <w:p>
      <w:pPr>
        <w:rPr/>
      </w:pPr>
      <w:r>
        <w:rPr/>
        <w:t>근시안적인 규제 일변도, 규제의 개인적인 편견이나 권한확보 욕구, 정치적 제약 때문에 발생하는 현상임</w:t>
      </w:r>
    </w:p>
    <w:p>
      <w:pPr>
        <w:rPr>
          <w:lang w:eastAsia="ko-KR"/>
          <w:rFonts w:hint="eastAsia"/>
          <w:szCs w:val="20"/>
          <w:rtl w:val="off"/>
        </w:rPr>
      </w:pPr>
    </w:p>
    <w:p>
      <w:pPr>
        <w:rPr/>
      </w:pPr>
      <w:r>
        <w:rPr/>
        <w:t>만약 완전경쟁산업이 독점화된다면 결과는?</w:t>
      </w:r>
      <w:r>
        <w:rPr>
          <w:lang w:eastAsia="ko-KR"/>
          <w:rFonts w:hint="eastAsia"/>
          <w:rtl w:val="off"/>
        </w:rPr>
        <w:br/>
      </w:r>
      <w:r>
        <w:rPr>
          <w:lang w:eastAsia="ko-KR"/>
          <w:rFonts w:hint="eastAsia"/>
          <w:color w:val="FF0000"/>
          <w:szCs w:val="20"/>
          <w:rtl w:val="off"/>
        </w:rPr>
        <w:t xml:space="preserve">1. </w:t>
      </w:r>
      <w:r>
        <w:rPr>
          <w:rFonts w:hint="eastAsia"/>
          <w:color w:val="FF0000"/>
          <w:szCs w:val="20"/>
        </w:rPr>
        <w:t>최적 자원 배분을 위한 한계조건은 더 이상 충족되지 않는다.</w:t>
      </w:r>
      <w:r>
        <w:rPr>
          <w:lang w:eastAsia="ko-KR"/>
          <w:rFonts w:hint="eastAsia"/>
          <w:szCs w:val="20"/>
          <w:rtl w:val="off"/>
        </w:rPr>
        <w:br/>
      </w:r>
      <w:r>
        <w:rPr>
          <w:lang w:eastAsia="ko-KR"/>
          <w:rFonts w:hint="eastAsia"/>
          <w:szCs w:val="20"/>
          <w:rtl w:val="off"/>
        </w:rPr>
        <w:t xml:space="preserve">2. </w:t>
      </w:r>
      <w:r>
        <w:rPr>
          <w:rFonts w:hint="eastAsia"/>
          <w:szCs w:val="20"/>
        </w:rPr>
        <w:t>최적 자원 배분을 위한 한계조건은 아직 충족된다.</w:t>
      </w:r>
      <w:r>
        <w:rPr>
          <w:rFonts w:hint="eastAsia"/>
          <w:szCs w:val="20"/>
        </w:rPr>
        <w:tab/>
      </w:r>
      <w:r>
        <w:rPr>
          <w:lang w:eastAsia="ko-KR"/>
          <w:rFonts w:hint="eastAsia"/>
          <w:szCs w:val="20"/>
          <w:rtl w:val="off"/>
        </w:rPr>
        <w:br/>
      </w:r>
      <w:r>
        <w:rPr>
          <w:lang w:eastAsia="ko-KR"/>
          <w:rFonts w:hint="eastAsia"/>
          <w:szCs w:val="20"/>
          <w:rtl w:val="off"/>
        </w:rPr>
        <w:t xml:space="preserve">3. </w:t>
      </w:r>
      <w:r>
        <w:rPr>
          <w:rFonts w:hint="eastAsia"/>
          <w:szCs w:val="20"/>
        </w:rPr>
        <w:t>최적 자원 배분을 위한 한계조건은 이전의 그 경우보다 더욱 더 충족된다.</w:t>
      </w:r>
      <w:r>
        <w:rPr>
          <w:rFonts w:hint="eastAsia"/>
          <w:szCs w:val="20"/>
        </w:rPr>
        <w:tab/>
      </w:r>
      <w:r>
        <w:rPr>
          <w:rFonts w:hint="eastAsia"/>
          <w:szCs w:val="20"/>
        </w:rPr>
        <w:tab/>
      </w:r>
      <w:r>
        <w:rPr>
          <w:rFonts w:hint="eastAsia"/>
          <w:szCs w:val="20"/>
        </w:rPr>
        <w:tab/>
      </w:r>
      <w:r>
        <w:rPr>
          <w:lang w:eastAsia="ko-KR"/>
          <w:rFonts w:hint="eastAsia"/>
          <w:szCs w:val="20"/>
          <w:rtl w:val="off"/>
        </w:rPr>
        <w:br/>
      </w:r>
      <w:r>
        <w:rPr>
          <w:lang w:eastAsia="ko-KR"/>
          <w:rFonts w:hint="eastAsia"/>
          <w:szCs w:val="20"/>
          <w:rtl w:val="off"/>
        </w:rPr>
        <w:t>4. 최적 자원 배분을 위한 한계조건은 더 이상 적용되지 않는다.</w:t>
      </w:r>
      <w:r>
        <w:rPr>
          <w:lang w:eastAsia="ko-KR"/>
          <w:rFonts w:hint="eastAsia"/>
          <w:szCs w:val="20"/>
          <w:rtl w:val="off"/>
        </w:rPr>
        <w:br/>
      </w:r>
      <w:r>
        <w:rPr>
          <w:b w:val="0"/>
        </w:rPr>
        <w:t>완전경쟁하의 가격은 재화의 희소성을 정확히 반영한다. 즉 가격이 비싼 생산요소나 생산물일수록 소비자의 효용을 증대시키기 때문에 희소성이 크다고 할 수 있는 것이다. 완전경쟁하에서는 이처럼 희소성의 척도인 가격에 의해 재화의 배분이 이루어진다. 따라서 이것은 후생경제학의 측면에서 '최적자원배분'이라 할 수 있다. 완전경쟁을 전제할 경우 가계나 기업 모두 생산물과 생산요소 사이의 한계대체율은 양자의 가격비와 일치한다. 그런데 완전경쟁이 독점화되면 최적 자원 배분을 위한 한계조건은 더 이상 충족되지 않는다.</w:t>
      </w:r>
    </w:p>
    <w:p>
      <w:pPr>
        <w:rPr>
          <w:b w:val="0"/>
        </w:rPr>
      </w:pPr>
      <w:r>
        <w:rPr/>
        <w:t>파레토기준에 따르면 부유한 사람으로부터 받아서 가난한 사람에게 주는 돈은 ‘향상’을 나타낸다.</w:t>
      </w:r>
      <w:r>
        <w:rPr>
          <w:lang w:eastAsia="ko-KR"/>
          <w:rFonts w:hint="eastAsia"/>
          <w:rtl w:val="off"/>
        </w:rPr>
        <w:br/>
      </w:r>
      <w:r>
        <w:rPr>
          <w:lang w:eastAsia="ko-KR"/>
          <w:color w:val="FF0000"/>
          <w:rtl w:val="off"/>
        </w:rPr>
        <w:t>O</w:t>
      </w:r>
      <w:r>
        <w:rPr>
          <w:lang w:eastAsia="ko-KR"/>
          <w:rFonts w:hint="eastAsia"/>
          <w:color w:val="FF0000"/>
          <w:rtl w:val="off"/>
        </w:rPr>
        <w:br/>
      </w:r>
      <w:r>
        <w:rPr>
          <w:b w:val="0"/>
        </w:rPr>
        <w:t>이탈리아 경제학자인 파레토는 손해를 보는 사람은 하나도 없고 이익을 보는 사람만 있는 경우를 '사회적 개선'이라고 인정했다. 이러한 개선을 '파레토 개선'이라고 한다. 또 '파레토 개선'이 불가능할 정도로 개선된 상태를 '파레토 최적'이라고 부른다. 모든 사람이 타인의 불만을 사는 일 없이는 자기 만족을 더 이상 증가시킬 수 없는 상태가 '파레토 최적'인 셈이다. 예를 들면, A가 빵과 콜라 전부를 독차지하고, B는 아무 것도 가지지 못했다 하더라도 이는 '파레토 최적'이다. B를 위해 A가 가진 빵과 콜라를 뺏어온다면 A의 만족은 낮아질 수밖에 없기 때문이다. 이런 점 때문에 '파레토 최적'은 소득재분배 효과를 인정하지 않고, 현상유지를 옹호하는 기준이라는 비판을 받기도 한다.</w:t>
      </w:r>
    </w:p>
    <w:p>
      <w:pPr>
        <w:rPr>
          <w:lang w:eastAsia="ko-KR"/>
          <w:rFonts w:hint="eastAsia"/>
          <w:szCs w:val="20"/>
          <w:rtl w:val="off"/>
        </w:rPr>
      </w:pPr>
    </w:p>
    <w:p>
      <w:pPr>
        <w:rPr>
          <w:b w:val="0"/>
        </w:rPr>
      </w:pPr>
      <w:r>
        <w:rPr>
          <w:rFonts w:hint="eastAsia"/>
          <w:szCs w:val="20"/>
        </w:rPr>
        <w:t xml:space="preserve">2교시 학습 키워드 - </w:t>
      </w:r>
      <w:r>
        <w:rPr/>
        <w:t>● 한계생산성과 분배의 몫</w:t>
      </w:r>
      <w:r>
        <w:rPr/>
        <w:br/>
      </w:r>
      <w:r>
        <w:rPr/>
        <w:t>● 소득불평등도 지수</w:t>
      </w:r>
      <w:r>
        <w:rPr/>
        <w:br/>
      </w:r>
      <w:r>
        <w:rPr/>
        <w:t>● 노동의 공급과 자본서비스에 대한 수요</w:t>
      </w:r>
      <w:r>
        <w:rPr/>
        <w:br/>
      </w:r>
      <w:r>
        <w:rPr/>
        <w:t>● 투자이론</w:t>
      </w:r>
    </w:p>
    <w:p>
      <w:pPr>
        <w:rPr>
          <w:b w:val="0"/>
        </w:rPr>
      </w:pPr>
      <w:r>
        <w:rPr/>
        <w:t xml:space="preserve">● 한계생산성이론의 문제점에 대해 설명할 수 있다. </w:t>
      </w:r>
      <w:r>
        <w:rPr/>
        <w:br/>
      </w:r>
      <w:r>
        <w:rPr/>
        <w:t>● 노동의 공급과 후방굴절공급곡선의 의미를 기술할 수 있다.</w:t>
      </w:r>
      <w:r>
        <w:rPr/>
        <w:br/>
      </w:r>
      <w:r>
        <w:rPr/>
        <w:t xml:space="preserve">● 투자이론에 대해서 설명할 수 있다. </w:t>
      </w:r>
    </w:p>
    <w:p>
      <w:pPr>
        <w:rPr>
          <w:b w:val="0"/>
        </w:rPr>
      </w:pPr>
      <w:r>
        <w:rPr/>
        <w:t>1. 한계생산성과 분배의 몫</w:t>
      </w:r>
      <w:r>
        <w:rPr/>
        <w:br/>
      </w:r>
      <w:r>
        <w:rPr/>
        <w:t>● 노동과 자본의 상대적인 몫</w:t>
      </w:r>
      <w:r>
        <w:rPr/>
        <w:br/>
      </w:r>
      <w:r>
        <w:rPr/>
        <w:t>-한계생산성 : 생산요소시장이 균형을 이루었을 때 생산요소는 그것이 고용되어 있는 기업의 수입을 증가시켜 주는 부분만큼 보수로 받음</w:t>
      </w:r>
      <w:r>
        <w:rPr/>
        <w:br/>
      </w:r>
      <w:r>
        <w:rPr/>
        <w:t>-총생산함수</w:t>
      </w:r>
      <w:r>
        <w:rPr/>
        <w:br/>
      </w:r>
      <w:r>
        <w:rPr/>
        <w:t>● 한계생산성이론의 문제점</w:t>
      </w:r>
      <w:r>
        <w:rPr/>
        <w:br/>
      </w:r>
      <w:r>
        <w:rPr/>
        <w:t>-자본의 성격, 현실설명력</w:t>
      </w:r>
    </w:p>
    <w:p>
      <w:pPr>
        <w:rPr>
          <w:b w:val="0"/>
        </w:rPr>
      </w:pPr>
      <w:r>
        <w:rPr/>
        <w:t>2. 소득 불평등도 지수</w:t>
      </w:r>
      <w:r>
        <w:rPr/>
        <w:br/>
      </w:r>
      <w:r>
        <w:rPr/>
        <w:t>● 로렌츠곡선</w:t>
      </w:r>
      <w:r>
        <w:rPr/>
        <w:br/>
      </w:r>
      <w:r>
        <w:rPr/>
        <w:t>- 한 사회의 구성원을 소득이 가장 낮은 사람으로부터 높아지는 순서에 따라 차례로 배열을 한다고 할 때, 일정 비율의 사람들이 차지하는 전체소득 중의 비율을</w:t>
      </w:r>
    </w:p>
    <w:p>
      <w:pPr>
        <w:rPr/>
      </w:pPr>
      <w:r>
        <w:rPr/>
        <w:t>나타내는 점들을 모아놓은 곡선임</w:t>
      </w:r>
      <w:r>
        <w:rPr/>
        <w:br/>
      </w:r>
      <w:r>
        <w:rPr/>
        <w:t xml:space="preserve">● 지니계수 </w:t>
      </w:r>
      <w:r>
        <w:rPr/>
        <w:br/>
      </w:r>
      <w:r>
        <w:rPr/>
        <w:t>- 0에서 1에 이르는 값을 가지며, 이 수치가 클수록 더욱 불평등한 분배를 의미함</w:t>
      </w:r>
      <w:r>
        <w:rPr/>
        <w:br/>
      </w:r>
      <w:r>
        <w:rPr/>
        <w:t>● 소득계층의 최하위 40%가 차지하는 전체 소득 중의 점유비율은 최상의 20%가 차지하는 점유비율임</w:t>
      </w:r>
    </w:p>
    <w:p>
      <w:pPr>
        <w:rPr>
          <w:b w:val="0"/>
        </w:rPr>
      </w:pPr>
      <w:r>
        <w:rPr/>
        <w:t>3. 노동의 공급과 자본서비스에 대한 수요</w:t>
      </w:r>
      <w:r>
        <w:rPr/>
        <w:br/>
      </w:r>
      <w:r>
        <w:rPr/>
        <w:t>● 가격소비곡선에 포함된 정보를 임금률과 노동시간을 두 축으로 하는 그림으로 옮긴 것이 노동공급곡선이며 일반적으로 노동공급곡선은 후방으로 굴절되어 있는</w:t>
      </w:r>
    </w:p>
    <w:p>
      <w:pPr>
        <w:rPr/>
      </w:pPr>
      <w:r>
        <w:rPr/>
        <w:t>모습을 보이는 데 이는 임금률 상승에 의해 생기는 소득효과가 대체효과보다 더 크다는 것을 의미함</w:t>
      </w:r>
    </w:p>
    <w:p>
      <w:pPr>
        <w:rPr>
          <w:b w:val="0"/>
        </w:rPr>
      </w:pPr>
      <w:r>
        <w:rPr/>
        <w:t>4. 투자이론</w:t>
      </w:r>
      <w:r>
        <w:rPr/>
        <w:br/>
      </w:r>
      <w:r>
        <w:rPr/>
        <w:t>● 경제학적인 관점에서 투자는 새로운 자본재를 구입하는 것이며 자본재에 대한 수요, 즉 투자수요는 일단 구입하면 오랜 기간에 걸쳐 계속 사용할 수 있다는 점</w:t>
      </w:r>
    </w:p>
    <w:p>
      <w:pPr>
        <w:rPr/>
      </w:pPr>
      <w:r>
        <w:rPr/>
        <w:t>을 고려해 결정함</w:t>
      </w:r>
      <w:r>
        <w:rPr/>
        <w:br/>
      </w:r>
      <w:r>
        <w:rPr/>
        <w:t>● 투자 여부를 결정하는 방법으로 현재가치법과 내부수익률법이 있는데 일반적으로 현재가치법이 더 논리적이고 정확함</w:t>
      </w:r>
    </w:p>
    <w:p>
      <w:pPr>
        <w:rPr/>
      </w:pPr>
      <w:r>
        <w:rPr/>
        <w:t>정부가 노동자 보호를 위하여 최저임금제도를 실시하기로 결정하였다. 이 때 정부가 책정한 최저임금수준이 노동시장의 균형임금 수준보다 높게 책정되어 있을 때 나타날 수 있는 효과 중 옳지 않은 것은?</w:t>
      </w:r>
      <w:r>
        <w:rPr>
          <w:lang w:eastAsia="ko-KR"/>
          <w:rFonts w:hint="eastAsia"/>
          <w:b w:val="0"/>
          <w:i w:val="0"/>
          <w:rtl w:val="off"/>
        </w:rPr>
        <w:br/>
      </w:r>
      <w:r>
        <w:rPr>
          <w:lang w:eastAsia="ko-KR"/>
          <w:b w:val="0"/>
          <w:i w:val="0"/>
          <w:rtl w:val="off"/>
        </w:rPr>
        <w:t>1. 실업을 유발한다.</w:t>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rFonts w:hint="eastAsia"/>
          <w:b w:val="0"/>
          <w:i w:val="0"/>
          <w:rtl w:val="off"/>
        </w:rPr>
        <w:br/>
      </w:r>
      <w:r>
        <w:rPr>
          <w:lang w:eastAsia="ko-KR"/>
          <w:b w:val="0"/>
          <w:i w:val="0"/>
          <w:rtl w:val="off"/>
        </w:rPr>
        <w:t>2. 노동에 대한 초과공급을 유발한다.</w:t>
      </w:r>
      <w:r>
        <w:rPr>
          <w:lang w:eastAsia="ko-KR"/>
          <w:rFonts w:hint="eastAsia"/>
          <w:b w:val="0"/>
          <w:i w:val="0"/>
          <w:rtl w:val="off"/>
        </w:rPr>
        <w:br/>
      </w:r>
      <w:r>
        <w:rPr>
          <w:lang w:eastAsia="ko-KR"/>
          <w:b w:val="0"/>
          <w:i w:val="0"/>
          <w:rtl w:val="off"/>
        </w:rPr>
        <w:t>3. 임금수준을 상승시킨다.</w:t>
      </w:r>
      <w:r>
        <w:rPr>
          <w:lang w:eastAsia="ko-KR"/>
          <w:b w:val="0"/>
          <w:i w:val="0"/>
          <w:rtl w:val="off"/>
        </w:rPr>
        <w:tab/>
      </w:r>
      <w:r>
        <w:rPr>
          <w:lang w:eastAsia="ko-KR"/>
          <w:rFonts w:hint="eastAsia"/>
          <w:b w:val="0"/>
          <w:i w:val="0"/>
          <w:rtl w:val="off"/>
        </w:rPr>
        <w:br/>
      </w:r>
      <w:r>
        <w:rPr>
          <w:lang w:eastAsia="ko-KR"/>
          <w:b w:val="0"/>
          <w:i w:val="0"/>
          <w:strike w:val="off"/>
          <w:color w:val="FF0000"/>
          <w:rtl w:val="off"/>
        </w:rPr>
        <w:t>4. 노동시장에 아무 영향을 주지 못한다.</w:t>
      </w:r>
    </w:p>
    <w:p>
      <w:pPr>
        <w:rPr/>
      </w:pPr>
      <w:r>
        <w:rPr/>
        <w:t>최저가격제란 정부가 공급자를 보호하기 위하여 정부가 설정한 최저가격 이하로 재화를 구입하는 것을 금지하는 제도(예: 최저임금제도와 농산물가격지지제도). 이 때 최저가격은 균형가격보다 높을 때만 의미를 가지며(실업발생, 노동에 대한 초과공급, 임금상승) 만일 균형가격보다 최저가격이 낮으면 균형가격에서 균형이 이루어지므로 노동시장에 아무 영향을 주지 못한다.</w:t>
      </w:r>
    </w:p>
    <w:p>
      <w:pPr>
        <w:rPr>
          <w:b w:val="0"/>
          <w:i w:val="0"/>
        </w:rPr>
      </w:pPr>
      <w:r>
        <w:rPr/>
        <w:t>후방굴절 노동공급곡선은 노동이 열등재임을 의미한다.</w:t>
      </w:r>
      <w:r>
        <w:rPr>
          <w:lang w:eastAsia="ko-KR"/>
          <w:rtl w:val="off"/>
        </w:rPr>
        <w:t xml:space="preserve"> </w:t>
      </w:r>
      <w:r>
        <w:rPr>
          <w:lang w:eastAsia="ko-KR"/>
          <w:color w:val="FF0000"/>
          <w:rtl w:val="off"/>
        </w:rPr>
        <w:t>X</w:t>
      </w:r>
      <w:r>
        <w:rPr>
          <w:lang w:eastAsia="ko-KR"/>
          <w:rFonts w:hint="eastAsia"/>
          <w:rtl w:val="off"/>
        </w:rPr>
        <w:br/>
      </w:r>
      <w:r>
        <w:rPr>
          <w:b w:val="0"/>
          <w:i w:val="0"/>
        </w:rPr>
        <w:t>노동과 여가를 정상재로 간주한다. 대체효과: 임금의 상승은 여가의 기회비용을 증가시켜 근로시간을 줄이는 방향으로 작용함. 소득효과: 임금의 상승은 실질소득의 증가로 정상재인 여가의 소비를 증가시켜 근로시간을 감소시킴. 임금상승=대체효과(+) + 소득효과(-), 임금상승효과: 소득효과 &gt; 대체효과. 즉 임금의 상승으로 여가가 늘어남.</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2021-08-15T06:29:08Z</dcterms:modified>
  <cp:version>1100.0100.01</cp:version>
</cp:coreProperties>
</file>