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④ 소진성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5262A7" w:rsidRDefault="005262A7" w:rsidP="00FF5DD7"/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호손실험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(Taylorism)</w:t>
      </w:r>
      <w:r w:rsidRPr="001202A5">
        <w:rPr>
          <w:rFonts w:asciiTheme="minorHAnsi" w:eastAsiaTheme="minorHAnsi" w:hAnsiTheme="minorHAnsi"/>
        </w:rPr>
        <w:t>의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기능식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호손실험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호손실험의 공헌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인간관계론은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>과 조직행동론</w:t>
      </w:r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종래의 인간관계론이 경영자를 위해 근로자를 회유ㆍ조종하는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기존의 경영학ㆍ경제학뿐만 아니라 심리학ㆍ사회학ㆍ문화인류학 등 여러 학문분야의 인간행동에 관한 연구를 집합하여 종합적이고 과학적으로 연구함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매슬로우의 욕구단계이론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맥그리거의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아지리스의 성숙 미성숙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허즈버그의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③ 관리자 중심 관리 → 담당자 중심 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승진ㆍ승격제도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lastRenderedPageBreak/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 w:rsidR="00FF5DD7" w:rsidRDefault="00FF5DD7" w:rsidP="00FF5DD7">
      <w:pPr>
        <w:pStyle w:val="2"/>
      </w:pPr>
      <w:r>
        <w:t>1. 조직의 방향 설정과 전략유형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 개념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배분(챈들러)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FF5DD7" w:rsidRDefault="00FF5DD7" w:rsidP="00FF5DD7">
      <w:pPr>
        <w:pStyle w:val="2"/>
      </w:pPr>
      <w:r>
        <w:t>2. 전략의 실제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기업의 종합적인 관점에서 비전과 목표를 설정하고 각 사업분야에 경영자원을 배분하고 조정하는 일련의 활동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GE 사업심사법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대부분의 기업은 2개 이상의 사업을 가지고 있으며 각 사업단위는 경쟁 환경과 사업모델도 다름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이러한 특성을 감안하여 사업경쟁력정도와 사업매력도를 대응시켜 전략을 수립하는 방법임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조직내부의 강점(Strength)/약점(Weakness)을 조직외부의 기회(Opportunity)/위협(Threat) 요인과 대응시켜 전략을 개발하는 방법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FF5DD7" w:rsidRDefault="00FF5DD7" w:rsidP="00FF5DD7">
      <w:pPr>
        <w:pStyle w:val="2"/>
      </w:pPr>
      <w:r>
        <w:t>3. 경영전략과 인적자원관리 전략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FF5DD7" w:rsidRDefault="00FF5DD7" w:rsidP="00E4183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전략적파트너, 전략의 연계, 핵심역량</w:t>
      </w:r>
    </w:p>
    <w:p w:rsidR="00FF5DD7" w:rsidRDefault="00FF5DD7" w:rsidP="00FF5DD7">
      <w:pPr>
        <w:pStyle w:val="2"/>
      </w:pPr>
      <w:r>
        <w:t>1. 전략적 인적자원관리의 의의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-전통적 인사관리는 노동력을 생산요소 비용의 하나로 보지만 전략적 인적자원관리는 인적자원을 인적자산, 경쟁우위 확보를 위한 핵심자원으로 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내부종업원관리(행정전문가, 종업원 옹호자)에서 경영의 전략적 파트너와 변화관리의 선도자(전략적 파트너, 변화주도자)로 역할전환 필요</w:t>
      </w:r>
    </w:p>
    <w:p w:rsidR="00FF5DD7" w:rsidRDefault="00FF5DD7" w:rsidP="00FF5DD7">
      <w:pPr>
        <w:pStyle w:val="2"/>
      </w:pPr>
      <w:r>
        <w:t>2. 전략적 인적자원관리의 특징과 체계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FF5DD7" w:rsidRDefault="00FF5DD7" w:rsidP="00FF5DD7">
      <w:pPr>
        <w:pStyle w:val="2"/>
      </w:pPr>
      <w:r>
        <w:t>3. 전략적 인적자원관리의 수행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타 경영활동 및 사업부전략과 연계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FF5DD7" w:rsidRDefault="00FF5DD7" w:rsidP="00FF5DD7">
      <w:pPr>
        <w:pStyle w:val="2"/>
      </w:pPr>
      <w:r>
        <w:lastRenderedPageBreak/>
        <w:t>1. 직무분석</w:t>
      </w:r>
    </w:p>
    <w:p w:rsidR="00FF5DD7" w:rsidRDefault="00FF5DD7" w:rsidP="00E418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면접법 :</w:t>
      </w:r>
      <w:proofErr w:type="gramEnd"/>
      <w:r>
        <w:t xml:space="preserve"> 직무담당자와 직접 만나 대화하면서 그의 직무에 관한 정보를 파악하는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직무기술서에 의하여 직무와 그 필요 항목, 요건만을 개인적 자격에 중점을 두어 간단한 양식으로 종업원의 행동, 기능, 능력, 지식 등을 정리한 문서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직무분석법, 직위분석 질문지법, 관리직위 기술 질문지법, 과업목록법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FF5DD7" w:rsidRDefault="00FF5DD7" w:rsidP="00FF5DD7">
      <w:pPr>
        <w:pStyle w:val="2"/>
      </w:pPr>
      <w:r>
        <w:t>2. 직무평가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FF5DD7" w:rsidRDefault="00FF5DD7" w:rsidP="00E4183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서열법, 분류법, 점수법, 요소비교법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 w:rsidR="00FF5DD7" w:rsidRPr="007F3E4F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FF5DD7" w:rsidRDefault="00FF5DD7" w:rsidP="00FF5DD7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FF5DD7" w:rsidRDefault="00FF5DD7" w:rsidP="00FF5DD7">
      <w:pPr>
        <w:pStyle w:val="2"/>
      </w:pPr>
      <w:r>
        <w:t>1. 직무설계의 접근방법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-과학적 관리법에 의한 </w:t>
      </w:r>
      <w:proofErr w:type="gramStart"/>
      <w:r>
        <w:t>직무설계 :</w:t>
      </w:r>
      <w:proofErr w:type="gramEnd"/>
      <w:r>
        <w:t xml:space="preserve"> 테일러(F. W. Taylor) 및 그의 동료들에 의해 주도된 것으로 산업화의 과정에서 조직이 당면하고 있던 문제들을 해결하기 위해 주로 조직의 요구를 중심으로 하여 전개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-과학적 관리법에 의한 직무설계는 많은 부작용을 초래하였기 때문에 대안으로서 직무순환과 직무확대가 제시됨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lastRenderedPageBreak/>
        <w:t>밝혀지자 작업자의 동기부여에 초점을 맞춘 직무충실이론과 직무특성이론이 등장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-직무충실화가 직무설계에 대한 훌륭한 원칙과 방향을 제시하였다고 한다면, 핵크만(J. R. Hackman)과 올드햄(G. Oldham)이 개발한 직무특성이론은 그 테두리 내에서 그것을 이론적으로 더욱 정교화하고, 그에 따른 실천적 전략까지 제시하였다는 점에서 높이 평가 받음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-직무설계이론에서 얻고자 했던 개인 및 직무성과는 주요 심리상태에서 얻어지며, 주요 심리상태는 핵심직무차원에서 만들어짐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차원은 과업(기능)다양성, 과업정체성, 과업중요성, 과업자율성, 피드백 5가지가 있음</w:t>
      </w:r>
    </w:p>
    <w:p w:rsidR="00FF5DD7" w:rsidRDefault="00FF5DD7" w:rsidP="00FF5DD7">
      <w:pPr>
        <w:pStyle w:val="2"/>
      </w:pPr>
      <w:r>
        <w:t>2. 직무설계의 실행방안</w:t>
      </w:r>
    </w:p>
    <w:p w:rsidR="00FF5DD7" w:rsidRDefault="00FF5DD7" w:rsidP="00E418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FF5DD7" w:rsidRDefault="00FF5DD7" w:rsidP="00FF5DD7"/>
    <w:p w:rsidR="00FF5DD7" w:rsidRDefault="00FF5DD7" w:rsidP="00FF5DD7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FF5DD7" w:rsidRDefault="00FF5DD7" w:rsidP="00FF5DD7">
      <w:pPr>
        <w:pStyle w:val="2"/>
        <w:tabs>
          <w:tab w:val="left" w:pos="3210"/>
        </w:tabs>
      </w:pPr>
      <w:r>
        <w:t>1. 인적자원계획</w:t>
      </w:r>
      <w:r>
        <w:tab/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-정원계획은 각 부서별로 수립된 부문계획을 인사부서에서 정리하고 조정단계를 거쳐 최종적으로 수립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-미시적 산정방법은 업무량과 업무내용의 변화에 따라 필요한 인원이 증감한다는 사실에 기초하여, 업무량의 파악에 의해 정원을 산정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-거시적 산정방법은 종업원을 인적자산이자 비용의 원천으로 파악하여, 지불능력의 차원에서 조직 전체나 공장, 또는 사업부 차원에서 이루어짐</w:t>
      </w:r>
    </w:p>
    <w:p w:rsidR="00FF5DD7" w:rsidRDefault="00FF5DD7" w:rsidP="00FF5DD7">
      <w:pPr>
        <w:pStyle w:val="2"/>
      </w:pPr>
      <w:r>
        <w:t>2. 인적자원의 수요예측과 공급예측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예측법, ② 델파이 기법(delphi technique), ③ 명목집단법(nominal group </w:t>
      </w:r>
      <w:proofErr w:type="gramStart"/>
      <w:r>
        <w:t>technique :</w:t>
      </w:r>
      <w:proofErr w:type="gramEnd"/>
      <w:r>
        <w:t xml:space="preserve"> NGT)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내부공급 예측방법으로 기능목록, 대체도, 마코브 모형 등이 있음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FF5DD7" w:rsidRDefault="00FF5DD7" w:rsidP="00FF5DD7"/>
    <w:p w:rsidR="00FF5DD7" w:rsidRPr="00300032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FF5DD7" w:rsidRDefault="00FF5DD7" w:rsidP="00FF5DD7">
      <w:pPr>
        <w:pStyle w:val="2"/>
      </w:pPr>
      <w:r>
        <w:t>1. 모집관리</w:t>
      </w:r>
    </w:p>
    <w:p w:rsidR="00FF5DD7" w:rsidRDefault="00FF5DD7" w:rsidP="00E4183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외부의 경영환경이 안정되어 있고, 모집에 따른 시간과 자금이 제한되어 있을 경우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FF5DD7" w:rsidRDefault="00FF5DD7" w:rsidP="00FF5DD7">
      <w:pPr>
        <w:pStyle w:val="2"/>
      </w:pPr>
      <w:r>
        <w:t>2. 선발관리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단계적 제거법은 선발절차의 각 단계마다 응모자의 특성이 그 단계의 합격점에 미달하면 탈락시켜 다음 단계로 넘어가지 못하게 하여 최종단계까지 탈락하지 않고 남아있는 응모자만을 선발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선발도구에 의하여 선발 의사결정을 하는 경우에는 선발도구의 타당성이 1이 아닌 이상 두 가지 유형의 오류를 범할 수 </w:t>
      </w:r>
      <w:proofErr w:type="gramStart"/>
      <w:r>
        <w:t>있음 :</w:t>
      </w:r>
      <w:proofErr w:type="gramEnd"/>
      <w:r>
        <w:t xml:space="preserve"> 잘못된 탈락, 잘못된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FF5DD7" w:rsidRDefault="00FF5DD7" w:rsidP="00FF5DD7">
      <w:pPr>
        <w:pStyle w:val="2"/>
      </w:pPr>
      <w:r>
        <w:t>3. 채용관리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채용방식의 변화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채용업무의 아웃소싱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임시직 또는 비정규직 채용 증가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증가(인턴십)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웹기반 모집</w:t>
      </w:r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 w:rsidR="00FF5DD7" w:rsidRDefault="00FF5DD7" w:rsidP="00FF5DD7">
      <w:pPr>
        <w:pStyle w:val="2"/>
      </w:pPr>
      <w:r>
        <w:t>1. 교육훈련의 이해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FF5DD7" w:rsidRDefault="00FF5DD7" w:rsidP="00FF5DD7">
      <w:pPr>
        <w:pStyle w:val="2"/>
      </w:pPr>
      <w:r>
        <w:t>2. 교육훈련의 내용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직능별 교육, 능력개발교육, 정신개발교육, 기본교육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실행(Delivery)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면접법, 시험법</w:t>
      </w:r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웹기반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FF5DD7" w:rsidRPr="008C2D72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훈련받는 현장실무 중심의 현직훈련으로서 직무훈련이라고도 한다.</w:t>
      </w:r>
    </w:p>
    <w:p w:rsidR="00FF5DD7" w:rsidRDefault="00FF5DD7" w:rsidP="00FF5DD7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FF5DD7" w:rsidRDefault="00FF5DD7" w:rsidP="00FF5DD7">
      <w:pPr>
        <w:pStyle w:val="2"/>
      </w:pPr>
      <w:r>
        <w:t>1. 교육훈련의 형태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훈련받은 사람이 작업공간에서 규칙적으로 훈련</w:t>
      </w:r>
    </w:p>
    <w:p w:rsidR="00FF5DD7" w:rsidRDefault="00FF5DD7" w:rsidP="00E4183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현재의 직무수행에서 요구되는 능력을 보완해 주고 종업원의 결점을 개선하기 위해 활용증가 추세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FF5DD7" w:rsidRDefault="00FF5DD7" w:rsidP="00FF5DD7">
      <w:pPr>
        <w:pStyle w:val="2"/>
      </w:pPr>
      <w:r>
        <w:t>2. 교육훈련의 방법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직능별 교육훈련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브레인스토밍(Brainstorming),</w:t>
      </w:r>
      <w:r>
        <w:br/>
        <w:t>③ 역할연기법(Role playing)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FF5DD7" w:rsidRDefault="00FF5DD7" w:rsidP="00FF5DD7">
      <w:pPr>
        <w:pStyle w:val="2"/>
      </w:pPr>
      <w:r>
        <w:t>3. 교육훈련의 평가</w:t>
      </w:r>
    </w:p>
    <w:p w:rsidR="00FF5DD7" w:rsidRDefault="00FF5DD7" w:rsidP="00E4183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블렌디드 러닝(Blended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교육훈련의 아웃소싱(Outsourcing)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코칭(Coaching)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FF5DD7" w:rsidRDefault="00FF5DD7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 w:rsidR="00814E06" w:rsidRDefault="00814E06" w:rsidP="00814E06">
      <w:pPr>
        <w:pStyle w:val="2"/>
        <w:tabs>
          <w:tab w:val="left" w:pos="1605"/>
        </w:tabs>
      </w:pPr>
      <w:r>
        <w:t>1. 배치관리</w:t>
      </w:r>
      <w:r>
        <w:tab/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적성을 고려한 배치는 잠재능력을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고능률, 고임금의 실현으로 보람을 얻게 됨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승진·강등에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814E06" w:rsidRDefault="00814E06" w:rsidP="00814E06">
      <w:pPr>
        <w:pStyle w:val="2"/>
      </w:pPr>
      <w:r>
        <w:t>2. 이동관리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814E06" w:rsidRDefault="00814E06" w:rsidP="00E4183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814E06" w:rsidRDefault="00814E06" w:rsidP="00814E06">
      <w:pPr>
        <w:pStyle w:val="2"/>
      </w:pPr>
      <w:r>
        <w:t>3. 승진관리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14E06" w:rsidRDefault="00814E06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 w:rsidR="00814E06" w:rsidRDefault="00814E06" w:rsidP="00814E06">
      <w:pPr>
        <w:pStyle w:val="2"/>
      </w:pPr>
      <w:r>
        <w:t>1. 징계와 해고관리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고유권 또는 지시권설 ② 계약설 ③ 법규범설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징계와 관련한 판례에서는 사용자가 근로자를 징계하기 위해서는 ‘징계사유의 존부’, ‘절차적 요건 구비 여부’, ‘징계양정의 적정성’ 등의 정당성을 확보하도록 규제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강등(강격) ⑥ 권고사직 ⑦ 징계해고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근로자에게 정당한 이유 없이 해고·휴직·정직·전직·감봉 기타 징벌(이하 ˝부당해고 등˝이라 한다)을 하지 못한다.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814E06" w:rsidRDefault="00814E06" w:rsidP="00814E06">
      <w:pPr>
        <w:pStyle w:val="2"/>
      </w:pPr>
      <w:r>
        <w:t>2. 이직관리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전직지원제도 의의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퇴직금(retirement benefit)은 종업원이 퇴직 시에 사용자로부터 받은 퇴직일시금 또는 퇴직연금을 말함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-우리나라는 근로자퇴직급여 보장법 제8조에 법정퇴직금으로서 1년에 대하여 30일 분 이상의 평균임금을 퇴직근로자에게 지급하도록 의무화되어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퇴직금의 </w:t>
      </w:r>
      <w:proofErr w:type="gramStart"/>
      <w:r>
        <w:t>지급근거 :</w:t>
      </w:r>
      <w:proofErr w:type="gramEnd"/>
      <w:r>
        <w:t xml:space="preserve"> 공로보상설(gratuity theory), 임금후불설(deferred wage theory), 생활보장설(social security theory)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보장법)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우리나라 퇴직금제도는 [근로자퇴직급여 보장법]에 명시되어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계속근로기간 1년에 대하여 30일 분 이상의 평균임금을 지급하여야 함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수급권 보장을 강화한 것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-확정급여형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확정기여형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충당액(근로자별 연간 임금 총액의 1/12 이상)을 납입하고 운영된 성과에 따라 퇴직금을 지급하는 방식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개인형 퇴직연금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개인형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 가입을 하고 있는 상태(즉, 회사를 계속 다니고 있는 상태)에서도 근로자 개인이 원할 경우 IRP에 추가적으로 가입할 수 있음</w:t>
      </w:r>
    </w:p>
    <w:p w:rsidR="00814E06" w:rsidRDefault="00814E06" w:rsidP="00FF5DD7">
      <w:pPr>
        <w:rPr>
          <w:rFonts w:hint="eastAsia"/>
        </w:rPr>
      </w:pPr>
    </w:p>
    <w:p w:rsidR="00015CF0" w:rsidRDefault="00015CF0" w:rsidP="00015CF0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 w:rsidR="00015CF0" w:rsidRDefault="00015CF0" w:rsidP="00015CF0">
      <w:pPr>
        <w:pStyle w:val="2"/>
      </w:pPr>
      <w:r>
        <w:t>1. 임금관리의 의의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임금관리의 의의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근로기준법 제2조 5항에는 ˝임금이란 사용자가 근로의 대가로 근로자에게 임금, 봉급, 기타 어떠한 명칭으로든지 지급하는 일체의 금품을 말한다</w:t>
      </w:r>
      <w:proofErr w:type="gramStart"/>
      <w:r>
        <w:t>.˝라고</w:t>
      </w:r>
      <w:proofErr w:type="gramEnd"/>
      <w:r>
        <w:t xml:space="preserve"> 규정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임금관리의 목표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조직의 성과 향상과 공동의 이익을 실현하기 위하여 갖추어야 할 구체적인 임금관리의 목표를 요약하면 다음과 같음</w:t>
      </w:r>
    </w:p>
    <w:p w:rsidR="00015CF0" w:rsidRDefault="00015CF0" w:rsidP="00015CF0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적절성(adequacy) ② 공정성(fairness) ③ 안정성(stability)</w:t>
      </w:r>
      <w:r>
        <w:br/>
        <w:t>④ 타당성(acceptability) ⑤ 균형성(balance) ⑥ 경제성(cost effectiveness)</w:t>
      </w:r>
      <w:r>
        <w:br/>
        <w:t>⑦ 동기유발(motivation)</w:t>
      </w:r>
    </w:p>
    <w:p w:rsidR="00015CF0" w:rsidRDefault="00015CF0" w:rsidP="00015CF0">
      <w:pPr>
        <w:pStyle w:val="2"/>
      </w:pPr>
      <w:r>
        <w:t>2. 임금관리이론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임금결정이론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임금 생존비설 (2) 임금 기금설 (3) 노동가치설 (4) 한계생산력설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임금세력설 (6) 임금계약설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공정성 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공정성 이론(equity theory)이란 패스팅거(L. Festinger)와 아담스(J. S. Adams)가 체계화시킨 이론으로, 임금의 공정한 노동행위와 성과에 따라 공정하게 지급되어야 한다는 이론</w:t>
      </w:r>
    </w:p>
    <w:p w:rsidR="00015CF0" w:rsidRDefault="00015CF0" w:rsidP="00015CF0">
      <w:pPr>
        <w:pStyle w:val="2"/>
      </w:pPr>
      <w:r>
        <w:t>3. 임금수준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임금수준의 결정요인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임금수준(wage level)은 기업의 근로자 1인당 지불된 평균임금액을 말함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종업원생계비 (2) 기업의 지불능력 (3) 사회일반의 임금수준</w:t>
      </w:r>
      <w:r>
        <w:br/>
        <w:t>(4) 노사 간의 임금 교섭력 (5) 정부의 규제 (6) 경기변화와 물가수준의 동향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기업 간의 </w:t>
      </w:r>
      <w:proofErr w:type="gramStart"/>
      <w:r>
        <w:t>임금격차 :</w:t>
      </w:r>
      <w:proofErr w:type="gramEnd"/>
      <w:r>
        <w:t xml:space="preserve"> 산업별 임금격차, 지역별 임금격차, 기업규모별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 내의 </w:t>
      </w:r>
      <w:proofErr w:type="gramStart"/>
      <w:r>
        <w:t>임금격차 :</w:t>
      </w:r>
      <w:proofErr w:type="gramEnd"/>
      <w:r>
        <w:t xml:space="preserve"> 직종별 임금격차, 학력별ㆍ성별ㆍ근속년수별 임금격차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임금에 대한 법적요건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 원칙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직접지불의 원칙 ② 전액지불의 원칙</w:t>
      </w:r>
      <w:r>
        <w:br/>
        <w:t>③ 통화지불의 원칙 ④ 정기지급의 원칙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 종류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통상임금 :</w:t>
      </w:r>
      <w:proofErr w:type="gramEnd"/>
      <w:r>
        <w:t xml:space="preserve"> 근로기준법 시행령 제6조에 의하면, 통상임금은 근로자에게 정기적이고 일률적으로 소정근로 또는 총 근로에 대하여 지급하기로 정한 금액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평균임금 :</w:t>
      </w:r>
      <w:proofErr w:type="gramEnd"/>
      <w:r>
        <w:t xml:space="preserve"> 실제로 제공된 근로에 대해 정기적이든 부정기적이든 실제로 지급받은 임금</w:t>
      </w:r>
    </w:p>
    <w:p w:rsidR="00015CF0" w:rsidRDefault="00015CF0" w:rsidP="00FF5DD7">
      <w:pPr>
        <w:rPr>
          <w:rFonts w:hint="eastAsia"/>
        </w:rPr>
      </w:pPr>
    </w:p>
    <w:p w:rsidR="00015CF0" w:rsidRDefault="00015CF0" w:rsidP="00015CF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기준내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기준외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 w:rsidR="00015CF0" w:rsidRDefault="00015CF0" w:rsidP="00015CF0">
      <w:pPr>
        <w:pStyle w:val="2"/>
      </w:pPr>
      <w:r>
        <w:t>1. 임금체계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임금체계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임금체계의 유형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연공급</w:t>
      </w:r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기업에 있어서 각 개인의 근속년수의 차이에 따라 임금의 격차를 정하는 임금체계</w:t>
      </w:r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장기고용을 전제로 정기승급제도를 매개로 하여 학력, 근속년수, 연령, 성별 등 주로 속인적(屬人的) 연공요소를 기초로 하여 형성된 임금제도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직무급 :</w:t>
      </w:r>
      <w:proofErr w:type="gramEnd"/>
      <w:r>
        <w:t xml:space="preserve">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직무중심형의 임금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직능급 :</w:t>
      </w:r>
      <w:proofErr w:type="gramEnd"/>
      <w:r>
        <w:t xml:space="preserve">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 w:rsidR="00015CF0" w:rsidRDefault="00015CF0" w:rsidP="00015CF0">
      <w:pPr>
        <w:pStyle w:val="2"/>
      </w:pPr>
      <w:r>
        <w:t>2. 임금형태</w:t>
      </w:r>
    </w:p>
    <w:p w:rsidR="00015CF0" w:rsidRDefault="00015CF0" w:rsidP="00015CF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임금형태의 유형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정액임금제 :</w:t>
      </w:r>
      <w:proofErr w:type="gramEnd"/>
      <w:r>
        <w:t xml:space="preserve"> 근로자의 직무성과의 양이나 질에 관계없이 실제 노동에 종사한 시간에 따라 임금을 지급하는 제도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능률급제 :</w:t>
      </w:r>
      <w:proofErr w:type="gramEnd"/>
      <w:r>
        <w:t xml:space="preserve"> 근로자의 작업량에 따라 임금을 지급하여 노동능률을 자극하려는 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단순 성과급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 = Np × Rp</w:t>
      </w:r>
      <w:r>
        <w:br/>
        <w:t xml:space="preserve">- </w:t>
      </w:r>
      <w:proofErr w:type="gramStart"/>
      <w:r>
        <w:t>W :</w:t>
      </w:r>
      <w:proofErr w:type="gramEnd"/>
      <w:r>
        <w:t xml:space="preserve"> 임금, Np : 성과(생산량 또는 작업량의 단위수), Rp : 임금단가(임률)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복률 성과급제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a. 테일러식 차별성과급</w:t>
      </w:r>
      <w:r>
        <w:br/>
        <w:t>표준작업량 이상인 경우 : 임금(W) = 성과(생산량) × 높은 임률</w:t>
      </w:r>
      <w:r>
        <w:br/>
        <w:t>표준작업량 미만인 경우 : 임금(W) = 성과(생산량) × 낮은 임률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b. 메리크식 차별성과</w:t>
      </w:r>
      <w:r>
        <w:br/>
        <w:t>표준작업량의 83% 미만인 경우 : 임금(W) = 작업량 × 임률</w:t>
      </w:r>
      <w:r>
        <w:br/>
        <w:t>표준작업량의 83~100%인 경우 : 임금(W) = 작업량 × (1.1×임률)</w:t>
      </w:r>
      <w:r>
        <w:br/>
        <w:t>표준작업량의 100%초과인 경우 : 임금(W) = 작업량 × (1.2×임률)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c. 일급보장 성과급제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015CF0" w:rsidRDefault="00015CF0" w:rsidP="00015CF0">
      <w:pPr>
        <w:spacing w:before="100" w:beforeAutospacing="1" w:after="100" w:afterAutospacing="1"/>
        <w:ind w:left="2160"/>
      </w:pPr>
      <w:proofErr w:type="gramStart"/>
      <w:r>
        <w:t>할증급제 :</w:t>
      </w:r>
      <w:proofErr w:type="gramEnd"/>
      <w:r>
        <w:t xml:space="preserve"> 근로자에 대한 최저한의 임금을 보장하면서 일정한 기준이상의 작업성과를 달성하였을 경우에는 일정비율의 할증임금을 추가로 지급하는 형태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할시식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표준능률미만 :</w:t>
      </w:r>
      <w:proofErr w:type="gramEnd"/>
      <w:r>
        <w:t xml:space="preserve"> 임금(W) = 실제작업시간(Ha) × 시간당 임률(Rh)</w:t>
      </w:r>
      <w:r>
        <w:br/>
        <w:t>표준능률이상 : 임금(W) = Ha × Rh + (Hs-Ha) × Rh/2 또는 3</w:t>
      </w:r>
      <w:r>
        <w:br/>
        <w:t>(Hs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proofErr w:type="gramStart"/>
      <w:r>
        <w:t>장점 :</w:t>
      </w:r>
      <w:proofErr w:type="gramEnd"/>
      <w:r>
        <w:t xml:space="preserve"> 근로자에 대한 어느정도의 임금액을 보장할 수 있음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표준작업시간이 단순히 과거의 실적에 의하여 결정되는 등의 과학적 근거가 미흡하여 근로자의 불신을 받기 쉬움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로완식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표준능률미만 :</w:t>
      </w:r>
      <w:proofErr w:type="gramEnd"/>
      <w:r>
        <w:t xml:space="preserve"> 임금(W) = 실제작업시간(Ha) × 시간당 임률(Rh)</w:t>
      </w:r>
      <w:r>
        <w:br/>
        <w:t>표준능률이상 : 임금(W) = Ha × Rh + (Ha × Rh) × (Hs-Ha)/Hs</w:t>
      </w:r>
      <w:r>
        <w:br/>
        <w:t>(Hs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장점 :</w:t>
      </w:r>
      <w:proofErr w:type="gramEnd"/>
      <w:r>
        <w:t xml:space="preserve"> 로완식은 작업의 절약시간을 산출하여 그 비율을 시간급에 곱하여 할증급을 산정하는 방식으로서, 작업능률이 증가하면 증가할수록 할증급의 할증률은 오히려 체감하는 결과를 초래하게 되어 기업 측으로는 유리함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근로자측에서는 불만을 가져오기 쉬운 임금의 지급형태라 할 수 있음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다. 비도우식 할증급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표준능률미만 :</w:t>
      </w:r>
      <w:proofErr w:type="gramEnd"/>
      <w:r>
        <w:t xml:space="preserve"> 임금(W) = 실제작업시간(Ha) × 시간당임률(Rh)</w:t>
      </w:r>
      <w:r>
        <w:br/>
        <w:t>표준능률이상 : 임금(W) = Ha × Rh + 3/4시간당임률 × (표준작업시간-실제작업시간)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간트식 과업상여급제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에머슨식 능률상여급제 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성과배분제도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순응임금제(sliding scale wage plan)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집단자극임금제(group incentive plan)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 xml:space="preserve">연봉제의 </w:t>
      </w:r>
      <w:proofErr w:type="gramStart"/>
      <w:r>
        <w:t>본질 :</w:t>
      </w:r>
      <w:proofErr w:type="gramEnd"/>
      <w:r>
        <w:t xml:space="preserve"> 연봉제는 일정기간 동안 이루어진 개별 근로자의 성과를 평가하여, 이를 기초로 하여 개별 근로자의 임금을 결정하는 임금제도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연봉제의 도입배경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업적, 평가가 높은 사람에 대한 가치인정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고급인력의 확보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사기진작을 위한 업적제고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업적이 낮은 사람과 능력 없는 사람을 구별하여 정리하는 것이 용이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인건비 절감효과</w:t>
      </w:r>
    </w:p>
    <w:p w:rsidR="00015CF0" w:rsidRPr="00015CF0" w:rsidRDefault="00015CF0" w:rsidP="00FF5DD7">
      <w:bookmarkStart w:id="0" w:name="_GoBack"/>
      <w:bookmarkEnd w:id="0"/>
    </w:p>
    <w:sectPr w:rsidR="00015CF0" w:rsidRPr="00015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39D" w:rsidRDefault="00D2639D" w:rsidP="00015CF0">
      <w:pPr>
        <w:spacing w:after="0" w:line="240" w:lineRule="auto"/>
      </w:pPr>
      <w:r>
        <w:separator/>
      </w:r>
    </w:p>
  </w:endnote>
  <w:endnote w:type="continuationSeparator" w:id="0">
    <w:p w:rsidR="00D2639D" w:rsidRDefault="00D2639D" w:rsidP="0001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39D" w:rsidRDefault="00D2639D" w:rsidP="00015CF0">
      <w:pPr>
        <w:spacing w:after="0" w:line="240" w:lineRule="auto"/>
      </w:pPr>
      <w:r>
        <w:separator/>
      </w:r>
    </w:p>
  </w:footnote>
  <w:footnote w:type="continuationSeparator" w:id="0">
    <w:p w:rsidR="00D2639D" w:rsidRDefault="00D2639D" w:rsidP="0001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21"/>
  </w:num>
  <w:num w:numId="5">
    <w:abstractNumId w:val="8"/>
  </w:num>
  <w:num w:numId="6">
    <w:abstractNumId w:val="7"/>
  </w:num>
  <w:num w:numId="7">
    <w:abstractNumId w:val="10"/>
  </w:num>
  <w:num w:numId="8">
    <w:abstractNumId w:val="20"/>
  </w:num>
  <w:num w:numId="9">
    <w:abstractNumId w:val="28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7"/>
  </w:num>
  <w:num w:numId="15">
    <w:abstractNumId w:val="23"/>
  </w:num>
  <w:num w:numId="16">
    <w:abstractNumId w:val="16"/>
  </w:num>
  <w:num w:numId="17">
    <w:abstractNumId w:val="1"/>
  </w:num>
  <w:num w:numId="18">
    <w:abstractNumId w:val="3"/>
  </w:num>
  <w:num w:numId="19">
    <w:abstractNumId w:val="25"/>
  </w:num>
  <w:num w:numId="20">
    <w:abstractNumId w:val="18"/>
  </w:num>
  <w:num w:numId="21">
    <w:abstractNumId w:val="22"/>
  </w:num>
  <w:num w:numId="22">
    <w:abstractNumId w:val="29"/>
  </w:num>
  <w:num w:numId="23">
    <w:abstractNumId w:val="13"/>
  </w:num>
  <w:num w:numId="24">
    <w:abstractNumId w:val="27"/>
  </w:num>
  <w:num w:numId="25">
    <w:abstractNumId w:val="2"/>
  </w:num>
  <w:num w:numId="26">
    <w:abstractNumId w:val="24"/>
  </w:num>
  <w:num w:numId="27">
    <w:abstractNumId w:val="26"/>
  </w:num>
  <w:num w:numId="28">
    <w:abstractNumId w:val="5"/>
  </w:num>
  <w:num w:numId="29">
    <w:abstractNumId w:val="12"/>
  </w:num>
  <w:num w:numId="30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15CF0"/>
    <w:rsid w:val="00366CAA"/>
    <w:rsid w:val="0049058B"/>
    <w:rsid w:val="005262A7"/>
    <w:rsid w:val="00542CE4"/>
    <w:rsid w:val="006A1218"/>
    <w:rsid w:val="00814E06"/>
    <w:rsid w:val="008D2077"/>
    <w:rsid w:val="008D6AC5"/>
    <w:rsid w:val="009A29CC"/>
    <w:rsid w:val="00A77C0B"/>
    <w:rsid w:val="00C30EDD"/>
    <w:rsid w:val="00D07D4F"/>
    <w:rsid w:val="00D25C1D"/>
    <w:rsid w:val="00D2639D"/>
    <w:rsid w:val="00DA51FB"/>
    <w:rsid w:val="00DE1949"/>
    <w:rsid w:val="00E41839"/>
    <w:rsid w:val="00EC0EB4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25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2021-01-28T13:06:00Z</dcterms:modified>
</cp:coreProperties>
</file>