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93E7A7" w14:textId="24C3D79A" w:rsidR="001D6A88" w:rsidRPr="003906DC" w:rsidRDefault="001D6A88" w:rsidP="001D6A88">
      <w:pPr>
        <w:jc w:val="center"/>
        <w:rPr>
          <w:rFonts w:asciiTheme="minorHAnsi" w:hAnsiTheme="minorHAnsi"/>
          <w:b/>
          <w:bCs/>
          <w:color w:val="000000"/>
          <w:sz w:val="40"/>
          <w:szCs w:val="40"/>
        </w:rPr>
      </w:pPr>
      <w:r w:rsidRPr="003906DC">
        <w:rPr>
          <w:rFonts w:asciiTheme="minorHAnsi" w:hAnsiTheme="minorHAnsi"/>
          <w:b/>
          <w:bCs/>
          <w:color w:val="000000"/>
          <w:sz w:val="40"/>
          <w:szCs w:val="40"/>
        </w:rPr>
        <w:t>Regional Target Specific Oral Anticoagulants (TSOA)</w:t>
      </w:r>
    </w:p>
    <w:p w14:paraId="002AE6B6" w14:textId="2AAC60C8" w:rsidR="001D6A88" w:rsidRDefault="001D6A88" w:rsidP="001D6A88">
      <w:pPr>
        <w:spacing w:before="120" w:after="120"/>
        <w:jc w:val="center"/>
        <w:rPr>
          <w:rFonts w:asciiTheme="minorHAnsi" w:hAnsiTheme="minorHAnsi"/>
          <w:bCs/>
          <w:color w:val="000000"/>
        </w:rPr>
      </w:pPr>
      <w:r w:rsidRPr="003906DC">
        <w:rPr>
          <w:rFonts w:asciiTheme="minorHAnsi" w:hAnsiTheme="minorHAnsi"/>
          <w:b/>
          <w:bCs/>
          <w:color w:val="000000"/>
          <w:sz w:val="40"/>
          <w:szCs w:val="40"/>
        </w:rPr>
        <w:t>Bleeding Management</w:t>
      </w:r>
      <w:r w:rsidRPr="00BD5CB8">
        <w:rPr>
          <w:rFonts w:asciiTheme="minorHAnsi" w:hAnsiTheme="minorHAnsi"/>
          <w:b/>
          <w:bCs/>
          <w:color w:val="000000"/>
          <w:sz w:val="40"/>
          <w:szCs w:val="40"/>
        </w:rPr>
        <w:t xml:space="preserve"> Guideline – KP </w:t>
      </w:r>
      <w:r w:rsidR="00EF33CE">
        <w:rPr>
          <w:rFonts w:asciiTheme="minorHAnsi" w:hAnsiTheme="minorHAnsi"/>
          <w:b/>
          <w:bCs/>
          <w:color w:val="000000"/>
          <w:sz w:val="40"/>
          <w:szCs w:val="40"/>
        </w:rPr>
        <w:t>S</w:t>
      </w:r>
      <w:r w:rsidR="00EF33CE" w:rsidRPr="00BD5CB8">
        <w:rPr>
          <w:rFonts w:asciiTheme="minorHAnsi" w:hAnsiTheme="minorHAnsi"/>
          <w:b/>
          <w:bCs/>
          <w:color w:val="000000"/>
          <w:sz w:val="40"/>
          <w:szCs w:val="40"/>
        </w:rPr>
        <w:t>CAL</w:t>
      </w:r>
    </w:p>
    <w:p w14:paraId="4D8935FF" w14:textId="77777777" w:rsidR="001D6A88" w:rsidRDefault="001D6A88" w:rsidP="007B56DF">
      <w:pPr>
        <w:spacing w:after="80"/>
        <w:jc w:val="both"/>
        <w:rPr>
          <w:rFonts w:asciiTheme="minorHAnsi" w:hAnsiTheme="minorHAnsi" w:cs="Arial"/>
          <w:color w:val="000000"/>
        </w:rPr>
      </w:pPr>
      <w:r w:rsidRPr="00B01C1E">
        <w:rPr>
          <w:rFonts w:asciiTheme="minorHAnsi" w:hAnsiTheme="minorHAnsi"/>
          <w:bCs/>
          <w:color w:val="000000"/>
        </w:rPr>
        <w:t xml:space="preserve">A specific antidote was approved in October 2015 for </w:t>
      </w:r>
      <w:r w:rsidRPr="00B01C1E">
        <w:rPr>
          <w:rFonts w:asciiTheme="minorHAnsi" w:hAnsiTheme="minorHAnsi" w:cs="Arial"/>
          <w:color w:val="000000"/>
        </w:rPr>
        <w:t>the direct thrombin inhibitor, Dabigatran (Pradaxa)</w:t>
      </w:r>
      <w:r w:rsidRPr="00B01C1E">
        <w:rPr>
          <w:rFonts w:asciiTheme="minorHAnsi" w:hAnsiTheme="minorHAnsi"/>
          <w:bCs/>
          <w:color w:val="000000"/>
        </w:rPr>
        <w:t xml:space="preserve">. Called </w:t>
      </w:r>
      <w:r w:rsidRPr="007B56DF">
        <w:rPr>
          <w:rFonts w:asciiTheme="minorHAnsi" w:hAnsiTheme="minorHAnsi" w:cs="Arial"/>
          <w:b/>
          <w:bCs/>
          <w:color w:val="FF0000"/>
        </w:rPr>
        <w:t>Idarucizumab (Praxbind®),</w:t>
      </w:r>
      <w:r w:rsidRPr="007B56DF">
        <w:rPr>
          <w:rFonts w:asciiTheme="minorHAnsi" w:hAnsiTheme="minorHAnsi" w:cs="Arial"/>
          <w:bCs/>
          <w:color w:val="FF0000"/>
        </w:rPr>
        <w:t xml:space="preserve"> </w:t>
      </w:r>
      <w:r w:rsidRPr="00B01C1E">
        <w:rPr>
          <w:rFonts w:asciiTheme="minorHAnsi" w:hAnsiTheme="minorHAnsi"/>
          <w:bCs/>
          <w:color w:val="000000"/>
        </w:rPr>
        <w:t xml:space="preserve">it is </w:t>
      </w:r>
      <w:r w:rsidRPr="00B01C1E">
        <w:rPr>
          <w:rFonts w:asciiTheme="minorHAnsi" w:hAnsiTheme="minorHAnsi" w:cs="Arial"/>
          <w:bCs/>
          <w:color w:val="000000"/>
        </w:rPr>
        <w:t>a</w:t>
      </w:r>
      <w:r w:rsidRPr="00B01C1E">
        <w:rPr>
          <w:rFonts w:asciiTheme="minorHAnsi" w:hAnsiTheme="minorHAnsi" w:cs="Arial"/>
          <w:color w:val="000000"/>
        </w:rPr>
        <w:t xml:space="preserve"> humanized monoclonal antibody fragment (Fab) that binds dabigatran specifically and reverses its effect completely within 4 hours in 89% of patients.  Effects can be noted within minutes of injection.</w:t>
      </w:r>
    </w:p>
    <w:p w14:paraId="31D24F62" w14:textId="3C7B2AD1" w:rsidR="005413B1" w:rsidRPr="00B01C1E" w:rsidRDefault="005413B1" w:rsidP="007B56DF">
      <w:pPr>
        <w:spacing w:after="80"/>
        <w:jc w:val="both"/>
        <w:rPr>
          <w:rFonts w:asciiTheme="minorHAnsi" w:hAnsiTheme="minorHAnsi" w:cs="Arial"/>
          <w:bCs/>
        </w:rPr>
      </w:pPr>
      <w:r w:rsidRPr="007B56DF">
        <w:rPr>
          <w:rFonts w:asciiTheme="minorHAnsi" w:hAnsiTheme="minorHAnsi" w:cs="Arial"/>
          <w:b/>
          <w:color w:val="FF0000"/>
          <w:u w:val="single"/>
        </w:rPr>
        <w:t>REVERSAL OF DABIGATRAN</w:t>
      </w:r>
      <w:r w:rsidRPr="007B56DF">
        <w:rPr>
          <w:rFonts w:asciiTheme="minorHAnsi" w:hAnsiTheme="minorHAnsi" w:cs="Arial"/>
          <w:b/>
          <w:color w:val="FF0000"/>
        </w:rPr>
        <w:t xml:space="preserve"> RESTORES THE RISK OF THROMBOSIS</w:t>
      </w:r>
      <w:r w:rsidRPr="007B56DF">
        <w:rPr>
          <w:rFonts w:asciiTheme="minorHAnsi" w:hAnsiTheme="minorHAnsi" w:cs="Arial"/>
          <w:color w:val="FF0000"/>
        </w:rPr>
        <w:t xml:space="preserve"> </w:t>
      </w:r>
      <w:r>
        <w:rPr>
          <w:rFonts w:asciiTheme="minorHAnsi" w:hAnsiTheme="minorHAnsi" w:cs="Arial"/>
          <w:color w:val="000000"/>
        </w:rPr>
        <w:t>to that imposed by the underlying condition. Reinitiate dabigatran as soon as is medically appropriate.</w:t>
      </w:r>
    </w:p>
    <w:p w14:paraId="23E960E7" w14:textId="77777777" w:rsidR="001D6A88" w:rsidRPr="00B01C1E" w:rsidRDefault="001D6A88" w:rsidP="007B56DF">
      <w:pPr>
        <w:spacing w:after="80"/>
        <w:rPr>
          <w:rFonts w:asciiTheme="minorHAnsi" w:hAnsiTheme="minorHAnsi" w:cs="Arial"/>
          <w:color w:val="000000"/>
        </w:rPr>
      </w:pPr>
      <w:r w:rsidRPr="00B01C1E">
        <w:rPr>
          <w:rFonts w:asciiTheme="minorHAnsi" w:hAnsiTheme="minorHAnsi" w:cs="Arial"/>
          <w:bCs/>
        </w:rPr>
        <w:t xml:space="preserve">Praxbind </w:t>
      </w:r>
      <w:r w:rsidRPr="00B01C1E">
        <w:rPr>
          <w:rFonts w:asciiTheme="minorHAnsi" w:hAnsiTheme="minorHAnsi" w:cs="Arial"/>
          <w:bCs/>
          <w:color w:val="000000"/>
        </w:rPr>
        <w:t xml:space="preserve">is indicated when rapid reversal is needed before emergency surgery/urgent procedures, or in life-threatening or uncontrolled bleeding only for patients on Dabigatran. </w:t>
      </w:r>
    </w:p>
    <w:p w14:paraId="4B375057" w14:textId="77777777" w:rsidR="001D6A88" w:rsidRPr="00B01C1E" w:rsidRDefault="001D6A88" w:rsidP="007B56DF">
      <w:pPr>
        <w:spacing w:after="80"/>
        <w:jc w:val="both"/>
        <w:rPr>
          <w:rFonts w:asciiTheme="minorHAnsi" w:hAnsiTheme="minorHAnsi" w:cs="Arial"/>
          <w:bCs/>
        </w:rPr>
      </w:pPr>
      <w:r w:rsidRPr="00B01C1E">
        <w:rPr>
          <w:rFonts w:asciiTheme="minorHAnsi" w:hAnsiTheme="minorHAnsi" w:cs="Arial"/>
          <w:bCs/>
        </w:rPr>
        <w:t xml:space="preserve">Common side effects of Praxbind are </w:t>
      </w:r>
      <w:r w:rsidRPr="00B01C1E">
        <w:rPr>
          <w:rFonts w:asciiTheme="minorHAnsi" w:hAnsiTheme="minorHAnsi" w:cs="Arial"/>
        </w:rPr>
        <w:t xml:space="preserve">headache, hypokalemia, fever, delirium, constipation, pyrexia and pneumonia. </w:t>
      </w:r>
    </w:p>
    <w:p w14:paraId="2411EBF4" w14:textId="3209B199" w:rsidR="001D6A88" w:rsidRPr="00B01C1E" w:rsidRDefault="001D6A88" w:rsidP="007B56DF">
      <w:pPr>
        <w:spacing w:after="80"/>
        <w:rPr>
          <w:rFonts w:asciiTheme="minorHAnsi" w:hAnsiTheme="minorHAnsi"/>
          <w:bCs/>
          <w:color w:val="FF0000"/>
        </w:rPr>
      </w:pPr>
      <w:r w:rsidRPr="00B01C1E">
        <w:rPr>
          <w:rFonts w:asciiTheme="minorHAnsi" w:hAnsiTheme="minorHAnsi"/>
          <w:b/>
          <w:bCs/>
          <w:color w:val="000000"/>
        </w:rPr>
        <w:t>As of November 2015, a specific antidote for FXa inhibitors such as apixaban, rivaroxaban and edoxaban is not yet available</w:t>
      </w:r>
      <w:r w:rsidRPr="00B01C1E">
        <w:rPr>
          <w:rFonts w:asciiTheme="minorHAnsi" w:hAnsiTheme="minorHAnsi"/>
          <w:bCs/>
          <w:color w:val="000000"/>
        </w:rPr>
        <w:t xml:space="preserve">.  </w:t>
      </w:r>
      <w:r w:rsidRPr="00B01C1E">
        <w:rPr>
          <w:rFonts w:asciiTheme="minorHAnsi" w:hAnsiTheme="minorHAnsi"/>
          <w:b/>
          <w:bCs/>
          <w:color w:val="FF0000"/>
        </w:rPr>
        <w:t xml:space="preserve">Praxbind is not effective for </w:t>
      </w:r>
      <w:r w:rsidR="00EF33CE">
        <w:rPr>
          <w:rFonts w:asciiTheme="minorHAnsi" w:hAnsiTheme="minorHAnsi"/>
          <w:b/>
          <w:bCs/>
          <w:color w:val="FF0000"/>
        </w:rPr>
        <w:t xml:space="preserve">the reversal of </w:t>
      </w:r>
      <w:r w:rsidRPr="00B01C1E">
        <w:rPr>
          <w:rFonts w:asciiTheme="minorHAnsi" w:hAnsiTheme="minorHAnsi"/>
          <w:b/>
          <w:bCs/>
          <w:color w:val="FF0000"/>
        </w:rPr>
        <w:t>FXa inhibitor</w:t>
      </w:r>
      <w:r w:rsidR="00EF33CE">
        <w:rPr>
          <w:rFonts w:asciiTheme="minorHAnsi" w:hAnsiTheme="minorHAnsi"/>
          <w:b/>
          <w:bCs/>
          <w:color w:val="FF0000"/>
        </w:rPr>
        <w:t>-induced anticoagulation</w:t>
      </w:r>
      <w:r w:rsidRPr="00B01C1E">
        <w:rPr>
          <w:rFonts w:asciiTheme="minorHAnsi" w:hAnsiTheme="minorHAnsi"/>
          <w:b/>
          <w:bCs/>
          <w:color w:val="FF0000"/>
        </w:rPr>
        <w:t>.</w:t>
      </w:r>
      <w:r w:rsidRPr="00B01C1E">
        <w:rPr>
          <w:rFonts w:asciiTheme="minorHAnsi" w:hAnsiTheme="minorHAnsi"/>
          <w:bCs/>
          <w:color w:val="FF0000"/>
        </w:rPr>
        <w:t xml:space="preserve"> </w:t>
      </w:r>
    </w:p>
    <w:p w14:paraId="5E95BB04" w14:textId="77777777" w:rsidR="001D6A88" w:rsidRDefault="001D6A88" w:rsidP="001D6A88">
      <w:pPr>
        <w:rPr>
          <w:rFonts w:asciiTheme="minorHAnsi" w:hAnsiTheme="minorHAnsi"/>
          <w:bCs/>
          <w:color w:val="000000"/>
        </w:rPr>
      </w:pPr>
      <w:r w:rsidRPr="00B01C1E">
        <w:rPr>
          <w:rFonts w:asciiTheme="minorHAnsi" w:hAnsiTheme="minorHAnsi"/>
          <w:bCs/>
          <w:color w:val="000000"/>
        </w:rPr>
        <w:t>Data on an effective approach to reverse the effects of FXa inhibitors are limited. Guidelines are based on available data, consensus-based expert opinion and case reports.</w:t>
      </w:r>
    </w:p>
    <w:p w14:paraId="77AEEEE0" w14:textId="77777777" w:rsidR="001D6A88" w:rsidRPr="007B56DF" w:rsidRDefault="001D6A88" w:rsidP="001D6A88">
      <w:pPr>
        <w:rPr>
          <w:sz w:val="16"/>
          <w:szCs w:val="16"/>
        </w:rPr>
      </w:pPr>
    </w:p>
    <w:p w14:paraId="2EA0B21B" w14:textId="6F85B649" w:rsidR="001D6A88" w:rsidRPr="0057554D" w:rsidRDefault="001D6A88" w:rsidP="001D6A88">
      <w:pPr>
        <w:spacing w:after="60"/>
        <w:jc w:val="center"/>
        <w:rPr>
          <w:rFonts w:asciiTheme="minorHAnsi" w:hAnsiTheme="minorHAnsi"/>
          <w:b/>
          <w:bCs/>
          <w:color w:val="000000"/>
          <w:sz w:val="28"/>
          <w:szCs w:val="22"/>
        </w:rPr>
      </w:pPr>
      <w:r>
        <w:rPr>
          <w:rFonts w:asciiTheme="minorHAnsi" w:hAnsiTheme="minorHAnsi"/>
          <w:b/>
          <w:bCs/>
          <w:color w:val="000000"/>
          <w:sz w:val="28"/>
          <w:szCs w:val="22"/>
        </w:rPr>
        <w:t xml:space="preserve">Available </w:t>
      </w:r>
      <w:r w:rsidRPr="0057554D">
        <w:rPr>
          <w:rFonts w:asciiTheme="minorHAnsi" w:hAnsiTheme="minorHAnsi"/>
          <w:b/>
          <w:bCs/>
          <w:color w:val="000000"/>
          <w:sz w:val="28"/>
          <w:szCs w:val="22"/>
        </w:rPr>
        <w:t>Pro-coagulant Agents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615"/>
        <w:gridCol w:w="1627"/>
        <w:gridCol w:w="2814"/>
        <w:gridCol w:w="4536"/>
      </w:tblGrid>
      <w:tr w:rsidR="001D6A88" w:rsidRPr="0057554D" w14:paraId="0B6A8328" w14:textId="77777777" w:rsidTr="009977CD">
        <w:tc>
          <w:tcPr>
            <w:tcW w:w="1615" w:type="dxa"/>
            <w:shd w:val="clear" w:color="auto" w:fill="C2D69B" w:themeFill="accent3" w:themeFillTint="99"/>
          </w:tcPr>
          <w:p w14:paraId="65DD7C2A" w14:textId="77777777" w:rsidR="001D6A88" w:rsidRPr="0057554D" w:rsidRDefault="001D6A88" w:rsidP="007B56DF">
            <w:pPr>
              <w:spacing w:before="60" w:after="6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Agent</w:t>
            </w:r>
          </w:p>
        </w:tc>
        <w:tc>
          <w:tcPr>
            <w:tcW w:w="1627" w:type="dxa"/>
            <w:shd w:val="clear" w:color="auto" w:fill="C2D69B" w:themeFill="accent3" w:themeFillTint="99"/>
          </w:tcPr>
          <w:p w14:paraId="7CF14699" w14:textId="77777777" w:rsidR="001D6A88" w:rsidRPr="0057554D" w:rsidRDefault="001D6A88" w:rsidP="007B56DF">
            <w:pPr>
              <w:spacing w:before="60" w:after="6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Product</w:t>
            </w:r>
          </w:p>
        </w:tc>
        <w:tc>
          <w:tcPr>
            <w:tcW w:w="2814" w:type="dxa"/>
            <w:shd w:val="clear" w:color="auto" w:fill="C2D69B" w:themeFill="accent3" w:themeFillTint="99"/>
          </w:tcPr>
          <w:p w14:paraId="4F2E58A3" w14:textId="77777777" w:rsidR="001D6A88" w:rsidRPr="0057554D" w:rsidRDefault="001D6A88" w:rsidP="007B56DF">
            <w:pPr>
              <w:spacing w:before="60" w:after="6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Mechanism</w:t>
            </w:r>
          </w:p>
        </w:tc>
        <w:tc>
          <w:tcPr>
            <w:tcW w:w="4536" w:type="dxa"/>
            <w:shd w:val="clear" w:color="auto" w:fill="C2D69B" w:themeFill="accent3" w:themeFillTint="99"/>
          </w:tcPr>
          <w:p w14:paraId="400B4533" w14:textId="77777777" w:rsidR="001D6A88" w:rsidRPr="0057554D" w:rsidRDefault="001D6A88" w:rsidP="007B56DF">
            <w:pPr>
              <w:spacing w:before="60" w:after="6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Comments</w:t>
            </w:r>
          </w:p>
        </w:tc>
      </w:tr>
      <w:tr w:rsidR="001D6A88" w:rsidRPr="0057554D" w14:paraId="3B8DED7F" w14:textId="77777777" w:rsidTr="007B56DF">
        <w:trPr>
          <w:trHeight w:val="1682"/>
        </w:trPr>
        <w:tc>
          <w:tcPr>
            <w:tcW w:w="1615" w:type="dxa"/>
            <w:shd w:val="clear" w:color="auto" w:fill="EAF1DD" w:themeFill="accent3" w:themeFillTint="33"/>
          </w:tcPr>
          <w:p w14:paraId="10364FE7" w14:textId="77777777" w:rsidR="001D6A88" w:rsidRPr="002207FB" w:rsidRDefault="001D6A88" w:rsidP="009977CD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Idarucizumab (Praxbind)</w:t>
            </w:r>
          </w:p>
        </w:tc>
        <w:tc>
          <w:tcPr>
            <w:tcW w:w="1627" w:type="dxa"/>
          </w:tcPr>
          <w:p w14:paraId="0EA41781" w14:textId="77777777" w:rsidR="001D6A88" w:rsidRPr="00712201" w:rsidRDefault="001D6A88" w:rsidP="005413B1">
            <w:pPr>
              <w:spacing w:before="120" w:after="120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Humanized monoclonal antibody fragment (Fab) </w:t>
            </w:r>
          </w:p>
        </w:tc>
        <w:tc>
          <w:tcPr>
            <w:tcW w:w="2814" w:type="dxa"/>
          </w:tcPr>
          <w:p w14:paraId="48266763" w14:textId="77777777" w:rsidR="001D6A88" w:rsidRPr="00B569CD" w:rsidRDefault="001D6A88" w:rsidP="007B56DF">
            <w:pPr>
              <w:pStyle w:val="ListParagraph"/>
              <w:spacing w:before="120" w:after="12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Binds to dabigatran and its </w:t>
            </w:r>
            <w:proofErr w:type="spellStart"/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acylglucuronide</w:t>
            </w:r>
            <w:proofErr w:type="spellEnd"/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metabolites and completely reverses dabigatran effect in four hours in 89% of patients.</w:t>
            </w:r>
          </w:p>
        </w:tc>
        <w:tc>
          <w:tcPr>
            <w:tcW w:w="4536" w:type="dxa"/>
          </w:tcPr>
          <w:p w14:paraId="04590B4C" w14:textId="77777777" w:rsidR="001D6A88" w:rsidRPr="00B569CD" w:rsidRDefault="001D6A88" w:rsidP="009977CD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Use </w:t>
            </w:r>
            <w:r w:rsidRPr="00B569C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u w:val="single"/>
              </w:rPr>
              <w:t>only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for dabigatran reversal </w:t>
            </w:r>
          </w:p>
          <w:p w14:paraId="67131D47" w14:textId="77777777" w:rsidR="001D6A88" w:rsidRPr="00B569CD" w:rsidRDefault="001D6A88" w:rsidP="009977CD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Flush with sterile 0.9% sodium chloride prior to and after administration</w:t>
            </w:r>
          </w:p>
          <w:p w14:paraId="63570F3F" w14:textId="77777777" w:rsidR="001D6A88" w:rsidRPr="00B678B6" w:rsidRDefault="001D6A88" w:rsidP="009977CD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May be given as two 2.5g consecutive IV infusions or as IV bolus injection via syringe, injecting both 2.5g vials one after another</w:t>
            </w:r>
          </w:p>
          <w:p w14:paraId="1DF0D7A7" w14:textId="77777777" w:rsidR="001D6A88" w:rsidRPr="000928EB" w:rsidRDefault="001D6A88" w:rsidP="007B56DF">
            <w:pPr>
              <w:pStyle w:val="ListParagraph"/>
              <w:numPr>
                <w:ilvl w:val="0"/>
                <w:numId w:val="12"/>
              </w:numPr>
              <w:spacing w:after="6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Contains Sorbitol:  caution with hereditary fructose intolerance patients </w:t>
            </w:r>
          </w:p>
        </w:tc>
      </w:tr>
      <w:tr w:rsidR="001D6A88" w:rsidRPr="0057554D" w14:paraId="10E1C4FE" w14:textId="77777777" w:rsidTr="007B56DF">
        <w:trPr>
          <w:trHeight w:val="1061"/>
        </w:trPr>
        <w:tc>
          <w:tcPr>
            <w:tcW w:w="1615" w:type="dxa"/>
            <w:vMerge w:val="restart"/>
            <w:shd w:val="clear" w:color="auto" w:fill="EAF1DD" w:themeFill="accent3" w:themeFillTint="33"/>
            <w:vAlign w:val="center"/>
          </w:tcPr>
          <w:p w14:paraId="4EDCF415" w14:textId="77777777" w:rsidR="001D6A88" w:rsidRPr="0057554D" w:rsidRDefault="001D6A88" w:rsidP="009977CD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/>
                <w:bCs/>
                <w:sz w:val="22"/>
                <w:szCs w:val="22"/>
              </w:rPr>
              <w:t>Prothrombin Complex Concentrates (PCC)</w:t>
            </w:r>
          </w:p>
        </w:tc>
        <w:tc>
          <w:tcPr>
            <w:tcW w:w="1627" w:type="dxa"/>
            <w:vAlign w:val="center"/>
          </w:tcPr>
          <w:p w14:paraId="0D8CA665" w14:textId="77777777" w:rsidR="001D6A88" w:rsidRPr="0057554D" w:rsidRDefault="001D6A88" w:rsidP="009977CD">
            <w:pPr>
              <w:pStyle w:val="Default"/>
              <w:rPr>
                <w:rFonts w:asciiTheme="minorHAnsi" w:hAnsiTheme="minorHAnsi"/>
                <w:b/>
                <w:color w:val="auto"/>
                <w:sz w:val="22"/>
                <w:szCs w:val="22"/>
                <w:u w:val="single"/>
              </w:rPr>
            </w:pPr>
            <w:r w:rsidRPr="0057554D">
              <w:rPr>
                <w:rFonts w:asciiTheme="minorHAnsi" w:hAnsiTheme="minorHAnsi"/>
                <w:b/>
                <w:color w:val="auto"/>
                <w:sz w:val="22"/>
                <w:szCs w:val="22"/>
                <w:u w:val="single"/>
              </w:rPr>
              <w:t>3-factor PCC:</w:t>
            </w:r>
          </w:p>
          <w:p w14:paraId="67D81F38" w14:textId="77777777" w:rsidR="001D6A88" w:rsidRPr="0057554D" w:rsidRDefault="001D6A88" w:rsidP="009977CD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proofErr w:type="spellStart"/>
            <w:r w:rsidRPr="0057554D">
              <w:rPr>
                <w:rFonts w:asciiTheme="minorHAnsi" w:hAnsiTheme="minorHAnsi"/>
                <w:color w:val="auto"/>
                <w:sz w:val="22"/>
                <w:szCs w:val="22"/>
              </w:rPr>
              <w:t>Profilnine</w:t>
            </w:r>
            <w:proofErr w:type="spellEnd"/>
          </w:p>
          <w:p w14:paraId="69329FD4" w14:textId="77777777" w:rsidR="001D6A88" w:rsidRPr="0057554D" w:rsidRDefault="001D6A88" w:rsidP="009977CD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proofErr w:type="spellStart"/>
            <w:r w:rsidRPr="0057554D">
              <w:rPr>
                <w:rFonts w:asciiTheme="minorHAnsi" w:hAnsiTheme="minorHAnsi"/>
                <w:color w:val="auto"/>
                <w:sz w:val="22"/>
                <w:szCs w:val="22"/>
              </w:rPr>
              <w:t>Bebulin</w:t>
            </w:r>
            <w:proofErr w:type="spellEnd"/>
          </w:p>
        </w:tc>
        <w:tc>
          <w:tcPr>
            <w:tcW w:w="2814" w:type="dxa"/>
            <w:vAlign w:val="center"/>
          </w:tcPr>
          <w:p w14:paraId="562A64DA" w14:textId="77777777" w:rsidR="001D6A88" w:rsidRPr="0057554D" w:rsidRDefault="001D6A88" w:rsidP="009977CD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color w:val="auto"/>
                <w:sz w:val="22"/>
                <w:szCs w:val="22"/>
              </w:rPr>
              <w:t>Contain concentrated inactive forms of clotting factors II, IX, and X</w:t>
            </w:r>
          </w:p>
        </w:tc>
        <w:tc>
          <w:tcPr>
            <w:tcW w:w="4536" w:type="dxa"/>
            <w:vAlign w:val="center"/>
          </w:tcPr>
          <w:p w14:paraId="336BDB0F" w14:textId="77777777" w:rsidR="001D6A88" w:rsidRPr="00BA127E" w:rsidRDefault="001D6A88" w:rsidP="009977CD">
            <w:pPr>
              <w:pStyle w:val="Default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BA127E">
              <w:rPr>
                <w:rFonts w:asciiTheme="minorHAnsi" w:hAnsiTheme="minorHAnsi"/>
                <w:sz w:val="22"/>
                <w:szCs w:val="22"/>
              </w:rPr>
              <w:t>Bebulin</w:t>
            </w:r>
            <w:proofErr w:type="spellEnd"/>
            <w:r w:rsidRPr="00BA127E">
              <w:rPr>
                <w:rFonts w:asciiTheme="minorHAnsi" w:hAnsiTheme="minorHAnsi"/>
                <w:sz w:val="22"/>
                <w:szCs w:val="22"/>
              </w:rPr>
              <w:t xml:space="preserve"> contains heparin (use with caution in patients with history of heparin-induced thrombocytopenia [HIT])</w:t>
            </w:r>
          </w:p>
          <w:p w14:paraId="4BBF9C73" w14:textId="77777777" w:rsidR="001D6A88" w:rsidRPr="000928EB" w:rsidRDefault="001D6A88" w:rsidP="007B56DF">
            <w:pPr>
              <w:pStyle w:val="Default"/>
              <w:numPr>
                <w:ilvl w:val="0"/>
                <w:numId w:val="6"/>
              </w:numPr>
              <w:autoSpaceDE/>
              <w:autoSpaceDN/>
              <w:adjustRightInd/>
              <w:spacing w:after="60"/>
              <w:contextualSpacing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BA127E">
              <w:rPr>
                <w:rFonts w:asciiTheme="minorHAnsi" w:hAnsiTheme="minorHAnsi"/>
                <w:sz w:val="22"/>
                <w:szCs w:val="22"/>
              </w:rPr>
              <w:t>Profilnine</w:t>
            </w:r>
            <w:proofErr w:type="spellEnd"/>
            <w:r w:rsidRPr="00BA127E">
              <w:rPr>
                <w:rFonts w:asciiTheme="minorHAnsi" w:hAnsiTheme="minorHAnsi"/>
                <w:sz w:val="22"/>
                <w:szCs w:val="22"/>
              </w:rPr>
              <w:t xml:space="preserve"> does NOT contain heparin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A127E">
              <w:rPr>
                <w:rFonts w:asciiTheme="minorHAnsi" w:hAnsiTheme="minorHAnsi"/>
                <w:color w:val="auto"/>
                <w:sz w:val="22"/>
                <w:szCs w:val="22"/>
              </w:rPr>
              <w:t>25-50 IU/kg IV; max dose 5000 IU</w:t>
            </w:r>
            <w:r w:rsidRPr="00BA127E" w:rsidDel="00BA127E">
              <w:rPr>
                <w:rFonts w:asciiTheme="minorHAnsi" w:hAnsiTheme="minorHAnsi"/>
                <w:color w:val="auto"/>
                <w:sz w:val="22"/>
                <w:szCs w:val="22"/>
              </w:rPr>
              <w:t xml:space="preserve"> </w:t>
            </w:r>
          </w:p>
        </w:tc>
      </w:tr>
      <w:tr w:rsidR="001D6A88" w:rsidRPr="0057554D" w14:paraId="41A53DB2" w14:textId="77777777" w:rsidTr="007B56DF">
        <w:trPr>
          <w:trHeight w:val="1124"/>
        </w:trPr>
        <w:tc>
          <w:tcPr>
            <w:tcW w:w="1615" w:type="dxa"/>
            <w:vMerge/>
            <w:shd w:val="clear" w:color="auto" w:fill="EAF1DD" w:themeFill="accent3" w:themeFillTint="33"/>
            <w:vAlign w:val="center"/>
          </w:tcPr>
          <w:p w14:paraId="404EF640" w14:textId="77777777" w:rsidR="001D6A88" w:rsidRPr="0057554D" w:rsidRDefault="001D6A88" w:rsidP="009977CD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3049D502" w14:textId="77777777" w:rsidR="001D6A88" w:rsidRPr="0057554D" w:rsidRDefault="001D6A88" w:rsidP="009977CD">
            <w:pPr>
              <w:pStyle w:val="Default"/>
              <w:rPr>
                <w:rFonts w:asciiTheme="minorHAnsi" w:hAnsiTheme="minorHAnsi"/>
                <w:b/>
                <w:color w:val="auto"/>
                <w:sz w:val="22"/>
                <w:szCs w:val="22"/>
                <w:u w:val="single"/>
              </w:rPr>
            </w:pPr>
            <w:r w:rsidRPr="0057554D">
              <w:rPr>
                <w:rFonts w:asciiTheme="minorHAnsi" w:hAnsiTheme="minorHAnsi"/>
                <w:b/>
                <w:color w:val="auto"/>
                <w:sz w:val="22"/>
                <w:szCs w:val="22"/>
                <w:u w:val="single"/>
              </w:rPr>
              <w:t>4-factor PCC:</w:t>
            </w:r>
          </w:p>
          <w:p w14:paraId="1B7D8CD0" w14:textId="77777777" w:rsidR="001D6A88" w:rsidRPr="0057554D" w:rsidRDefault="001D6A88" w:rsidP="009977CD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proofErr w:type="spellStart"/>
            <w:r w:rsidRPr="0057554D">
              <w:rPr>
                <w:rFonts w:asciiTheme="minorHAnsi" w:hAnsiTheme="minorHAnsi"/>
                <w:color w:val="auto"/>
                <w:sz w:val="22"/>
                <w:szCs w:val="22"/>
              </w:rPr>
              <w:t>Kcentra</w:t>
            </w:r>
            <w:proofErr w:type="spellEnd"/>
          </w:p>
        </w:tc>
        <w:tc>
          <w:tcPr>
            <w:tcW w:w="2814" w:type="dxa"/>
            <w:vAlign w:val="center"/>
          </w:tcPr>
          <w:p w14:paraId="3A8FCE4C" w14:textId="77777777" w:rsidR="001D6A88" w:rsidRPr="0057554D" w:rsidRDefault="001D6A88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color w:val="auto"/>
                <w:sz w:val="22"/>
                <w:szCs w:val="22"/>
              </w:rPr>
              <w:t>Contains concentrated inactive forms of clotting factors II, VII, IX, and X</w:t>
            </w:r>
          </w:p>
        </w:tc>
        <w:tc>
          <w:tcPr>
            <w:tcW w:w="4536" w:type="dxa"/>
            <w:vAlign w:val="center"/>
          </w:tcPr>
          <w:p w14:paraId="39E9FF12" w14:textId="77777777" w:rsidR="001D6A88" w:rsidRPr="0057554D" w:rsidRDefault="001D6A88" w:rsidP="009977CD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/>
                <w:color w:val="auto"/>
                <w:sz w:val="22"/>
                <w:szCs w:val="22"/>
              </w:rPr>
            </w:pPr>
            <w:r w:rsidRPr="00E26EEA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Contains a small amount of heparin</w:t>
            </w:r>
            <w:r w:rsidRPr="0057554D">
              <w:rPr>
                <w:rFonts w:asciiTheme="minorHAnsi" w:hAnsiTheme="minorHAnsi"/>
                <w:color w:val="auto"/>
                <w:sz w:val="22"/>
                <w:szCs w:val="22"/>
              </w:rPr>
              <w:t xml:space="preserve"> hence use with caution in patients with history of heparin-induced thrombocytopenia (HIT)</w:t>
            </w:r>
          </w:p>
          <w:p w14:paraId="60EB17A0" w14:textId="77777777" w:rsidR="001D6A88" w:rsidRPr="0057554D" w:rsidRDefault="001D6A88" w:rsidP="009977CD">
            <w:pPr>
              <w:pStyle w:val="Default"/>
              <w:numPr>
                <w:ilvl w:val="0"/>
                <w:numId w:val="1"/>
              </w:numPr>
              <w:rPr>
                <w:rFonts w:asciiTheme="minorHAnsi" w:hAnsiTheme="minorHAnsi"/>
                <w:color w:val="auto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color w:val="auto"/>
                <w:sz w:val="22"/>
                <w:szCs w:val="22"/>
              </w:rPr>
              <w:t xml:space="preserve">Max dose of 5000 units </w:t>
            </w:r>
          </w:p>
          <w:p w14:paraId="35F636E8" w14:textId="77777777" w:rsidR="001D6A88" w:rsidRPr="0057554D" w:rsidRDefault="001D6A88" w:rsidP="007B56DF">
            <w:pPr>
              <w:pStyle w:val="Default"/>
              <w:numPr>
                <w:ilvl w:val="0"/>
                <w:numId w:val="1"/>
              </w:numPr>
              <w:autoSpaceDE/>
              <w:autoSpaceDN/>
              <w:adjustRightInd/>
              <w:spacing w:after="60"/>
              <w:contextualSpacing/>
              <w:rPr>
                <w:rFonts w:asciiTheme="minorHAnsi" w:hAnsiTheme="minorHAnsi"/>
                <w:color w:val="auto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color w:val="auto"/>
                <w:sz w:val="22"/>
                <w:szCs w:val="22"/>
              </w:rPr>
              <w:t>Max infusion rate of 8.4 mL/minute</w:t>
            </w:r>
          </w:p>
        </w:tc>
      </w:tr>
      <w:tr w:rsidR="001D6A88" w:rsidRPr="0057554D" w14:paraId="653C3AA9" w14:textId="77777777" w:rsidTr="007B56DF">
        <w:trPr>
          <w:trHeight w:val="953"/>
        </w:trPr>
        <w:tc>
          <w:tcPr>
            <w:tcW w:w="1615" w:type="dxa"/>
            <w:vMerge/>
            <w:shd w:val="clear" w:color="auto" w:fill="EAF1DD" w:themeFill="accent3" w:themeFillTint="33"/>
            <w:vAlign w:val="center"/>
          </w:tcPr>
          <w:p w14:paraId="7B3CA037" w14:textId="77777777" w:rsidR="001D6A88" w:rsidRPr="0057554D" w:rsidRDefault="001D6A88" w:rsidP="009977CD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5FDB53EA" w14:textId="77777777" w:rsidR="001D6A88" w:rsidRPr="0057554D" w:rsidRDefault="001D6A88" w:rsidP="009977CD">
            <w:pPr>
              <w:pStyle w:val="Default"/>
              <w:rPr>
                <w:rFonts w:asciiTheme="minorHAnsi" w:hAnsiTheme="minorHAnsi"/>
                <w:b/>
                <w:color w:val="auto"/>
                <w:sz w:val="22"/>
                <w:szCs w:val="22"/>
                <w:u w:val="single"/>
              </w:rPr>
            </w:pPr>
            <w:r w:rsidRPr="0057554D">
              <w:rPr>
                <w:rFonts w:asciiTheme="minorHAnsi" w:hAnsiTheme="minorHAnsi"/>
                <w:b/>
                <w:color w:val="auto"/>
                <w:sz w:val="22"/>
                <w:szCs w:val="22"/>
                <w:u w:val="single"/>
              </w:rPr>
              <w:t>4-factor PCC:</w:t>
            </w:r>
          </w:p>
          <w:p w14:paraId="7C2F349C" w14:textId="38EF055C" w:rsidR="001D6A88" w:rsidRPr="0057554D" w:rsidRDefault="001D6A88" w:rsidP="009977CD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sz w:val="22"/>
                <w:szCs w:val="22"/>
              </w:rPr>
              <w:t>FEIBA (not in KP formulary</w:t>
            </w:r>
            <w:r>
              <w:rPr>
                <w:rFonts w:asciiTheme="minorHAnsi" w:hAnsiTheme="minorHAnsi"/>
                <w:bCs/>
                <w:sz w:val="22"/>
                <w:szCs w:val="22"/>
              </w:rPr>
              <w:t>)</w:t>
            </w:r>
          </w:p>
        </w:tc>
        <w:tc>
          <w:tcPr>
            <w:tcW w:w="2814" w:type="dxa"/>
            <w:vAlign w:val="center"/>
          </w:tcPr>
          <w:p w14:paraId="3A02477F" w14:textId="77777777" w:rsidR="001D6A88" w:rsidRPr="0057554D" w:rsidRDefault="001D6A88">
            <w:pPr>
              <w:pStyle w:val="Default"/>
              <w:rPr>
                <w:rFonts w:asciiTheme="minorHAnsi" w:hAnsiTheme="minorHAnsi"/>
                <w:color w:val="auto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sz w:val="22"/>
                <w:szCs w:val="22"/>
              </w:rPr>
              <w:t xml:space="preserve">Contains inactive forms of prothrombin, FVII, FIX and FX, and active </w:t>
            </w:r>
            <w:proofErr w:type="spellStart"/>
            <w:r w:rsidRPr="0057554D">
              <w:rPr>
                <w:rFonts w:asciiTheme="minorHAnsi" w:hAnsiTheme="minorHAnsi"/>
                <w:sz w:val="22"/>
                <w:szCs w:val="22"/>
              </w:rPr>
              <w:t>FVIIa</w:t>
            </w:r>
            <w:proofErr w:type="spellEnd"/>
          </w:p>
        </w:tc>
        <w:tc>
          <w:tcPr>
            <w:tcW w:w="4536" w:type="dxa"/>
            <w:vAlign w:val="center"/>
          </w:tcPr>
          <w:p w14:paraId="047DB2AD" w14:textId="4EEA2DA6" w:rsidR="001D6A88" w:rsidRPr="0057554D" w:rsidRDefault="001D6A88" w:rsidP="007B56DF">
            <w:pPr>
              <w:pStyle w:val="Default"/>
              <w:numPr>
                <w:ilvl w:val="0"/>
                <w:numId w:val="16"/>
              </w:numPr>
              <w:autoSpaceDE/>
              <w:autoSpaceDN/>
              <w:adjustRightInd/>
              <w:spacing w:before="120" w:after="120"/>
              <w:ind w:left="360"/>
              <w:contextualSpacing/>
              <w:rPr>
                <w:rFonts w:asciiTheme="minorHAnsi" w:hAnsiTheme="minorHAnsi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sz w:val="22"/>
                <w:szCs w:val="22"/>
              </w:rPr>
              <w:t>Increase</w:t>
            </w:r>
            <w:r>
              <w:rPr>
                <w:rFonts w:asciiTheme="minorHAnsi" w:hAnsiTheme="minorHAnsi"/>
                <w:sz w:val="22"/>
                <w:szCs w:val="22"/>
              </w:rPr>
              <w:t>d</w:t>
            </w:r>
            <w:r w:rsidRPr="0057554D">
              <w:rPr>
                <w:rFonts w:asciiTheme="minorHAnsi" w:hAnsiTheme="minorHAnsi"/>
                <w:sz w:val="22"/>
                <w:szCs w:val="22"/>
              </w:rPr>
              <w:t xml:space="preserve"> incidence of </w:t>
            </w:r>
            <w:r w:rsidR="005413B1">
              <w:rPr>
                <w:rFonts w:asciiTheme="minorHAnsi" w:hAnsiTheme="minorHAnsi"/>
                <w:sz w:val="22"/>
                <w:szCs w:val="22"/>
              </w:rPr>
              <w:t>thrombosis</w:t>
            </w:r>
            <w:r w:rsidRPr="0057554D">
              <w:rPr>
                <w:rFonts w:asciiTheme="minorHAnsi" w:hAnsiTheme="minorHAnsi"/>
                <w:sz w:val="22"/>
                <w:szCs w:val="22"/>
              </w:rPr>
              <w:t xml:space="preserve"> due to the presence of active </w:t>
            </w:r>
            <w:proofErr w:type="spellStart"/>
            <w:r w:rsidRPr="0057554D">
              <w:rPr>
                <w:rFonts w:asciiTheme="minorHAnsi" w:hAnsiTheme="minorHAnsi"/>
                <w:sz w:val="22"/>
                <w:szCs w:val="22"/>
              </w:rPr>
              <w:t>FVIIa</w:t>
            </w:r>
            <w:proofErr w:type="spellEnd"/>
            <w:r w:rsidRPr="0057554D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</w:tr>
      <w:tr w:rsidR="001D6A88" w:rsidRPr="0057554D" w14:paraId="58AF1866" w14:textId="77777777" w:rsidTr="007B56DF">
        <w:trPr>
          <w:trHeight w:val="791"/>
        </w:trPr>
        <w:tc>
          <w:tcPr>
            <w:tcW w:w="1615" w:type="dxa"/>
            <w:shd w:val="clear" w:color="auto" w:fill="EAF1DD" w:themeFill="accent3" w:themeFillTint="33"/>
            <w:vAlign w:val="center"/>
          </w:tcPr>
          <w:p w14:paraId="52A35EDA" w14:textId="77777777" w:rsidR="001D6A88" w:rsidRPr="0057554D" w:rsidRDefault="001D6A88" w:rsidP="009977CD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1627" w:type="dxa"/>
            <w:vAlign w:val="center"/>
          </w:tcPr>
          <w:p w14:paraId="607ABBE4" w14:textId="77777777" w:rsidR="001D6A88" w:rsidRPr="0057554D" w:rsidRDefault="001D6A88" w:rsidP="009977CD">
            <w:pPr>
              <w:pStyle w:val="Default"/>
              <w:rPr>
                <w:rFonts w:asciiTheme="minorHAnsi" w:hAnsiTheme="minorHAnsi"/>
                <w:b/>
                <w:color w:val="auto"/>
                <w:sz w:val="22"/>
                <w:szCs w:val="22"/>
                <w:u w:val="single"/>
              </w:rPr>
            </w:pPr>
            <w:proofErr w:type="spellStart"/>
            <w:r w:rsidRPr="0057554D">
              <w:rPr>
                <w:rFonts w:asciiTheme="minorHAnsi" w:hAnsiTheme="minorHAnsi"/>
                <w:b/>
                <w:color w:val="auto"/>
                <w:sz w:val="22"/>
                <w:szCs w:val="22"/>
                <w:u w:val="single"/>
              </w:rPr>
              <w:t>Tranexamic</w:t>
            </w:r>
            <w:proofErr w:type="spellEnd"/>
            <w:r w:rsidRPr="0057554D">
              <w:rPr>
                <w:rFonts w:asciiTheme="minorHAnsi" w:hAnsiTheme="minorHAnsi"/>
                <w:b/>
                <w:color w:val="auto"/>
                <w:sz w:val="22"/>
                <w:szCs w:val="22"/>
                <w:u w:val="single"/>
              </w:rPr>
              <w:t xml:space="preserve"> Acid</w:t>
            </w:r>
          </w:p>
        </w:tc>
        <w:tc>
          <w:tcPr>
            <w:tcW w:w="2814" w:type="dxa"/>
            <w:vAlign w:val="center"/>
          </w:tcPr>
          <w:p w14:paraId="5F870CD7" w14:textId="77777777" w:rsidR="001D6A88" w:rsidRPr="0057554D" w:rsidRDefault="001D6A88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57554D">
              <w:rPr>
                <w:rFonts w:asciiTheme="minorHAnsi" w:hAnsiTheme="minorHAnsi"/>
                <w:sz w:val="22"/>
                <w:szCs w:val="22"/>
              </w:rPr>
              <w:t>Antifibrinolytic</w:t>
            </w:r>
            <w:proofErr w:type="spellEnd"/>
            <w:r w:rsidRPr="0057554D">
              <w:rPr>
                <w:rFonts w:asciiTheme="minorHAnsi" w:hAnsiTheme="minorHAnsi"/>
                <w:sz w:val="22"/>
                <w:szCs w:val="22"/>
              </w:rPr>
              <w:t xml:space="preserve"> agent</w:t>
            </w:r>
          </w:p>
        </w:tc>
        <w:tc>
          <w:tcPr>
            <w:tcW w:w="4536" w:type="dxa"/>
            <w:vAlign w:val="center"/>
          </w:tcPr>
          <w:p w14:paraId="5B048D57" w14:textId="7BF255B3" w:rsidR="001D6A88" w:rsidRPr="0057554D" w:rsidRDefault="001D6A88" w:rsidP="007B56DF">
            <w:pPr>
              <w:pStyle w:val="Default"/>
              <w:numPr>
                <w:ilvl w:val="0"/>
                <w:numId w:val="16"/>
              </w:numPr>
              <w:autoSpaceDE/>
              <w:autoSpaceDN/>
              <w:adjustRightInd/>
              <w:spacing w:after="60"/>
              <w:ind w:left="360"/>
              <w:contextualSpacing/>
              <w:rPr>
                <w:rFonts w:asciiTheme="minorHAnsi" w:hAnsiTheme="minorHAnsi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sz w:val="22"/>
                <w:szCs w:val="22"/>
              </w:rPr>
              <w:t xml:space="preserve">Dose at 15–30 mg/kg IV </w:t>
            </w:r>
            <w:r w:rsidR="005413B1">
              <w:rPr>
                <w:rFonts w:asciiTheme="minorHAnsi" w:hAnsiTheme="minorHAnsi"/>
                <w:sz w:val="22"/>
                <w:szCs w:val="22"/>
              </w:rPr>
              <w:t>w</w:t>
            </w:r>
            <w:r w:rsidR="005413B1" w:rsidRPr="0057554D">
              <w:rPr>
                <w:rFonts w:asciiTheme="minorHAnsi" w:hAnsiTheme="minorHAnsi"/>
                <w:sz w:val="22"/>
                <w:szCs w:val="22"/>
              </w:rPr>
              <w:t xml:space="preserve">as </w:t>
            </w:r>
            <w:r w:rsidRPr="0057554D">
              <w:rPr>
                <w:rFonts w:asciiTheme="minorHAnsi" w:hAnsiTheme="minorHAnsi"/>
                <w:sz w:val="22"/>
                <w:szCs w:val="22"/>
              </w:rPr>
              <w:t>found to be useful in patients with refractory bleeding.</w:t>
            </w:r>
          </w:p>
        </w:tc>
      </w:tr>
    </w:tbl>
    <w:p w14:paraId="5047DA12" w14:textId="77777777" w:rsidR="001D6A88" w:rsidRDefault="001D6A88" w:rsidP="001D6A88">
      <w:pPr>
        <w:spacing w:after="60"/>
        <w:rPr>
          <w:b/>
          <w:bCs/>
          <w:color w:val="000000"/>
          <w:sz w:val="20"/>
          <w:szCs w:val="20"/>
          <w:u w:val="single"/>
        </w:rPr>
      </w:pPr>
    </w:p>
    <w:tbl>
      <w:tblPr>
        <w:tblStyle w:val="TableGrid"/>
        <w:tblW w:w="11065" w:type="dxa"/>
        <w:tblLayout w:type="fixed"/>
        <w:tblLook w:val="04A0" w:firstRow="1" w:lastRow="0" w:firstColumn="1" w:lastColumn="0" w:noHBand="0" w:noVBand="1"/>
      </w:tblPr>
      <w:tblGrid>
        <w:gridCol w:w="1885"/>
        <w:gridCol w:w="2340"/>
        <w:gridCol w:w="6840"/>
      </w:tblGrid>
      <w:tr w:rsidR="00722800" w:rsidRPr="0057554D" w14:paraId="3D878587" w14:textId="77777777" w:rsidTr="000928EB">
        <w:trPr>
          <w:trHeight w:val="2168"/>
        </w:trPr>
        <w:tc>
          <w:tcPr>
            <w:tcW w:w="11065" w:type="dxa"/>
            <w:gridSpan w:val="3"/>
            <w:shd w:val="clear" w:color="auto" w:fill="000000" w:themeFill="text1"/>
          </w:tcPr>
          <w:p w14:paraId="2DDA527D" w14:textId="4218CE96" w:rsidR="00BD5CB8" w:rsidRPr="001D6A88" w:rsidRDefault="00BD5CB8" w:rsidP="000928EB">
            <w:pPr>
              <w:autoSpaceDE w:val="0"/>
              <w:autoSpaceDN w:val="0"/>
              <w:adjustRightInd w:val="0"/>
              <w:rPr>
                <w:rFonts w:asciiTheme="minorHAnsi" w:eastAsia="Times New Roman" w:hAnsiTheme="minorHAnsi"/>
                <w:b/>
                <w:color w:val="FF0000"/>
                <w:sz w:val="32"/>
                <w:szCs w:val="32"/>
                <w:lang w:eastAsia="en-US"/>
              </w:rPr>
            </w:pPr>
            <w:r w:rsidRPr="001D6A88">
              <w:rPr>
                <w:rFonts w:asciiTheme="minorHAnsi" w:eastAsia="Times New Roman" w:hAnsiTheme="minorHAnsi"/>
                <w:b/>
                <w:color w:val="FF0000"/>
                <w:sz w:val="32"/>
                <w:szCs w:val="32"/>
                <w:lang w:eastAsia="en-US"/>
              </w:rPr>
              <w:lastRenderedPageBreak/>
              <w:t>Bleeding Management:</w:t>
            </w:r>
          </w:p>
          <w:p w14:paraId="2B9B5A75" w14:textId="77777777" w:rsidR="00912471" w:rsidRPr="001D6A88" w:rsidRDefault="00912471" w:rsidP="00B01C1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contextualSpacing w:val="0"/>
              <w:rPr>
                <w:rFonts w:asciiTheme="minorHAnsi" w:eastAsia="Times New Roman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1D6A88">
              <w:rPr>
                <w:rFonts w:asciiTheme="minorHAnsi" w:eastAsia="Times New Roman" w:hAnsiTheme="minorHAnsi"/>
                <w:color w:val="FFFFFF" w:themeColor="background1"/>
                <w:sz w:val="22"/>
                <w:szCs w:val="22"/>
                <w:lang w:eastAsia="en-US"/>
              </w:rPr>
              <w:t>Assure hemodynamic stability</w:t>
            </w:r>
          </w:p>
          <w:p w14:paraId="01E9F434" w14:textId="77777777" w:rsidR="00912471" w:rsidRPr="001D6A88" w:rsidRDefault="00912471" w:rsidP="00B01C1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contextualSpacing w:val="0"/>
              <w:rPr>
                <w:rFonts w:asciiTheme="minorHAnsi" w:eastAsia="Times New Roman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1D6A88">
              <w:rPr>
                <w:rFonts w:asciiTheme="minorHAnsi" w:eastAsia="Times New Roman" w:hAnsiTheme="minorHAnsi"/>
                <w:color w:val="FFFFFF" w:themeColor="background1"/>
                <w:sz w:val="22"/>
                <w:szCs w:val="22"/>
                <w:lang w:eastAsia="en-US"/>
              </w:rPr>
              <w:t>Search for source of bleeding</w:t>
            </w:r>
          </w:p>
          <w:p w14:paraId="074A1D20" w14:textId="77777777" w:rsidR="00912471" w:rsidRPr="001D6A88" w:rsidRDefault="00912471" w:rsidP="00B01C1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contextualSpacing w:val="0"/>
              <w:rPr>
                <w:rFonts w:asciiTheme="minorHAnsi" w:eastAsia="Times New Roman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1D6A88">
              <w:rPr>
                <w:rFonts w:asciiTheme="minorHAnsi" w:eastAsia="Times New Roman" w:hAnsiTheme="minorHAnsi"/>
                <w:color w:val="FFFFFF" w:themeColor="background1"/>
                <w:sz w:val="22"/>
                <w:szCs w:val="22"/>
                <w:lang w:eastAsia="en-US"/>
              </w:rPr>
              <w:t xml:space="preserve">Check CBC, creatinine/GFR </w:t>
            </w:r>
          </w:p>
          <w:p w14:paraId="414C0AE0" w14:textId="77777777" w:rsidR="00912471" w:rsidRPr="001D6A88" w:rsidRDefault="00912471" w:rsidP="00B01C1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contextualSpacing w:val="0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</w:pPr>
            <w:r w:rsidRPr="001D6A88">
              <w:rPr>
                <w:rFonts w:asciiTheme="minorHAnsi" w:eastAsia="Times New Roman" w:hAnsiTheme="minorHAnsi"/>
                <w:color w:val="FFFFFF" w:themeColor="background1"/>
                <w:sz w:val="22"/>
                <w:szCs w:val="22"/>
                <w:lang w:eastAsia="en-US"/>
              </w:rPr>
              <w:t>Assess time since last dose of TSOA</w:t>
            </w:r>
          </w:p>
          <w:p w14:paraId="1D4A1154" w14:textId="77777777" w:rsidR="00F364E6" w:rsidRPr="0057554D" w:rsidRDefault="00912471" w:rsidP="00B01C1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contextualSpacing w:val="0"/>
              <w:rPr>
                <w:rFonts w:asciiTheme="minorHAnsi" w:hAnsiTheme="minorHAnsi"/>
                <w:b/>
                <w:color w:val="FFFFFF" w:themeColor="background1"/>
              </w:rPr>
            </w:pPr>
            <w:r w:rsidRPr="001D6A88">
              <w:rPr>
                <w:rFonts w:asciiTheme="minorHAnsi" w:eastAsia="Times New Roman" w:hAnsiTheme="minorHAnsi"/>
                <w:color w:val="FFFFFF" w:themeColor="background1"/>
                <w:sz w:val="22"/>
                <w:szCs w:val="22"/>
                <w:lang w:eastAsia="en-US"/>
              </w:rPr>
              <w:t>Hold all anticoagulants and an</w:t>
            </w:r>
            <w:r w:rsidR="00BD5CB8" w:rsidRPr="001D6A88">
              <w:rPr>
                <w:rFonts w:asciiTheme="minorHAnsi" w:eastAsia="Times New Roman" w:hAnsiTheme="minorHAnsi"/>
                <w:color w:val="FFFFFF" w:themeColor="background1"/>
                <w:sz w:val="22"/>
                <w:szCs w:val="22"/>
                <w:lang w:eastAsia="en-US"/>
              </w:rPr>
              <w:t>tiplatelet agents including ASA</w:t>
            </w:r>
            <w:r w:rsidRPr="001D6A88">
              <w:rPr>
                <w:rFonts w:asciiTheme="minorHAnsi" w:eastAsia="Times New Roman" w:hAnsiTheme="minorHAnsi"/>
                <w:color w:val="FFFFFF" w:themeColor="background1"/>
                <w:sz w:val="22"/>
                <w:szCs w:val="22"/>
                <w:lang w:eastAsia="en-US"/>
              </w:rPr>
              <w:t xml:space="preserve"> – Consult cardiology if patient had recent cardiac stent before stopping ASA</w:t>
            </w:r>
          </w:p>
        </w:tc>
      </w:tr>
      <w:tr w:rsidR="001D6A88" w:rsidRPr="0057554D" w14:paraId="2AC4E5BB" w14:textId="77777777" w:rsidTr="007B56DF">
        <w:trPr>
          <w:trHeight w:val="10502"/>
        </w:trPr>
        <w:tc>
          <w:tcPr>
            <w:tcW w:w="1885" w:type="dxa"/>
            <w:shd w:val="clear" w:color="auto" w:fill="66FF33"/>
          </w:tcPr>
          <w:p w14:paraId="25868768" w14:textId="77777777" w:rsidR="001D6A88" w:rsidRPr="00CC0CD9" w:rsidRDefault="001D6A88" w:rsidP="00B22665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Theme="minorHAnsi" w:hAnsiTheme="minorHAnsi"/>
                <w:b/>
                <w:sz w:val="28"/>
                <w:szCs w:val="28"/>
                <w:u w:val="single"/>
              </w:rPr>
            </w:pPr>
            <w:r w:rsidRPr="00CC0CD9">
              <w:rPr>
                <w:rFonts w:asciiTheme="minorHAnsi" w:hAnsiTheme="minorHAnsi"/>
                <w:b/>
                <w:sz w:val="28"/>
                <w:szCs w:val="28"/>
                <w:u w:val="single"/>
              </w:rPr>
              <w:t>Mild Bleeding:</w:t>
            </w:r>
          </w:p>
          <w:p w14:paraId="35055DD9" w14:textId="77777777" w:rsidR="001D6A88" w:rsidRPr="001D6A88" w:rsidRDefault="001D6A88" w:rsidP="000928EB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eastAsia="Times New Roman" w:hAnsiTheme="minorHAnsi"/>
                <w:color w:val="231F20"/>
                <w:sz w:val="22"/>
                <w:szCs w:val="22"/>
                <w:lang w:eastAsia="en-US"/>
              </w:rPr>
            </w:pPr>
            <w:r w:rsidRPr="001D6A88">
              <w:rPr>
                <w:rFonts w:asciiTheme="minorHAnsi" w:hAnsiTheme="minorHAnsi"/>
                <w:sz w:val="22"/>
                <w:szCs w:val="22"/>
              </w:rPr>
              <w:t xml:space="preserve">Apply local </w:t>
            </w:r>
            <w:r w:rsidRPr="001D6A88">
              <w:rPr>
                <w:rFonts w:asciiTheme="minorHAnsi" w:eastAsia="Times New Roman" w:hAnsiTheme="minorHAnsi"/>
                <w:color w:val="231F20"/>
                <w:sz w:val="22"/>
                <w:szCs w:val="22"/>
                <w:lang w:eastAsia="en-US"/>
              </w:rPr>
              <w:t xml:space="preserve">hemostatic Measures </w:t>
            </w:r>
            <w:r w:rsidRPr="001D6A88">
              <w:rPr>
                <w:rFonts w:asciiTheme="minorHAnsi" w:hAnsiTheme="minorHAnsi"/>
                <w:sz w:val="22"/>
                <w:szCs w:val="22"/>
              </w:rPr>
              <w:t>and supportive measures</w:t>
            </w:r>
          </w:p>
          <w:p w14:paraId="29EE2919" w14:textId="77777777" w:rsidR="001D6A88" w:rsidRPr="001D6A88" w:rsidRDefault="001D6A88" w:rsidP="00214F74">
            <w:pPr>
              <w:pStyle w:val="ListParagraph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14:paraId="30AB60B3" w14:textId="77777777" w:rsidR="001D6A88" w:rsidRPr="001D6A88" w:rsidRDefault="001D6A88" w:rsidP="000928EB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hAnsiTheme="minorHAnsi"/>
                <w:sz w:val="22"/>
                <w:szCs w:val="22"/>
              </w:rPr>
            </w:pPr>
            <w:r w:rsidRPr="001D6A88">
              <w:rPr>
                <w:rFonts w:asciiTheme="minorHAnsi" w:hAnsiTheme="minorHAnsi"/>
                <w:sz w:val="22"/>
                <w:szCs w:val="22"/>
              </w:rPr>
              <w:t>Monitor patients closely until bleeding stops</w:t>
            </w:r>
          </w:p>
          <w:p w14:paraId="39A98AD8" w14:textId="77777777" w:rsidR="001D6A88" w:rsidRPr="001D6A88" w:rsidRDefault="001D6A88" w:rsidP="00214F74">
            <w:pPr>
              <w:pStyle w:val="ListParagraph"/>
              <w:rPr>
                <w:rFonts w:asciiTheme="minorHAnsi" w:hAnsiTheme="minorHAnsi"/>
                <w:sz w:val="22"/>
                <w:szCs w:val="22"/>
              </w:rPr>
            </w:pPr>
          </w:p>
          <w:p w14:paraId="384055D0" w14:textId="77777777" w:rsidR="001D6A88" w:rsidRPr="001D6A88" w:rsidRDefault="001D6A88" w:rsidP="000928EB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hAnsiTheme="minorHAnsi"/>
                <w:sz w:val="22"/>
                <w:szCs w:val="22"/>
              </w:rPr>
            </w:pPr>
            <w:r w:rsidRPr="001D6A88">
              <w:rPr>
                <w:rFonts w:asciiTheme="minorHAnsi" w:hAnsiTheme="minorHAnsi"/>
                <w:sz w:val="22"/>
                <w:szCs w:val="22"/>
              </w:rPr>
              <w:t>Due to their short half- lives, much of their anticoagulant effects should dissipate within 24 hours in patients with normal renal function</w:t>
            </w:r>
          </w:p>
          <w:p w14:paraId="3DF620A9" w14:textId="0EE5C7A5" w:rsidR="001D6A88" w:rsidRPr="00B22665" w:rsidRDefault="001D6A88" w:rsidP="00214F74">
            <w:pPr>
              <w:jc w:val="center"/>
              <w:rPr>
                <w:rFonts w:asciiTheme="minorHAnsi" w:hAnsiTheme="minorHAnsi"/>
                <w:b/>
                <w:u w:val="single"/>
              </w:rPr>
            </w:pPr>
          </w:p>
        </w:tc>
        <w:tc>
          <w:tcPr>
            <w:tcW w:w="2340" w:type="dxa"/>
            <w:shd w:val="clear" w:color="auto" w:fill="FFFF00"/>
          </w:tcPr>
          <w:p w14:paraId="5535152C" w14:textId="77777777" w:rsidR="001D6A88" w:rsidRPr="00CC0CD9" w:rsidRDefault="001D6A88" w:rsidP="00B22665">
            <w:pPr>
              <w:autoSpaceDE w:val="0"/>
              <w:autoSpaceDN w:val="0"/>
              <w:adjustRightInd w:val="0"/>
              <w:jc w:val="center"/>
              <w:rPr>
                <w:rFonts w:asciiTheme="minorHAnsi" w:eastAsia="Times New Roman" w:hAnsiTheme="minorHAnsi"/>
                <w:b/>
                <w:color w:val="231F20"/>
                <w:sz w:val="28"/>
                <w:szCs w:val="28"/>
                <w:u w:val="single"/>
                <w:lang w:eastAsia="en-US"/>
              </w:rPr>
            </w:pPr>
            <w:r w:rsidRPr="00CC0CD9">
              <w:rPr>
                <w:rFonts w:asciiTheme="minorHAnsi" w:eastAsia="Times New Roman" w:hAnsiTheme="minorHAnsi"/>
                <w:b/>
                <w:color w:val="231F20"/>
                <w:sz w:val="28"/>
                <w:szCs w:val="28"/>
                <w:u w:val="single"/>
                <w:lang w:eastAsia="en-US"/>
              </w:rPr>
              <w:t>Moderate/ Clinically Significant Bleeding:</w:t>
            </w:r>
          </w:p>
          <w:p w14:paraId="709607D8" w14:textId="77777777" w:rsidR="00CC0CD9" w:rsidRDefault="00CC0CD9" w:rsidP="00CC0CD9">
            <w:pPr>
              <w:pStyle w:val="ListParagraph"/>
              <w:autoSpaceDE w:val="0"/>
              <w:autoSpaceDN w:val="0"/>
              <w:adjustRightInd w:val="0"/>
              <w:ind w:left="245"/>
              <w:rPr>
                <w:rFonts w:asciiTheme="minorHAnsi" w:eastAsia="Times New Roman" w:hAnsiTheme="minorHAnsi"/>
                <w:color w:val="231F20"/>
                <w:sz w:val="22"/>
                <w:szCs w:val="22"/>
                <w:lang w:eastAsia="en-US"/>
              </w:rPr>
            </w:pPr>
          </w:p>
          <w:p w14:paraId="707A112C" w14:textId="77777777" w:rsidR="001D6A88" w:rsidRPr="001D6A88" w:rsidRDefault="001D6A88" w:rsidP="000928E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eastAsia="Times New Roman" w:hAnsiTheme="minorHAnsi"/>
                <w:color w:val="231F20"/>
                <w:sz w:val="22"/>
                <w:szCs w:val="22"/>
                <w:lang w:eastAsia="en-US"/>
              </w:rPr>
            </w:pPr>
            <w:r w:rsidRPr="001D6A88">
              <w:rPr>
                <w:rFonts w:asciiTheme="minorHAnsi" w:eastAsia="Times New Roman" w:hAnsiTheme="minorHAnsi"/>
                <w:color w:val="231F20"/>
                <w:sz w:val="22"/>
                <w:szCs w:val="22"/>
                <w:lang w:eastAsia="en-US"/>
              </w:rPr>
              <w:t>General measures including fluid resuscitation and forced diuresis</w:t>
            </w:r>
          </w:p>
          <w:p w14:paraId="15F1BD2C" w14:textId="77777777" w:rsidR="001D6A88" w:rsidRPr="001D6A88" w:rsidRDefault="001D6A88" w:rsidP="00214F74">
            <w:pPr>
              <w:autoSpaceDE w:val="0"/>
              <w:autoSpaceDN w:val="0"/>
              <w:adjustRightInd w:val="0"/>
              <w:rPr>
                <w:rFonts w:asciiTheme="minorHAnsi" w:eastAsia="Times New Roman" w:hAnsiTheme="minorHAnsi"/>
                <w:color w:val="231F20"/>
                <w:sz w:val="22"/>
                <w:szCs w:val="22"/>
                <w:lang w:eastAsia="en-US"/>
              </w:rPr>
            </w:pPr>
          </w:p>
          <w:p w14:paraId="75F301F2" w14:textId="77777777" w:rsidR="001D6A88" w:rsidRPr="001D6A88" w:rsidRDefault="001D6A88" w:rsidP="000928E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eastAsia="Times New Roman" w:hAnsiTheme="minorHAnsi"/>
                <w:color w:val="231F20"/>
                <w:sz w:val="22"/>
                <w:szCs w:val="22"/>
                <w:lang w:eastAsia="en-US"/>
              </w:rPr>
            </w:pPr>
            <w:r w:rsidRPr="001D6A88">
              <w:rPr>
                <w:rFonts w:asciiTheme="minorHAnsi" w:eastAsia="Times New Roman" w:hAnsiTheme="minorHAnsi"/>
                <w:color w:val="231F20"/>
                <w:sz w:val="22"/>
                <w:szCs w:val="22"/>
                <w:lang w:eastAsia="en-US"/>
              </w:rPr>
              <w:t>Local or procedural hemostatic measures</w:t>
            </w:r>
          </w:p>
          <w:p w14:paraId="069E8D44" w14:textId="77777777" w:rsidR="001D6A88" w:rsidRPr="001D6A88" w:rsidRDefault="001D6A88" w:rsidP="00214F74">
            <w:pPr>
              <w:autoSpaceDE w:val="0"/>
              <w:autoSpaceDN w:val="0"/>
              <w:adjustRightInd w:val="0"/>
              <w:rPr>
                <w:rFonts w:asciiTheme="minorHAnsi" w:eastAsia="Times New Roman" w:hAnsiTheme="minorHAnsi"/>
                <w:color w:val="231F20"/>
                <w:sz w:val="22"/>
                <w:szCs w:val="22"/>
                <w:lang w:eastAsia="en-US"/>
              </w:rPr>
            </w:pPr>
          </w:p>
          <w:p w14:paraId="0B9E0FFF" w14:textId="77777777" w:rsidR="001D6A88" w:rsidRPr="001D6A88" w:rsidRDefault="001D6A88" w:rsidP="000928E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eastAsia="Times New Roman" w:hAnsiTheme="minorHAnsi"/>
                <w:color w:val="231F20"/>
                <w:sz w:val="22"/>
                <w:szCs w:val="22"/>
                <w:lang w:eastAsia="en-US"/>
              </w:rPr>
            </w:pPr>
            <w:r w:rsidRPr="001D6A88">
              <w:rPr>
                <w:rFonts w:asciiTheme="minorHAnsi" w:eastAsia="Times New Roman" w:hAnsiTheme="minorHAnsi"/>
                <w:color w:val="231F20"/>
                <w:sz w:val="22"/>
                <w:szCs w:val="22"/>
                <w:lang w:eastAsia="en-US"/>
              </w:rPr>
              <w:t>Transfusion support if necessary (RBC, platelets)</w:t>
            </w:r>
          </w:p>
          <w:p w14:paraId="49D85625" w14:textId="77777777" w:rsidR="001D6A88" w:rsidRPr="001D6A88" w:rsidRDefault="001D6A88" w:rsidP="00214F74">
            <w:pPr>
              <w:autoSpaceDE w:val="0"/>
              <w:autoSpaceDN w:val="0"/>
              <w:adjustRightInd w:val="0"/>
              <w:rPr>
                <w:rFonts w:asciiTheme="minorHAnsi" w:eastAsia="Times New Roman" w:hAnsiTheme="minorHAnsi"/>
                <w:color w:val="231F20"/>
                <w:sz w:val="22"/>
                <w:szCs w:val="22"/>
                <w:lang w:eastAsia="en-US"/>
              </w:rPr>
            </w:pPr>
          </w:p>
          <w:p w14:paraId="0B6D9F3D" w14:textId="77777777" w:rsidR="001D6A88" w:rsidRPr="001D6A88" w:rsidRDefault="001D6A88" w:rsidP="000928E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hAnsiTheme="minorHAnsi"/>
                <w:sz w:val="22"/>
                <w:szCs w:val="22"/>
              </w:rPr>
            </w:pPr>
            <w:r w:rsidRPr="001D6A88">
              <w:rPr>
                <w:rFonts w:asciiTheme="minorHAnsi" w:hAnsiTheme="minorHAnsi"/>
                <w:sz w:val="22"/>
                <w:szCs w:val="22"/>
              </w:rPr>
              <w:t>Monitor patient closely</w:t>
            </w:r>
          </w:p>
          <w:p w14:paraId="078299D1" w14:textId="77777777" w:rsidR="001D6A88" w:rsidRPr="001D6A88" w:rsidRDefault="001D6A88" w:rsidP="00214F74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</w:rPr>
            </w:pPr>
          </w:p>
          <w:p w14:paraId="3853924F" w14:textId="77777777" w:rsidR="001D6A88" w:rsidRPr="001D6A88" w:rsidRDefault="001D6A88" w:rsidP="000928E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hAnsiTheme="minorHAnsi"/>
                <w:b/>
                <w:sz w:val="22"/>
                <w:szCs w:val="22"/>
              </w:rPr>
            </w:pPr>
            <w:r w:rsidRPr="001D6A88">
              <w:rPr>
                <w:rFonts w:asciiTheme="minorHAnsi" w:hAnsiTheme="minorHAnsi"/>
                <w:b/>
                <w:sz w:val="22"/>
                <w:szCs w:val="22"/>
              </w:rPr>
              <w:t xml:space="preserve">If bleeding persists, or </w:t>
            </w:r>
            <w:r w:rsidRPr="001D6A88">
              <w:rPr>
                <w:rFonts w:asciiTheme="minorHAnsi" w:eastAsia="Times New Roman" w:hAnsiTheme="minorHAnsi"/>
                <w:b/>
                <w:color w:val="231F20"/>
                <w:sz w:val="22"/>
                <w:szCs w:val="22"/>
                <w:lang w:eastAsia="en-US"/>
              </w:rPr>
              <w:t>the patient becomes hemodynamically unstable</w:t>
            </w:r>
            <w:r w:rsidRPr="001D6A88">
              <w:rPr>
                <w:rFonts w:asciiTheme="minorHAnsi" w:hAnsiTheme="minorHAnsi"/>
                <w:b/>
                <w:sz w:val="22"/>
                <w:szCs w:val="22"/>
              </w:rPr>
              <w:t>, follow the algorithm for severe bleeding</w:t>
            </w:r>
          </w:p>
          <w:p w14:paraId="264FC73E" w14:textId="5C39A755" w:rsidR="001D6A88" w:rsidRPr="00B22665" w:rsidRDefault="001D6A88" w:rsidP="00214F74">
            <w:pPr>
              <w:rPr>
                <w:rFonts w:asciiTheme="minorHAnsi" w:eastAsia="Times New Roman" w:hAnsiTheme="minorHAnsi"/>
                <w:b/>
                <w:color w:val="231F20"/>
                <w:u w:val="single"/>
                <w:lang w:eastAsia="en-US"/>
              </w:rPr>
            </w:pPr>
          </w:p>
        </w:tc>
        <w:tc>
          <w:tcPr>
            <w:tcW w:w="6840" w:type="dxa"/>
            <w:shd w:val="clear" w:color="auto" w:fill="FF0000"/>
          </w:tcPr>
          <w:p w14:paraId="1DE1F6E3" w14:textId="77777777" w:rsidR="001D6A88" w:rsidRPr="005655E9" w:rsidRDefault="001D6A88" w:rsidP="00B22665">
            <w:pPr>
              <w:spacing w:before="120" w:after="120"/>
              <w:jc w:val="center"/>
              <w:rPr>
                <w:rFonts w:asciiTheme="minorHAnsi" w:hAnsiTheme="minorHAnsi"/>
                <w:b/>
                <w:color w:val="FFFFFF" w:themeColor="background1"/>
                <w:sz w:val="36"/>
                <w:szCs w:val="36"/>
                <w:u w:val="single"/>
              </w:rPr>
            </w:pPr>
            <w:r w:rsidRPr="005655E9">
              <w:rPr>
                <w:rFonts w:asciiTheme="minorHAnsi" w:hAnsiTheme="minorHAnsi"/>
                <w:b/>
                <w:color w:val="FFFFFF" w:themeColor="background1"/>
                <w:sz w:val="36"/>
                <w:szCs w:val="36"/>
                <w:u w:val="single"/>
              </w:rPr>
              <w:t>Severe</w:t>
            </w:r>
            <w:r>
              <w:rPr>
                <w:rFonts w:asciiTheme="minorHAnsi" w:hAnsiTheme="minorHAnsi"/>
                <w:b/>
                <w:color w:val="FFFFFF" w:themeColor="background1"/>
                <w:sz w:val="36"/>
                <w:szCs w:val="36"/>
                <w:u w:val="single"/>
              </w:rPr>
              <w:t xml:space="preserve"> or</w:t>
            </w:r>
            <w:r w:rsidRPr="005655E9">
              <w:rPr>
                <w:rFonts w:asciiTheme="minorHAnsi" w:hAnsiTheme="minorHAnsi"/>
                <w:b/>
                <w:color w:val="FFFFFF" w:themeColor="background1"/>
                <w:sz w:val="36"/>
                <w:szCs w:val="36"/>
                <w:u w:val="single"/>
              </w:rPr>
              <w:t xml:space="preserve"> Life</w:t>
            </w:r>
            <w:r>
              <w:rPr>
                <w:rFonts w:asciiTheme="minorHAnsi" w:hAnsiTheme="minorHAnsi"/>
                <w:b/>
                <w:color w:val="FFFFFF" w:themeColor="background1"/>
                <w:sz w:val="36"/>
                <w:szCs w:val="36"/>
                <w:u w:val="single"/>
              </w:rPr>
              <w:t>-</w:t>
            </w:r>
            <w:r w:rsidRPr="005655E9">
              <w:rPr>
                <w:rFonts w:asciiTheme="minorHAnsi" w:hAnsiTheme="minorHAnsi"/>
                <w:b/>
                <w:color w:val="FFFFFF" w:themeColor="background1"/>
                <w:sz w:val="36"/>
                <w:szCs w:val="36"/>
                <w:u w:val="single"/>
              </w:rPr>
              <w:t>Threatening Bleeding:</w:t>
            </w:r>
          </w:p>
          <w:p w14:paraId="00C92C20" w14:textId="77777777" w:rsidR="001D6A88" w:rsidRPr="00B22665" w:rsidRDefault="001D6A88" w:rsidP="00AF1CB0">
            <w:pPr>
              <w:rPr>
                <w:rFonts w:asciiTheme="minorHAnsi" w:hAnsiTheme="minorHAnsi"/>
                <w:b/>
                <w:color w:val="FFFFFF" w:themeColor="background1"/>
                <w:sz w:val="32"/>
                <w:szCs w:val="32"/>
                <w:u w:val="single"/>
              </w:rPr>
            </w:pPr>
            <w:r w:rsidRPr="00B22665">
              <w:rPr>
                <w:rFonts w:asciiTheme="minorHAnsi" w:hAnsiTheme="minorHAnsi"/>
                <w:b/>
                <w:color w:val="FFFFFF" w:themeColor="background1"/>
                <w:sz w:val="32"/>
                <w:szCs w:val="32"/>
                <w:u w:val="single"/>
              </w:rPr>
              <w:t xml:space="preserve">For patient on Dabigatran (Pradaxa): </w:t>
            </w:r>
          </w:p>
          <w:p w14:paraId="2EA1F069" w14:textId="1ACEA4CC" w:rsidR="00585D76" w:rsidRPr="00585D76" w:rsidRDefault="00585D76" w:rsidP="007B56DF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 w:after="60"/>
              <w:ind w:left="245" w:hanging="245"/>
              <w:contextualSpacing/>
              <w:rPr>
                <w:rFonts w:asciiTheme="minorHAnsi" w:hAnsiTheme="minorHAnsi" w:cs="Arial"/>
                <w:color w:val="FFFFFF" w:themeColor="background1"/>
              </w:rPr>
            </w:pPr>
            <w:r>
              <w:rPr>
                <w:rFonts w:asciiTheme="minorHAnsi" w:hAnsiTheme="minorHAnsi" w:cs="Arial"/>
                <w:color w:val="FFFFFF" w:themeColor="background1"/>
              </w:rPr>
              <w:t>Giv</w:t>
            </w:r>
            <w:r w:rsidRPr="00EE0EB7">
              <w:rPr>
                <w:rFonts w:asciiTheme="minorHAnsi" w:hAnsiTheme="minorHAnsi" w:cs="Arial"/>
                <w:color w:val="FFFFFF" w:themeColor="background1"/>
              </w:rPr>
              <w:t xml:space="preserve">e </w:t>
            </w:r>
            <w:r w:rsidR="001D6A88" w:rsidRPr="00EE0EB7">
              <w:rPr>
                <w:rFonts w:asciiTheme="minorHAnsi" w:hAnsiTheme="minorHAnsi" w:cs="Arial"/>
                <w:b/>
                <w:bCs/>
                <w:color w:val="FFFFFF" w:themeColor="background1"/>
              </w:rPr>
              <w:t xml:space="preserve">Idarucizumab (Praxbind®) 5 </w:t>
            </w:r>
            <w:proofErr w:type="spellStart"/>
            <w:r w:rsidR="001D6A88" w:rsidRPr="00EE0EB7">
              <w:rPr>
                <w:rFonts w:asciiTheme="minorHAnsi" w:hAnsiTheme="minorHAnsi" w:cs="Arial"/>
                <w:b/>
                <w:bCs/>
                <w:color w:val="FFFFFF" w:themeColor="background1"/>
              </w:rPr>
              <w:t>gms</w:t>
            </w:r>
            <w:proofErr w:type="spellEnd"/>
            <w:r w:rsidR="001D6A88">
              <w:rPr>
                <w:rFonts w:asciiTheme="minorHAnsi" w:hAnsiTheme="minorHAnsi" w:cs="Arial"/>
                <w:b/>
                <w:bCs/>
                <w:color w:val="FFFFFF" w:themeColor="background1"/>
              </w:rPr>
              <w:t xml:space="preserve"> (2 x 2.5 gm)</w:t>
            </w:r>
            <w:r w:rsidR="001D6A88" w:rsidRPr="00EE0EB7">
              <w:rPr>
                <w:rFonts w:asciiTheme="minorHAnsi" w:hAnsiTheme="minorHAnsi" w:cs="Arial"/>
                <w:bCs/>
                <w:color w:val="FFFFFF" w:themeColor="background1"/>
              </w:rPr>
              <w:t xml:space="preserve"> as a bolus injection </w:t>
            </w:r>
            <w:r w:rsidR="001D6A88">
              <w:rPr>
                <w:rFonts w:asciiTheme="minorHAnsi" w:hAnsiTheme="minorHAnsi" w:cs="Arial"/>
                <w:bCs/>
                <w:color w:val="FFFFFF" w:themeColor="background1"/>
              </w:rPr>
              <w:t>(2 x 2.5 gm over 2 min) or</w:t>
            </w:r>
            <w:r w:rsidR="001D6A88" w:rsidRPr="00EE0EB7">
              <w:rPr>
                <w:rFonts w:asciiTheme="minorHAnsi" w:hAnsiTheme="minorHAnsi" w:cs="Arial"/>
                <w:bCs/>
                <w:color w:val="FFFFFF" w:themeColor="background1"/>
              </w:rPr>
              <w:t xml:space="preserve"> </w:t>
            </w:r>
            <w:r>
              <w:rPr>
                <w:rFonts w:asciiTheme="minorHAnsi" w:hAnsiTheme="minorHAnsi" w:cs="Arial"/>
                <w:bCs/>
                <w:color w:val="FFFFFF" w:themeColor="background1"/>
              </w:rPr>
              <w:t xml:space="preserve">via </w:t>
            </w:r>
            <w:r w:rsidR="001D6A88" w:rsidRPr="00EE0EB7">
              <w:rPr>
                <w:rFonts w:asciiTheme="minorHAnsi" w:hAnsiTheme="minorHAnsi" w:cs="Arial"/>
                <w:bCs/>
                <w:color w:val="FFFFFF" w:themeColor="background1"/>
              </w:rPr>
              <w:t>intravenous infusion.</w:t>
            </w:r>
          </w:p>
          <w:p w14:paraId="57E06791" w14:textId="77777777" w:rsidR="00585D76" w:rsidRPr="000928EB" w:rsidRDefault="00585D76" w:rsidP="00585D76">
            <w:pPr>
              <w:rPr>
                <w:rFonts w:asciiTheme="minorHAnsi" w:hAnsiTheme="minorHAnsi"/>
                <w:b/>
                <w:color w:val="FFFFFF" w:themeColor="background1"/>
                <w:sz w:val="16"/>
                <w:szCs w:val="16"/>
              </w:rPr>
            </w:pPr>
          </w:p>
          <w:p w14:paraId="40AE69F1" w14:textId="0494E7D3" w:rsidR="001D6A88" w:rsidRPr="00EE0EB7" w:rsidRDefault="00585D76" w:rsidP="000928EB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245" w:hanging="245"/>
              <w:contextualSpacing/>
              <w:rPr>
                <w:rFonts w:asciiTheme="minorHAnsi" w:hAnsiTheme="minorHAnsi" w:cs="Arial"/>
                <w:color w:val="FFFFFF" w:themeColor="background1"/>
              </w:rPr>
            </w:pPr>
            <w:r w:rsidRPr="00585D76">
              <w:rPr>
                <w:rFonts w:asciiTheme="minorHAnsi" w:hAnsiTheme="minorHAnsi" w:cs="Arial"/>
                <w:b/>
                <w:bCs/>
                <w:color w:val="FFFFFF" w:themeColor="background1"/>
              </w:rPr>
              <w:t xml:space="preserve">WARNING:  </w:t>
            </w:r>
            <w:r w:rsidRPr="007B56DF">
              <w:rPr>
                <w:rFonts w:asciiTheme="minorHAnsi" w:hAnsiTheme="minorHAnsi" w:cs="Arial"/>
                <w:b/>
                <w:bCs/>
                <w:i/>
                <w:iCs/>
                <w:color w:val="FFFFFF" w:themeColor="background1"/>
              </w:rPr>
              <w:t>Thromboembolic Risk</w:t>
            </w:r>
            <w:r w:rsidRPr="00585D76">
              <w:rPr>
                <w:rFonts w:asciiTheme="minorHAnsi" w:hAnsiTheme="minorHAnsi" w:cs="Arial"/>
                <w:bCs/>
                <w:i/>
                <w:iCs/>
                <w:color w:val="FFFFFF" w:themeColor="background1"/>
              </w:rPr>
              <w:t xml:space="preserve"> </w:t>
            </w:r>
            <w:r>
              <w:rPr>
                <w:rFonts w:asciiTheme="minorHAnsi" w:hAnsiTheme="minorHAnsi" w:cs="Arial"/>
                <w:bCs/>
                <w:i/>
                <w:iCs/>
                <w:color w:val="FFFFFF" w:themeColor="background1"/>
              </w:rPr>
              <w:t xml:space="preserve"> </w:t>
            </w:r>
            <w:r w:rsidRPr="00585D76">
              <w:rPr>
                <w:rFonts w:asciiTheme="minorHAnsi" w:hAnsiTheme="minorHAnsi" w:cs="Arial"/>
                <w:bCs/>
                <w:i/>
                <w:iCs/>
                <w:color w:val="FFFFFF" w:themeColor="background1"/>
              </w:rPr>
              <w:t xml:space="preserve">- </w:t>
            </w:r>
            <w:r>
              <w:rPr>
                <w:rFonts w:asciiTheme="minorHAnsi" w:hAnsiTheme="minorHAnsi" w:cs="Arial"/>
                <w:bCs/>
                <w:i/>
                <w:iCs/>
                <w:color w:val="FFFFFF" w:themeColor="background1"/>
              </w:rPr>
              <w:t xml:space="preserve"> </w:t>
            </w:r>
            <w:r w:rsidRPr="00585D76">
              <w:rPr>
                <w:rFonts w:asciiTheme="minorHAnsi" w:hAnsiTheme="minorHAnsi" w:cs="Arial"/>
                <w:bCs/>
                <w:color w:val="FFFFFF" w:themeColor="background1"/>
              </w:rPr>
              <w:t>Reversing dabigatran therapy exposes patients to the thrombotic risk of their underlying disease. Resume anticoagulant therapy as soon as medically appropriate.</w:t>
            </w:r>
          </w:p>
          <w:p w14:paraId="56F21132" w14:textId="77777777" w:rsidR="00585D76" w:rsidRPr="000928EB" w:rsidRDefault="00585D76" w:rsidP="00585D76">
            <w:pPr>
              <w:rPr>
                <w:rFonts w:asciiTheme="minorHAnsi" w:hAnsiTheme="minorHAnsi"/>
                <w:b/>
                <w:color w:val="FFFFFF" w:themeColor="background1"/>
                <w:sz w:val="16"/>
                <w:szCs w:val="16"/>
              </w:rPr>
            </w:pPr>
          </w:p>
          <w:p w14:paraId="7E2323BB" w14:textId="64FF3BB1" w:rsidR="001D6A88" w:rsidRPr="00EE0EB7" w:rsidRDefault="001D6A88" w:rsidP="000928E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hAnsiTheme="minorHAnsi" w:cs="Arial"/>
                <w:color w:val="FFFFFF" w:themeColor="background1"/>
              </w:rPr>
            </w:pPr>
            <w:r>
              <w:rPr>
                <w:rFonts w:asciiTheme="minorHAnsi" w:hAnsiTheme="minorHAnsi" w:cs="Arial"/>
                <w:b/>
                <w:color w:val="FFFFFF" w:themeColor="background1"/>
              </w:rPr>
              <w:t>Contains sorbitol:</w:t>
            </w:r>
            <w:r>
              <w:rPr>
                <w:rFonts w:asciiTheme="minorHAnsi" w:hAnsiTheme="minorHAnsi" w:cs="Arial"/>
                <w:color w:val="FFFFFF" w:themeColor="background1"/>
              </w:rPr>
              <w:t xml:space="preserve">  </w:t>
            </w:r>
            <w:r w:rsidRPr="00EE0EB7">
              <w:rPr>
                <w:rFonts w:asciiTheme="minorHAnsi" w:hAnsiTheme="minorHAnsi" w:cs="Arial"/>
                <w:color w:val="FFFFFF" w:themeColor="background1"/>
              </w:rPr>
              <w:t xml:space="preserve">Use caution with patients with </w:t>
            </w:r>
            <w:r w:rsidRPr="00EE0EB7">
              <w:rPr>
                <w:rFonts w:asciiTheme="minorHAnsi" w:hAnsiTheme="minorHAnsi" w:cstheme="minorHAnsi"/>
                <w:bCs/>
                <w:color w:val="FFFFFF" w:themeColor="background1"/>
              </w:rPr>
              <w:t>hereditary fructose intolerance</w:t>
            </w:r>
            <w:r w:rsidR="00585D76">
              <w:rPr>
                <w:rFonts w:asciiTheme="minorHAnsi" w:hAnsiTheme="minorHAnsi" w:cstheme="minorHAnsi"/>
                <w:bCs/>
                <w:color w:val="FFFFFF" w:themeColor="background1"/>
              </w:rPr>
              <w:t>.</w:t>
            </w:r>
            <w:r w:rsidRPr="00EE0EB7">
              <w:rPr>
                <w:rFonts w:asciiTheme="minorHAnsi" w:hAnsiTheme="minorHAnsi" w:cstheme="minorHAnsi"/>
                <w:bCs/>
                <w:color w:val="FFFFFF" w:themeColor="background1"/>
              </w:rPr>
              <w:t xml:space="preserve"> </w:t>
            </w:r>
          </w:p>
          <w:p w14:paraId="251EB8CB" w14:textId="77777777" w:rsidR="001D6A88" w:rsidRPr="000928EB" w:rsidRDefault="001D6A88" w:rsidP="000928EB">
            <w:pPr>
              <w:pStyle w:val="ListParagraph"/>
              <w:ind w:left="0"/>
              <w:rPr>
                <w:rFonts w:asciiTheme="minorHAnsi" w:hAnsiTheme="minorHAnsi"/>
                <w:color w:val="FFFFFF" w:themeColor="background1"/>
                <w:sz w:val="16"/>
                <w:szCs w:val="16"/>
              </w:rPr>
            </w:pPr>
          </w:p>
          <w:p w14:paraId="26A400F7" w14:textId="77777777" w:rsidR="001D6A88" w:rsidRPr="00B22665" w:rsidRDefault="001D6A88" w:rsidP="001D6A88">
            <w:pPr>
              <w:pStyle w:val="ListParagraph"/>
              <w:autoSpaceDE w:val="0"/>
              <w:autoSpaceDN w:val="0"/>
              <w:adjustRightInd w:val="0"/>
              <w:ind w:left="245"/>
              <w:rPr>
                <w:rFonts w:asciiTheme="minorHAnsi" w:hAnsiTheme="minorHAnsi"/>
                <w:b/>
                <w:color w:val="FFFFFF" w:themeColor="background1"/>
                <w:sz w:val="28"/>
                <w:szCs w:val="28"/>
              </w:rPr>
            </w:pPr>
            <w:r w:rsidRPr="00B22665">
              <w:rPr>
                <w:rFonts w:asciiTheme="minorHAnsi" w:hAnsiTheme="minorHAnsi"/>
                <w:b/>
                <w:color w:val="FFFFFF" w:themeColor="background1"/>
                <w:sz w:val="28"/>
                <w:szCs w:val="28"/>
              </w:rPr>
              <w:t>Refractory Bleeding:</w:t>
            </w:r>
          </w:p>
          <w:p w14:paraId="4D415226" w14:textId="018F7AD7" w:rsidR="001D6A88" w:rsidRPr="0057554D" w:rsidRDefault="001D6A88" w:rsidP="00585D76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hAnsiTheme="minorHAnsi"/>
                <w:color w:val="FFFFFF" w:themeColor="background1"/>
              </w:rPr>
            </w:pPr>
            <w:r w:rsidRPr="000928EB">
              <w:rPr>
                <w:rFonts w:asciiTheme="minorHAnsi" w:eastAsia="Times New Roman" w:hAnsiTheme="minorHAnsi"/>
                <w:color w:val="FFFFFF" w:themeColor="background1"/>
                <w:lang w:eastAsia="en-US"/>
              </w:rPr>
              <w:t>Additional 5 g dose of PRAXBIND may be considered if clinically significant bleeding or for emergency surgery/urgent procedure</w:t>
            </w:r>
            <w:r w:rsidRPr="0057554D">
              <w:rPr>
                <w:rFonts w:asciiTheme="minorHAnsi" w:hAnsiTheme="minorHAnsi"/>
                <w:color w:val="FFFFFF" w:themeColor="background1"/>
              </w:rPr>
              <w:t xml:space="preserve"> </w:t>
            </w:r>
          </w:p>
          <w:p w14:paraId="5DF95112" w14:textId="77777777" w:rsidR="001D6A88" w:rsidRPr="000928EB" w:rsidRDefault="001D6A88" w:rsidP="00AF1CB0">
            <w:pPr>
              <w:rPr>
                <w:rFonts w:asciiTheme="minorHAnsi" w:hAnsiTheme="minorHAnsi"/>
                <w:b/>
                <w:color w:val="FFFFFF" w:themeColor="background1"/>
                <w:sz w:val="16"/>
                <w:szCs w:val="16"/>
              </w:rPr>
            </w:pPr>
          </w:p>
          <w:p w14:paraId="40A81481" w14:textId="77777777" w:rsidR="001D6A88" w:rsidRDefault="001D6A88" w:rsidP="000928EB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hAnsiTheme="minorHAnsi"/>
                <w:color w:val="FFFFFF" w:themeColor="background1"/>
              </w:rPr>
            </w:pPr>
            <w:r w:rsidRPr="0057554D">
              <w:rPr>
                <w:rFonts w:asciiTheme="minorHAnsi" w:hAnsiTheme="minorHAnsi"/>
                <w:color w:val="FFFFFF" w:themeColor="background1"/>
              </w:rPr>
              <w:t xml:space="preserve">If overdose or recent ingestion (&lt;4 hour), give </w:t>
            </w:r>
            <w:r w:rsidRPr="0057554D">
              <w:rPr>
                <w:rFonts w:asciiTheme="minorHAnsi" w:hAnsiTheme="minorHAnsi"/>
                <w:b/>
                <w:color w:val="FFFFFF" w:themeColor="background1"/>
              </w:rPr>
              <w:t>activated charcoal (</w:t>
            </w:r>
            <w:proofErr w:type="spellStart"/>
            <w:r w:rsidRPr="0057554D">
              <w:rPr>
                <w:rFonts w:asciiTheme="minorHAnsi" w:hAnsiTheme="minorHAnsi"/>
                <w:b/>
                <w:color w:val="FFFFFF" w:themeColor="background1"/>
              </w:rPr>
              <w:t>Actidose</w:t>
            </w:r>
            <w:proofErr w:type="spellEnd"/>
            <w:r w:rsidRPr="0057554D">
              <w:rPr>
                <w:rFonts w:asciiTheme="minorHAnsi" w:hAnsiTheme="minorHAnsi"/>
                <w:color w:val="FFFFFF" w:themeColor="background1"/>
              </w:rPr>
              <w:t xml:space="preserve">) 50 gm/240 mL via NG x1 </w:t>
            </w:r>
          </w:p>
          <w:p w14:paraId="0B276119" w14:textId="77777777" w:rsidR="001D6A88" w:rsidRPr="000928EB" w:rsidRDefault="001D6A88" w:rsidP="00AF1CB0">
            <w:pPr>
              <w:rPr>
                <w:rFonts w:asciiTheme="minorHAnsi" w:hAnsiTheme="minorHAnsi"/>
                <w:b/>
                <w:color w:val="FFFFFF" w:themeColor="background1"/>
                <w:sz w:val="16"/>
                <w:szCs w:val="16"/>
              </w:rPr>
            </w:pPr>
          </w:p>
          <w:p w14:paraId="00C4B375" w14:textId="77777777" w:rsidR="001D6A88" w:rsidRPr="00AF1CB0" w:rsidRDefault="001D6A88" w:rsidP="00AF1CB0">
            <w:pPr>
              <w:rPr>
                <w:rFonts w:asciiTheme="minorHAnsi" w:hAnsiTheme="minorHAnsi"/>
                <w:color w:val="FFFFFF" w:themeColor="background1"/>
                <w:sz w:val="28"/>
                <w:szCs w:val="28"/>
              </w:rPr>
            </w:pPr>
            <w:r w:rsidRPr="00B22665">
              <w:rPr>
                <w:rFonts w:asciiTheme="minorHAnsi" w:hAnsiTheme="minorHAnsi"/>
                <w:b/>
                <w:color w:val="FFFFFF" w:themeColor="background1"/>
                <w:sz w:val="32"/>
                <w:szCs w:val="32"/>
                <w:u w:val="single"/>
              </w:rPr>
              <w:t xml:space="preserve">For patients on Factor </w:t>
            </w:r>
            <w:proofErr w:type="spellStart"/>
            <w:r w:rsidRPr="00B22665">
              <w:rPr>
                <w:rFonts w:asciiTheme="minorHAnsi" w:hAnsiTheme="minorHAnsi"/>
                <w:b/>
                <w:color w:val="FFFFFF" w:themeColor="background1"/>
                <w:sz w:val="32"/>
                <w:szCs w:val="32"/>
                <w:u w:val="single"/>
              </w:rPr>
              <w:t>Xa</w:t>
            </w:r>
            <w:proofErr w:type="spellEnd"/>
            <w:r w:rsidRPr="00B22665">
              <w:rPr>
                <w:rFonts w:asciiTheme="minorHAnsi" w:hAnsiTheme="minorHAnsi"/>
                <w:b/>
                <w:color w:val="FFFFFF" w:themeColor="background1"/>
                <w:sz w:val="32"/>
                <w:szCs w:val="32"/>
                <w:u w:val="single"/>
              </w:rPr>
              <w:t xml:space="preserve"> Inhibitors</w:t>
            </w:r>
            <w:r>
              <w:rPr>
                <w:rFonts w:asciiTheme="minorHAnsi" w:hAnsiTheme="minorHAnsi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0928EB">
              <w:rPr>
                <w:rFonts w:asciiTheme="minorHAnsi" w:hAnsiTheme="minorHAnsi"/>
                <w:color w:val="FFFFFF" w:themeColor="background1"/>
                <w:sz w:val="28"/>
                <w:szCs w:val="28"/>
              </w:rPr>
              <w:t>(e.g.,</w:t>
            </w:r>
            <w:r>
              <w:rPr>
                <w:rFonts w:asciiTheme="minorHAnsi" w:hAnsiTheme="minorHAnsi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AF1CB0">
              <w:rPr>
                <w:rFonts w:asciiTheme="minorHAnsi" w:hAnsiTheme="minorHAnsi"/>
                <w:color w:val="FFFFFF" w:themeColor="background1"/>
                <w:sz w:val="28"/>
                <w:szCs w:val="28"/>
              </w:rPr>
              <w:t>apixaban, rivaroxaban, edoxaban</w:t>
            </w:r>
            <w:r>
              <w:rPr>
                <w:rFonts w:asciiTheme="minorHAnsi" w:hAnsiTheme="minorHAnsi"/>
                <w:color w:val="FFFFFF" w:themeColor="background1"/>
                <w:sz w:val="28"/>
                <w:szCs w:val="28"/>
              </w:rPr>
              <w:t>,</w:t>
            </w:r>
            <w:r w:rsidRPr="00AF1CB0">
              <w:rPr>
                <w:rFonts w:asciiTheme="minorHAnsi" w:hAnsiTheme="minorHAnsi"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AF1CB0">
              <w:rPr>
                <w:rFonts w:asciiTheme="minorHAnsi" w:hAnsiTheme="minorHAnsi"/>
                <w:color w:val="FFFFFF" w:themeColor="background1"/>
                <w:sz w:val="28"/>
                <w:szCs w:val="28"/>
              </w:rPr>
              <w:t>etc</w:t>
            </w:r>
            <w:proofErr w:type="spellEnd"/>
            <w:r>
              <w:rPr>
                <w:rFonts w:asciiTheme="minorHAnsi" w:hAnsiTheme="minorHAnsi"/>
                <w:color w:val="FFFFFF" w:themeColor="background1"/>
                <w:sz w:val="28"/>
                <w:szCs w:val="28"/>
              </w:rPr>
              <w:t>):</w:t>
            </w:r>
          </w:p>
          <w:p w14:paraId="15254BE6" w14:textId="77777777" w:rsidR="001D6A88" w:rsidRPr="000928EB" w:rsidRDefault="001D6A88" w:rsidP="00AF1CB0">
            <w:pPr>
              <w:pStyle w:val="ListParagraph"/>
              <w:ind w:left="360"/>
              <w:rPr>
                <w:rFonts w:asciiTheme="minorHAnsi" w:hAnsiTheme="minorHAnsi"/>
                <w:b/>
                <w:color w:val="FFFFFF" w:themeColor="background1"/>
                <w:sz w:val="16"/>
                <w:szCs w:val="16"/>
              </w:rPr>
            </w:pPr>
          </w:p>
          <w:p w14:paraId="52DD7977" w14:textId="77777777" w:rsidR="001D6A88" w:rsidRPr="0057554D" w:rsidRDefault="001D6A88" w:rsidP="000928EB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hAnsiTheme="minorHAnsi"/>
                <w:b/>
                <w:color w:val="FFFFFF" w:themeColor="background1"/>
              </w:rPr>
            </w:pPr>
            <w:r>
              <w:rPr>
                <w:rFonts w:asciiTheme="minorHAnsi" w:hAnsiTheme="minorHAnsi"/>
                <w:b/>
                <w:color w:val="FFFFFF" w:themeColor="background1"/>
              </w:rPr>
              <w:t xml:space="preserve">Use </w:t>
            </w:r>
            <w:r w:rsidRPr="0057554D">
              <w:rPr>
                <w:rFonts w:asciiTheme="minorHAnsi" w:hAnsiTheme="minorHAnsi"/>
                <w:b/>
                <w:color w:val="FFFFFF" w:themeColor="background1"/>
              </w:rPr>
              <w:t>PCC-4 (</w:t>
            </w:r>
            <w:proofErr w:type="spellStart"/>
            <w:r w:rsidRPr="0057554D">
              <w:rPr>
                <w:rFonts w:asciiTheme="minorHAnsi" w:hAnsiTheme="minorHAnsi"/>
                <w:b/>
                <w:color w:val="FFFFFF" w:themeColor="background1"/>
              </w:rPr>
              <w:t>Kcentra</w:t>
            </w:r>
            <w:proofErr w:type="spellEnd"/>
            <w:r w:rsidRPr="00EE0EB7">
              <w:rPr>
                <w:rFonts w:asciiTheme="minorHAnsi" w:hAnsiTheme="minorHAnsi"/>
                <w:color w:val="FFFFFF" w:themeColor="background1"/>
              </w:rPr>
              <w:t>) 50 units/kg</w:t>
            </w:r>
            <w:r w:rsidRPr="0057554D">
              <w:rPr>
                <w:rFonts w:asciiTheme="minorHAnsi" w:hAnsiTheme="minorHAnsi"/>
                <w:color w:val="FFFFFF" w:themeColor="background1"/>
              </w:rPr>
              <w:t xml:space="preserve"> IV at the rate of 8.4 mL/minute</w:t>
            </w:r>
            <w:r w:rsidRPr="0057554D">
              <w:rPr>
                <w:rFonts w:asciiTheme="minorHAnsi" w:hAnsiTheme="minorHAnsi"/>
                <w:b/>
                <w:color w:val="FFFFFF" w:themeColor="background1"/>
              </w:rPr>
              <w:t xml:space="preserve">, </w:t>
            </w:r>
            <w:r w:rsidRPr="00EE0EB7">
              <w:rPr>
                <w:rFonts w:asciiTheme="minorHAnsi" w:hAnsiTheme="minorHAnsi"/>
                <w:color w:val="FFFFFF" w:themeColor="background1"/>
              </w:rPr>
              <w:t>maximum dose 5000 units</w:t>
            </w:r>
            <w:r w:rsidRPr="0057554D">
              <w:rPr>
                <w:rFonts w:asciiTheme="minorHAnsi" w:hAnsiTheme="minorHAnsi"/>
                <w:b/>
                <w:color w:val="FFFFFF" w:themeColor="background1"/>
              </w:rPr>
              <w:t xml:space="preserve"> </w:t>
            </w:r>
          </w:p>
          <w:p w14:paraId="1589B771" w14:textId="77777777" w:rsidR="001D6A88" w:rsidRPr="00EE0EB7" w:rsidRDefault="001D6A88" w:rsidP="000F32E4">
            <w:pPr>
              <w:pStyle w:val="ListParagraph"/>
              <w:numPr>
                <w:ilvl w:val="1"/>
                <w:numId w:val="7"/>
              </w:numPr>
              <w:rPr>
                <w:rFonts w:asciiTheme="minorHAnsi" w:hAnsiTheme="minorHAnsi"/>
                <w:color w:val="FFFFFF" w:themeColor="background1"/>
              </w:rPr>
            </w:pPr>
            <w:r w:rsidRPr="00EE0EB7">
              <w:rPr>
                <w:rFonts w:asciiTheme="minorHAnsi" w:hAnsiTheme="minorHAnsi"/>
                <w:color w:val="FFFFFF" w:themeColor="background1"/>
              </w:rPr>
              <w:t xml:space="preserve">Do not repeat </w:t>
            </w:r>
            <w:proofErr w:type="spellStart"/>
            <w:r w:rsidRPr="00EE0EB7">
              <w:rPr>
                <w:rFonts w:asciiTheme="minorHAnsi" w:hAnsiTheme="minorHAnsi"/>
                <w:color w:val="FFFFFF" w:themeColor="background1"/>
              </w:rPr>
              <w:t>Kcentra</w:t>
            </w:r>
            <w:proofErr w:type="spellEnd"/>
            <w:r w:rsidRPr="00EE0EB7">
              <w:rPr>
                <w:rFonts w:asciiTheme="minorHAnsi" w:hAnsiTheme="minorHAnsi"/>
                <w:color w:val="FFFFFF" w:themeColor="background1"/>
              </w:rPr>
              <w:t xml:space="preserve"> </w:t>
            </w:r>
          </w:p>
          <w:p w14:paraId="5F4F26BE" w14:textId="77777777" w:rsidR="001D6A88" w:rsidRPr="00EE0EB7" w:rsidRDefault="001D6A88" w:rsidP="000F32E4">
            <w:pPr>
              <w:pStyle w:val="ListParagraph"/>
              <w:numPr>
                <w:ilvl w:val="1"/>
                <w:numId w:val="7"/>
              </w:numPr>
              <w:rPr>
                <w:rFonts w:asciiTheme="minorHAnsi" w:hAnsiTheme="minorHAnsi"/>
                <w:color w:val="FFFFFF" w:themeColor="background1"/>
              </w:rPr>
            </w:pPr>
            <w:r w:rsidRPr="00EE0EB7">
              <w:rPr>
                <w:rFonts w:asciiTheme="minorHAnsi" w:hAnsiTheme="minorHAnsi"/>
                <w:color w:val="FFFFFF" w:themeColor="background1"/>
              </w:rPr>
              <w:t xml:space="preserve">Do not use it for patients with </w:t>
            </w:r>
            <w:proofErr w:type="spellStart"/>
            <w:r w:rsidRPr="00EE0EB7">
              <w:rPr>
                <w:rFonts w:asciiTheme="minorHAnsi" w:hAnsiTheme="minorHAnsi"/>
                <w:color w:val="FFFFFF" w:themeColor="background1"/>
              </w:rPr>
              <w:t>Hx</w:t>
            </w:r>
            <w:proofErr w:type="spellEnd"/>
            <w:r w:rsidRPr="00EE0EB7">
              <w:rPr>
                <w:rFonts w:asciiTheme="minorHAnsi" w:hAnsiTheme="minorHAnsi"/>
                <w:color w:val="FFFFFF" w:themeColor="background1"/>
              </w:rPr>
              <w:t xml:space="preserve"> of heparin induced thrombocytopenia; it contains small amount of heparin  </w:t>
            </w:r>
          </w:p>
          <w:p w14:paraId="7A8E25CE" w14:textId="77777777" w:rsidR="001D6A88" w:rsidRPr="000928EB" w:rsidRDefault="001D6A88" w:rsidP="00214F74">
            <w:pPr>
              <w:pStyle w:val="ListParagraph"/>
              <w:ind w:left="1080"/>
              <w:rPr>
                <w:rFonts w:asciiTheme="minorHAnsi" w:hAnsiTheme="minorHAnsi"/>
                <w:b/>
                <w:color w:val="FFFFFF" w:themeColor="background1"/>
                <w:sz w:val="16"/>
                <w:szCs w:val="16"/>
              </w:rPr>
            </w:pPr>
          </w:p>
          <w:p w14:paraId="1074354D" w14:textId="1A07A963" w:rsidR="001D6A88" w:rsidRPr="00EE0EB7" w:rsidRDefault="001D6A88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hAnsiTheme="minorHAnsi"/>
                <w:b/>
                <w:color w:val="FFFFFF" w:themeColor="background1"/>
              </w:rPr>
            </w:pPr>
            <w:r w:rsidRPr="0057554D">
              <w:rPr>
                <w:rFonts w:asciiTheme="minorHAnsi" w:hAnsiTheme="minorHAnsi"/>
                <w:b/>
                <w:color w:val="FFFFFF" w:themeColor="background1"/>
              </w:rPr>
              <w:t xml:space="preserve">Recommend </w:t>
            </w:r>
            <w:proofErr w:type="spellStart"/>
            <w:r w:rsidRPr="0057554D">
              <w:rPr>
                <w:rFonts w:asciiTheme="minorHAnsi" w:hAnsiTheme="minorHAnsi"/>
                <w:b/>
                <w:color w:val="FFFFFF" w:themeColor="background1"/>
              </w:rPr>
              <w:t>Profilnine</w:t>
            </w:r>
            <w:proofErr w:type="spellEnd"/>
            <w:r w:rsidRPr="0057554D">
              <w:rPr>
                <w:rFonts w:asciiTheme="minorHAnsi" w:hAnsiTheme="minorHAnsi"/>
                <w:b/>
                <w:color w:val="FFFFFF" w:themeColor="background1"/>
              </w:rPr>
              <w:t xml:space="preserve"> </w:t>
            </w:r>
            <w:r w:rsidRPr="0057554D">
              <w:rPr>
                <w:rFonts w:asciiTheme="minorHAnsi" w:hAnsiTheme="minorHAnsi"/>
                <w:color w:val="FFFFFF" w:themeColor="background1"/>
              </w:rPr>
              <w:t xml:space="preserve">50 units/kg IV </w:t>
            </w:r>
            <w:r w:rsidRPr="0057554D">
              <w:rPr>
                <w:rFonts w:asciiTheme="minorHAnsi" w:hAnsiTheme="minorHAnsi"/>
                <w:b/>
                <w:color w:val="FFFFFF" w:themeColor="background1"/>
              </w:rPr>
              <w:t xml:space="preserve">for patients with </w:t>
            </w:r>
            <w:proofErr w:type="spellStart"/>
            <w:r w:rsidRPr="0057554D">
              <w:rPr>
                <w:rFonts w:asciiTheme="minorHAnsi" w:hAnsiTheme="minorHAnsi"/>
                <w:b/>
                <w:color w:val="FFFFFF" w:themeColor="background1"/>
              </w:rPr>
              <w:t>Hx</w:t>
            </w:r>
            <w:proofErr w:type="spellEnd"/>
            <w:r w:rsidRPr="0057554D">
              <w:rPr>
                <w:rFonts w:asciiTheme="minorHAnsi" w:hAnsiTheme="minorHAnsi"/>
                <w:b/>
                <w:color w:val="FFFFFF" w:themeColor="background1"/>
              </w:rPr>
              <w:t xml:space="preserve"> of heparin induced thrombocytopenia</w:t>
            </w:r>
          </w:p>
          <w:p w14:paraId="552D947A" w14:textId="77777777" w:rsidR="001D6A88" w:rsidRPr="000928EB" w:rsidRDefault="001D6A88" w:rsidP="000928EB">
            <w:pPr>
              <w:pStyle w:val="ListParagraph"/>
              <w:ind w:left="360"/>
              <w:rPr>
                <w:rFonts w:asciiTheme="minorHAnsi" w:hAnsiTheme="minorHAnsi"/>
                <w:b/>
                <w:color w:val="FFFFFF" w:themeColor="background1"/>
                <w:sz w:val="16"/>
                <w:szCs w:val="16"/>
              </w:rPr>
            </w:pPr>
          </w:p>
          <w:p w14:paraId="50A5ED6D" w14:textId="77777777" w:rsidR="001D6A88" w:rsidRDefault="001D6A88" w:rsidP="000928EB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245" w:hanging="245"/>
              <w:rPr>
                <w:rFonts w:asciiTheme="minorHAnsi" w:hAnsiTheme="minorHAnsi"/>
                <w:color w:val="FFFFFF" w:themeColor="background1"/>
              </w:rPr>
            </w:pPr>
            <w:r w:rsidRPr="0057554D">
              <w:rPr>
                <w:rFonts w:asciiTheme="minorHAnsi" w:hAnsiTheme="minorHAnsi"/>
                <w:color w:val="FFFFFF" w:themeColor="background1"/>
              </w:rPr>
              <w:t xml:space="preserve">If overdose or recent ingestion (&lt;4 hour), give </w:t>
            </w:r>
            <w:r w:rsidRPr="0057554D">
              <w:rPr>
                <w:rFonts w:asciiTheme="minorHAnsi" w:hAnsiTheme="minorHAnsi"/>
                <w:b/>
                <w:color w:val="FFFFFF" w:themeColor="background1"/>
              </w:rPr>
              <w:t>activated charcoal (</w:t>
            </w:r>
            <w:proofErr w:type="spellStart"/>
            <w:r w:rsidRPr="0057554D">
              <w:rPr>
                <w:rFonts w:asciiTheme="minorHAnsi" w:hAnsiTheme="minorHAnsi"/>
                <w:b/>
                <w:color w:val="FFFFFF" w:themeColor="background1"/>
              </w:rPr>
              <w:t>Actidose</w:t>
            </w:r>
            <w:proofErr w:type="spellEnd"/>
            <w:r w:rsidRPr="0057554D">
              <w:rPr>
                <w:rFonts w:asciiTheme="minorHAnsi" w:hAnsiTheme="minorHAnsi"/>
                <w:color w:val="FFFFFF" w:themeColor="background1"/>
              </w:rPr>
              <w:t xml:space="preserve">) 50 gm/240 mL via NG x1 </w:t>
            </w:r>
          </w:p>
          <w:p w14:paraId="08925807" w14:textId="77777777" w:rsidR="001D6A88" w:rsidRPr="000928EB" w:rsidRDefault="001D6A88" w:rsidP="000928EB">
            <w:pPr>
              <w:pStyle w:val="ListParagraph"/>
              <w:rPr>
                <w:rFonts w:asciiTheme="minorHAnsi" w:hAnsiTheme="minorHAnsi"/>
                <w:color w:val="FFFFFF" w:themeColor="background1"/>
                <w:sz w:val="16"/>
                <w:szCs w:val="16"/>
              </w:rPr>
            </w:pPr>
          </w:p>
          <w:p w14:paraId="5D9B52D0" w14:textId="7147A775" w:rsidR="001D6A88" w:rsidRPr="005655E9" w:rsidRDefault="001D6A88" w:rsidP="00204DF5">
            <w:pPr>
              <w:rPr>
                <w:rFonts w:asciiTheme="minorHAnsi" w:hAnsiTheme="minorHAnsi"/>
                <w:b/>
                <w:color w:val="FFFFFF" w:themeColor="background1"/>
                <w:sz w:val="36"/>
                <w:szCs w:val="36"/>
                <w:u w:val="single"/>
              </w:rPr>
            </w:pPr>
            <w:r w:rsidRPr="00F74BA2">
              <w:rPr>
                <w:rFonts w:asciiTheme="minorHAnsi" w:hAnsiTheme="minorHAnsi"/>
                <w:color w:val="FFFFFF" w:themeColor="background1"/>
              </w:rPr>
              <w:t xml:space="preserve">Most patients will clear these drugs within 24 hours; (longer in patients with renal </w:t>
            </w:r>
            <w:proofErr w:type="spellStart"/>
            <w:r w:rsidRPr="00F74BA2">
              <w:rPr>
                <w:rFonts w:asciiTheme="minorHAnsi" w:hAnsiTheme="minorHAnsi"/>
                <w:color w:val="FFFFFF" w:themeColor="background1"/>
              </w:rPr>
              <w:t>insuffiency</w:t>
            </w:r>
            <w:proofErr w:type="spellEnd"/>
            <w:r w:rsidRPr="00F74BA2">
              <w:rPr>
                <w:rFonts w:asciiTheme="minorHAnsi" w:hAnsiTheme="minorHAnsi"/>
                <w:color w:val="FFFFFF" w:themeColor="background1"/>
              </w:rPr>
              <w:t>)</w:t>
            </w:r>
          </w:p>
        </w:tc>
      </w:tr>
      <w:tr w:rsidR="00722800" w:rsidRPr="0057554D" w14:paraId="338C92E6" w14:textId="77777777" w:rsidTr="007B56DF">
        <w:trPr>
          <w:trHeight w:val="800"/>
        </w:trPr>
        <w:tc>
          <w:tcPr>
            <w:tcW w:w="11065" w:type="dxa"/>
            <w:gridSpan w:val="3"/>
            <w:shd w:val="clear" w:color="auto" w:fill="EAF1DD" w:themeFill="accent3" w:themeFillTint="33"/>
          </w:tcPr>
          <w:p w14:paraId="0165A58C" w14:textId="20139A07" w:rsidR="00F74BA2" w:rsidRPr="000928EB" w:rsidRDefault="00F74BA2" w:rsidP="00B01C1E">
            <w:pPr>
              <w:pStyle w:val="ListParagraph"/>
              <w:ind w:left="0"/>
            </w:pPr>
            <w:r w:rsidRPr="00B01C1E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Fresh Frozen Plasma (FFP) is not recommended in the management of bleeding </w:t>
            </w:r>
            <w:r w:rsidR="008B55BA" w:rsidRPr="00B01C1E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related to anticoagulants </w:t>
            </w:r>
            <w:r w:rsidRPr="00B01C1E">
              <w:rPr>
                <w:rFonts w:asciiTheme="minorHAnsi" w:hAnsiTheme="minorHAnsi"/>
                <w:color w:val="FF0000"/>
                <w:sz w:val="22"/>
                <w:szCs w:val="22"/>
              </w:rPr>
              <w:t xml:space="preserve">due to the presence of small amounts of coagulation factors </w:t>
            </w:r>
            <w:r w:rsidR="008B55BA" w:rsidRPr="00B01C1E">
              <w:rPr>
                <w:rFonts w:asciiTheme="minorHAnsi" w:hAnsiTheme="minorHAnsi"/>
                <w:color w:val="FF0000"/>
                <w:sz w:val="22"/>
                <w:szCs w:val="22"/>
              </w:rPr>
              <w:t xml:space="preserve">in FFP, </w:t>
            </w:r>
            <w:r w:rsidRPr="00B01C1E">
              <w:rPr>
                <w:rFonts w:asciiTheme="minorHAnsi" w:hAnsiTheme="minorHAnsi"/>
                <w:color w:val="FF0000"/>
                <w:sz w:val="22"/>
                <w:szCs w:val="22"/>
              </w:rPr>
              <w:t>the volume needed to stop the bleed</w:t>
            </w:r>
            <w:r w:rsidR="008B55BA" w:rsidRPr="00B01C1E">
              <w:rPr>
                <w:rFonts w:asciiTheme="minorHAnsi" w:hAnsiTheme="minorHAnsi"/>
                <w:color w:val="FF0000"/>
                <w:sz w:val="22"/>
                <w:szCs w:val="22"/>
              </w:rPr>
              <w:t xml:space="preserve"> resulting in volume overload and the availability of more effective agents available currently</w:t>
            </w:r>
          </w:p>
        </w:tc>
      </w:tr>
    </w:tbl>
    <w:p w14:paraId="53AF73A4" w14:textId="77777777" w:rsidR="001D6A88" w:rsidRDefault="001D6A88" w:rsidP="00430588">
      <w:pPr>
        <w:spacing w:after="60"/>
        <w:jc w:val="center"/>
        <w:rPr>
          <w:rFonts w:asciiTheme="minorHAnsi" w:hAnsiTheme="minorHAnsi"/>
          <w:b/>
          <w:bCs/>
          <w:color w:val="000000"/>
          <w:sz w:val="28"/>
          <w:szCs w:val="22"/>
        </w:rPr>
      </w:pPr>
    </w:p>
    <w:p w14:paraId="223E9B77" w14:textId="77777777" w:rsidR="00EE0EB7" w:rsidRPr="0057554D" w:rsidRDefault="00EE0EB7" w:rsidP="00EE0EB7">
      <w:pPr>
        <w:spacing w:after="60"/>
        <w:jc w:val="center"/>
        <w:rPr>
          <w:rFonts w:asciiTheme="minorHAnsi" w:hAnsiTheme="minorHAnsi"/>
          <w:b/>
          <w:bCs/>
          <w:color w:val="000000"/>
          <w:sz w:val="28"/>
          <w:szCs w:val="22"/>
        </w:rPr>
      </w:pPr>
      <w:r w:rsidRPr="0057554D">
        <w:rPr>
          <w:rFonts w:asciiTheme="minorHAnsi" w:hAnsiTheme="minorHAnsi"/>
          <w:b/>
          <w:bCs/>
          <w:color w:val="000000"/>
          <w:sz w:val="28"/>
          <w:szCs w:val="22"/>
        </w:rPr>
        <w:t>Target Specific Oral Anticoagulants (TSOA): Key Characteristics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219"/>
        <w:gridCol w:w="2191"/>
        <w:gridCol w:w="2060"/>
        <w:gridCol w:w="2061"/>
        <w:gridCol w:w="2061"/>
      </w:tblGrid>
      <w:tr w:rsidR="000C3813" w:rsidRPr="0057554D" w14:paraId="4FFAC475" w14:textId="77777777" w:rsidTr="007B56DF">
        <w:trPr>
          <w:trHeight w:val="620"/>
        </w:trPr>
        <w:tc>
          <w:tcPr>
            <w:tcW w:w="2219" w:type="dxa"/>
            <w:shd w:val="clear" w:color="auto" w:fill="92CDDC" w:themeFill="accent5" w:themeFillTint="99"/>
          </w:tcPr>
          <w:p w14:paraId="56DEE7D1" w14:textId="77777777" w:rsidR="000C3813" w:rsidRPr="0057554D" w:rsidRDefault="000C3813" w:rsidP="00AA11BD">
            <w:pPr>
              <w:spacing w:before="120" w:after="12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2191" w:type="dxa"/>
            <w:shd w:val="clear" w:color="auto" w:fill="92CDDC" w:themeFill="accent5" w:themeFillTint="99"/>
          </w:tcPr>
          <w:p w14:paraId="58675EEF" w14:textId="77777777" w:rsidR="00585D76" w:rsidRDefault="000C3813" w:rsidP="007B56DF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Dabigatran </w:t>
            </w:r>
          </w:p>
          <w:p w14:paraId="4070109F" w14:textId="10B1D2FD" w:rsidR="000C3813" w:rsidRPr="0057554D" w:rsidRDefault="000C3813" w:rsidP="007B56DF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/>
                <w:bCs/>
                <w:sz w:val="22"/>
                <w:szCs w:val="22"/>
              </w:rPr>
              <w:t>(Pra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d</w:t>
            </w:r>
            <w:r w:rsidRPr="0057554D">
              <w:rPr>
                <w:rFonts w:asciiTheme="minorHAnsi" w:hAnsiTheme="minorHAnsi"/>
                <w:b/>
                <w:bCs/>
                <w:sz w:val="22"/>
                <w:szCs w:val="22"/>
              </w:rPr>
              <w:t>a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x</w:t>
            </w:r>
            <w:r w:rsidRPr="0057554D">
              <w:rPr>
                <w:rFonts w:asciiTheme="minorHAnsi" w:hAnsiTheme="minorHAnsi"/>
                <w:b/>
                <w:bCs/>
                <w:sz w:val="22"/>
                <w:szCs w:val="22"/>
              </w:rPr>
              <w:t>a)</w:t>
            </w:r>
          </w:p>
        </w:tc>
        <w:tc>
          <w:tcPr>
            <w:tcW w:w="2060" w:type="dxa"/>
            <w:shd w:val="clear" w:color="auto" w:fill="92CDDC" w:themeFill="accent5" w:themeFillTint="99"/>
          </w:tcPr>
          <w:p w14:paraId="263A797B" w14:textId="77777777" w:rsidR="000C3813" w:rsidRPr="0057554D" w:rsidRDefault="000C3813" w:rsidP="007B56DF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/>
                <w:bCs/>
                <w:sz w:val="22"/>
                <w:szCs w:val="22"/>
              </w:rPr>
              <w:t>Rivaroxaban (</w:t>
            </w:r>
            <w:proofErr w:type="spellStart"/>
            <w:r w:rsidRPr="0057554D">
              <w:rPr>
                <w:rFonts w:asciiTheme="minorHAnsi" w:hAnsiTheme="minorHAnsi"/>
                <w:b/>
                <w:bCs/>
                <w:sz w:val="22"/>
                <w:szCs w:val="22"/>
              </w:rPr>
              <w:t>Xarelto</w:t>
            </w:r>
            <w:proofErr w:type="spellEnd"/>
            <w:r w:rsidRPr="0057554D">
              <w:rPr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061" w:type="dxa"/>
            <w:shd w:val="clear" w:color="auto" w:fill="92CDDC" w:themeFill="accent5" w:themeFillTint="99"/>
          </w:tcPr>
          <w:p w14:paraId="10F7F76C" w14:textId="77777777" w:rsidR="00585D76" w:rsidRDefault="000C3813" w:rsidP="007B56DF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Apixaban </w:t>
            </w:r>
          </w:p>
          <w:p w14:paraId="2C5335BB" w14:textId="13DBB6F7" w:rsidR="000C3813" w:rsidRPr="0057554D" w:rsidRDefault="000C3813" w:rsidP="007B56DF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/>
                <w:bCs/>
                <w:sz w:val="22"/>
                <w:szCs w:val="22"/>
              </w:rPr>
              <w:t>(</w:t>
            </w:r>
            <w:proofErr w:type="spellStart"/>
            <w:r w:rsidRPr="0057554D">
              <w:rPr>
                <w:rFonts w:asciiTheme="minorHAnsi" w:hAnsiTheme="minorHAnsi"/>
                <w:b/>
                <w:bCs/>
                <w:sz w:val="22"/>
                <w:szCs w:val="22"/>
              </w:rPr>
              <w:t>Eliquis</w:t>
            </w:r>
            <w:proofErr w:type="spellEnd"/>
            <w:r w:rsidRPr="0057554D">
              <w:rPr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061" w:type="dxa"/>
            <w:shd w:val="clear" w:color="auto" w:fill="92CDDC" w:themeFill="accent5" w:themeFillTint="99"/>
          </w:tcPr>
          <w:p w14:paraId="6F06D534" w14:textId="77777777" w:rsidR="00585D76" w:rsidRDefault="000C3813" w:rsidP="007B56DF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Edoxaban </w:t>
            </w:r>
          </w:p>
          <w:p w14:paraId="0F411CCE" w14:textId="742E23EC" w:rsidR="000C3813" w:rsidRPr="0057554D" w:rsidRDefault="000C3813" w:rsidP="007B56DF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Sayvasa</w:t>
            </w:r>
            <w:proofErr w:type="spellEnd"/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)</w:t>
            </w:r>
          </w:p>
        </w:tc>
      </w:tr>
      <w:tr w:rsidR="000C3813" w:rsidRPr="0057554D" w14:paraId="6CA370F4" w14:textId="77777777" w:rsidTr="007B56DF">
        <w:trPr>
          <w:trHeight w:val="2690"/>
        </w:trPr>
        <w:tc>
          <w:tcPr>
            <w:tcW w:w="2219" w:type="dxa"/>
            <w:shd w:val="clear" w:color="auto" w:fill="DAEEF3" w:themeFill="accent5" w:themeFillTint="33"/>
            <w:vAlign w:val="center"/>
          </w:tcPr>
          <w:p w14:paraId="624F8A21" w14:textId="02FFD40F" w:rsidR="000C3813" w:rsidRPr="0057554D" w:rsidRDefault="00F74BA2" w:rsidP="00AA11BD">
            <w:pPr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93169D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Mechanis</w:t>
            </w: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m</w:t>
            </w:r>
            <w:r w:rsidRPr="00F74BA2" w:rsidDel="00F74BA2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of Action</w:t>
            </w:r>
          </w:p>
        </w:tc>
        <w:tc>
          <w:tcPr>
            <w:tcW w:w="2191" w:type="dxa"/>
            <w:vAlign w:val="center"/>
          </w:tcPr>
          <w:p w14:paraId="6020DA44" w14:textId="225917D6" w:rsidR="000C3813" w:rsidRPr="0057554D" w:rsidRDefault="009E6D68">
            <w:pPr>
              <w:autoSpaceDE w:val="0"/>
              <w:autoSpaceDN w:val="0"/>
              <w:adjustRightInd w:val="0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 xml:space="preserve">Direct </w:t>
            </w:r>
            <w:r w:rsidR="000C3813" w:rsidRPr="0057554D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 xml:space="preserve">Thrombin Inhibitor – binds to active site to prevent thrombin-mediated </w:t>
            </w:r>
            <w:r w:rsidR="000C3813" w:rsidRPr="0057554D">
              <w:rPr>
                <w:rFonts w:asciiTheme="minorHAnsi" w:eastAsiaTheme="minorHAnsi" w:hAnsiTheme="minorHAnsi"/>
                <w:color w:val="000000"/>
                <w:sz w:val="22"/>
                <w:szCs w:val="22"/>
                <w:lang w:eastAsia="en-US"/>
              </w:rPr>
              <w:t xml:space="preserve">fibrin formation, feedback activation of FV, FVIII, and FXI, and platelet activation </w:t>
            </w:r>
          </w:p>
        </w:tc>
        <w:tc>
          <w:tcPr>
            <w:tcW w:w="2060" w:type="dxa"/>
            <w:vAlign w:val="center"/>
          </w:tcPr>
          <w:p w14:paraId="67625378" w14:textId="77777777" w:rsidR="000C3813" w:rsidRPr="0057554D" w:rsidRDefault="009E6D68">
            <w:pPr>
              <w:autoSpaceDE w:val="0"/>
              <w:autoSpaceDN w:val="0"/>
              <w:adjustRightInd w:val="0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 xml:space="preserve">Direct </w:t>
            </w:r>
            <w:r w:rsidR="000C3813" w:rsidRPr="0057554D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 xml:space="preserve">Factor </w:t>
            </w:r>
            <w:proofErr w:type="spellStart"/>
            <w:r w:rsidR="000C3813" w:rsidRPr="0057554D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Xa</w:t>
            </w:r>
            <w:proofErr w:type="spellEnd"/>
            <w:r w:rsidR="000C3813" w:rsidRPr="0057554D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 xml:space="preserve"> Inhibitor – </w:t>
            </w:r>
          </w:p>
          <w:p w14:paraId="42290A98" w14:textId="77777777" w:rsidR="000C3813" w:rsidRPr="0057554D" w:rsidRDefault="000C3813">
            <w:pPr>
              <w:autoSpaceDE w:val="0"/>
              <w:autoSpaceDN w:val="0"/>
              <w:adjustRightInd w:val="0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57554D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targets FXa active site to attenuate thrombin generation and thrombin-mediated effects</w:t>
            </w:r>
          </w:p>
        </w:tc>
        <w:tc>
          <w:tcPr>
            <w:tcW w:w="2061" w:type="dxa"/>
            <w:vAlign w:val="center"/>
          </w:tcPr>
          <w:p w14:paraId="3B88478E" w14:textId="77777777" w:rsidR="000C3813" w:rsidRPr="0057554D" w:rsidRDefault="009E6D68">
            <w:pPr>
              <w:autoSpaceDE w:val="0"/>
              <w:autoSpaceDN w:val="0"/>
              <w:adjustRightInd w:val="0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 xml:space="preserve">Direct </w:t>
            </w:r>
            <w:r w:rsidR="000C3813" w:rsidRPr="0057554D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 xml:space="preserve">Factor </w:t>
            </w:r>
            <w:proofErr w:type="spellStart"/>
            <w:r w:rsidR="000C3813" w:rsidRPr="0057554D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Xa</w:t>
            </w:r>
            <w:proofErr w:type="spellEnd"/>
            <w:r w:rsidR="000C3813" w:rsidRPr="0057554D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 xml:space="preserve"> Inhibitor – </w:t>
            </w:r>
          </w:p>
          <w:p w14:paraId="762DE05C" w14:textId="77777777" w:rsidR="000C3813" w:rsidRPr="0057554D" w:rsidRDefault="000C3813">
            <w:pPr>
              <w:autoSpaceDE w:val="0"/>
              <w:autoSpaceDN w:val="0"/>
              <w:adjustRightInd w:val="0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57554D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targets FXa active site to attenuate thrombin generation and thrombin-mediated effects</w:t>
            </w:r>
          </w:p>
        </w:tc>
        <w:tc>
          <w:tcPr>
            <w:tcW w:w="2061" w:type="dxa"/>
            <w:vAlign w:val="center"/>
          </w:tcPr>
          <w:p w14:paraId="6E41691F" w14:textId="77777777" w:rsidR="00BA127E" w:rsidRPr="0057554D" w:rsidRDefault="009E6D68">
            <w:pPr>
              <w:autoSpaceDE w:val="0"/>
              <w:autoSpaceDN w:val="0"/>
              <w:adjustRightInd w:val="0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9E6D68">
              <w:rPr>
                <w:rFonts w:asciiTheme="minorHAnsi" w:hAnsiTheme="minorHAnsi" w:cs="Arial"/>
                <w:sz w:val="22"/>
                <w:szCs w:val="22"/>
              </w:rPr>
              <w:t xml:space="preserve">Direct </w:t>
            </w:r>
            <w:r>
              <w:rPr>
                <w:rFonts w:asciiTheme="minorHAnsi" w:hAnsiTheme="minorHAnsi" w:cs="Arial"/>
                <w:sz w:val="22"/>
                <w:szCs w:val="22"/>
              </w:rPr>
              <w:t>F</w:t>
            </w:r>
            <w:r w:rsidRPr="009E6D68">
              <w:rPr>
                <w:rFonts w:asciiTheme="minorHAnsi" w:hAnsiTheme="minorHAnsi" w:cs="Arial"/>
                <w:sz w:val="22"/>
                <w:szCs w:val="22"/>
              </w:rPr>
              <w:t xml:space="preserve">actor </w:t>
            </w:r>
            <w:proofErr w:type="spellStart"/>
            <w:r w:rsidRPr="009E6D68">
              <w:rPr>
                <w:rFonts w:asciiTheme="minorHAnsi" w:hAnsiTheme="minorHAnsi" w:cs="Arial"/>
                <w:sz w:val="22"/>
                <w:szCs w:val="22"/>
              </w:rPr>
              <w:t>Xa</w:t>
            </w:r>
            <w:proofErr w:type="spellEnd"/>
            <w:r w:rsidRPr="009E6D68">
              <w:rPr>
                <w:rFonts w:asciiTheme="minorHAnsi" w:hAnsiTheme="minorHAnsi" w:cs="Arial"/>
                <w:sz w:val="22"/>
                <w:szCs w:val="22"/>
              </w:rPr>
              <w:t xml:space="preserve"> inhibitor</w:t>
            </w:r>
            <w:r w:rsidR="00BA127E" w:rsidRPr="0057554D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 xml:space="preserve"> – </w:t>
            </w:r>
          </w:p>
          <w:p w14:paraId="337A0F23" w14:textId="5E6AC478" w:rsidR="000C3813" w:rsidRPr="009E6D68" w:rsidRDefault="00BA127E">
            <w:pPr>
              <w:autoSpaceDE w:val="0"/>
              <w:autoSpaceDN w:val="0"/>
              <w:adjustRightInd w:val="0"/>
              <w:rPr>
                <w:rFonts w:asciiTheme="minorHAnsi" w:hAnsiTheme="minorHAnsi" w:cs="Arial"/>
                <w:sz w:val="22"/>
                <w:szCs w:val="22"/>
              </w:rPr>
            </w:pPr>
            <w:r w:rsidRPr="0057554D"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  <w:t>targets FXa active site to attenuate thrombin generation and thrombin-mediated effects</w:t>
            </w:r>
          </w:p>
        </w:tc>
      </w:tr>
      <w:tr w:rsidR="000C3813" w:rsidRPr="0057554D" w14:paraId="2ACF69A7" w14:textId="77777777" w:rsidTr="007B56DF">
        <w:tc>
          <w:tcPr>
            <w:tcW w:w="2219" w:type="dxa"/>
            <w:shd w:val="clear" w:color="auto" w:fill="DAEEF3" w:themeFill="accent5" w:themeFillTint="33"/>
            <w:vAlign w:val="center"/>
          </w:tcPr>
          <w:p w14:paraId="5531262B" w14:textId="77777777" w:rsidR="000C3813" w:rsidRPr="0057554D" w:rsidRDefault="000C3813" w:rsidP="00AA11BD">
            <w:pPr>
              <w:spacing w:before="60" w:after="60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Renal elimination</w:t>
            </w:r>
          </w:p>
        </w:tc>
        <w:tc>
          <w:tcPr>
            <w:tcW w:w="2191" w:type="dxa"/>
          </w:tcPr>
          <w:p w14:paraId="59921E41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80%</w:t>
            </w:r>
          </w:p>
        </w:tc>
        <w:tc>
          <w:tcPr>
            <w:tcW w:w="2060" w:type="dxa"/>
          </w:tcPr>
          <w:p w14:paraId="559F8D43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66%</w:t>
            </w:r>
          </w:p>
        </w:tc>
        <w:tc>
          <w:tcPr>
            <w:tcW w:w="2061" w:type="dxa"/>
          </w:tcPr>
          <w:p w14:paraId="64FB2186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27%</w:t>
            </w:r>
          </w:p>
        </w:tc>
        <w:tc>
          <w:tcPr>
            <w:tcW w:w="2061" w:type="dxa"/>
          </w:tcPr>
          <w:p w14:paraId="1141F7E3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50%</w:t>
            </w:r>
          </w:p>
        </w:tc>
      </w:tr>
      <w:tr w:rsidR="000C3813" w:rsidRPr="0057554D" w14:paraId="0FED4ED6" w14:textId="77777777" w:rsidTr="007B56DF">
        <w:tc>
          <w:tcPr>
            <w:tcW w:w="2219" w:type="dxa"/>
            <w:shd w:val="clear" w:color="auto" w:fill="DAEEF3" w:themeFill="accent5" w:themeFillTint="33"/>
            <w:vAlign w:val="center"/>
          </w:tcPr>
          <w:p w14:paraId="7214E942" w14:textId="77777777" w:rsidR="000C3813" w:rsidRPr="0057554D" w:rsidRDefault="000C3813" w:rsidP="00AA11BD">
            <w:pPr>
              <w:spacing w:before="60" w:after="60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Hepatic elimination</w:t>
            </w:r>
          </w:p>
        </w:tc>
        <w:tc>
          <w:tcPr>
            <w:tcW w:w="2191" w:type="dxa"/>
          </w:tcPr>
          <w:p w14:paraId="27456EA8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20%</w:t>
            </w:r>
          </w:p>
        </w:tc>
        <w:tc>
          <w:tcPr>
            <w:tcW w:w="2060" w:type="dxa"/>
          </w:tcPr>
          <w:p w14:paraId="2DB2E93E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33%</w:t>
            </w:r>
          </w:p>
        </w:tc>
        <w:tc>
          <w:tcPr>
            <w:tcW w:w="2061" w:type="dxa"/>
          </w:tcPr>
          <w:p w14:paraId="43AAAA91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73%</w:t>
            </w:r>
          </w:p>
        </w:tc>
        <w:tc>
          <w:tcPr>
            <w:tcW w:w="2061" w:type="dxa"/>
          </w:tcPr>
          <w:p w14:paraId="055E5B9D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50%</w:t>
            </w:r>
          </w:p>
        </w:tc>
      </w:tr>
      <w:tr w:rsidR="000C3813" w:rsidRPr="0057554D" w14:paraId="3D89F101" w14:textId="77777777" w:rsidTr="007B56DF">
        <w:tc>
          <w:tcPr>
            <w:tcW w:w="2219" w:type="dxa"/>
            <w:shd w:val="clear" w:color="auto" w:fill="DAEEF3" w:themeFill="accent5" w:themeFillTint="33"/>
            <w:vAlign w:val="center"/>
          </w:tcPr>
          <w:p w14:paraId="1DF60F15" w14:textId="77777777" w:rsidR="000C3813" w:rsidRPr="0057554D" w:rsidRDefault="000C3813" w:rsidP="00AA11BD">
            <w:pPr>
              <w:spacing w:before="60" w:after="60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Terminal Half-life (hours)</w:t>
            </w:r>
          </w:p>
        </w:tc>
        <w:tc>
          <w:tcPr>
            <w:tcW w:w="2191" w:type="dxa"/>
          </w:tcPr>
          <w:p w14:paraId="03AD59F8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12-17</w:t>
            </w:r>
          </w:p>
        </w:tc>
        <w:tc>
          <w:tcPr>
            <w:tcW w:w="2060" w:type="dxa"/>
          </w:tcPr>
          <w:p w14:paraId="2C61418F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7-11</w:t>
            </w:r>
          </w:p>
        </w:tc>
        <w:tc>
          <w:tcPr>
            <w:tcW w:w="2061" w:type="dxa"/>
          </w:tcPr>
          <w:p w14:paraId="2A1CC2D9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9-14</w:t>
            </w:r>
          </w:p>
        </w:tc>
        <w:tc>
          <w:tcPr>
            <w:tcW w:w="2061" w:type="dxa"/>
          </w:tcPr>
          <w:p w14:paraId="2C6BC5A4" w14:textId="2B76FA26" w:rsidR="000C3813" w:rsidRPr="0057554D" w:rsidRDefault="00EA55A0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10-14</w:t>
            </w:r>
          </w:p>
        </w:tc>
      </w:tr>
      <w:tr w:rsidR="000C3813" w:rsidRPr="0057554D" w14:paraId="35B11574" w14:textId="77777777" w:rsidTr="007B56DF">
        <w:tc>
          <w:tcPr>
            <w:tcW w:w="2219" w:type="dxa"/>
            <w:shd w:val="clear" w:color="auto" w:fill="DAEEF3" w:themeFill="accent5" w:themeFillTint="33"/>
            <w:vAlign w:val="center"/>
          </w:tcPr>
          <w:p w14:paraId="6FEF97B1" w14:textId="77777777" w:rsidR="000C3813" w:rsidRPr="0057554D" w:rsidRDefault="000C3813" w:rsidP="00AA11BD">
            <w:pPr>
              <w:spacing w:before="60" w:after="60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Onset of Action (hours)</w:t>
            </w:r>
          </w:p>
        </w:tc>
        <w:tc>
          <w:tcPr>
            <w:tcW w:w="2191" w:type="dxa"/>
          </w:tcPr>
          <w:p w14:paraId="559B4375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0.5-2</w:t>
            </w:r>
          </w:p>
        </w:tc>
        <w:tc>
          <w:tcPr>
            <w:tcW w:w="2060" w:type="dxa"/>
          </w:tcPr>
          <w:p w14:paraId="4077B78C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2-4</w:t>
            </w:r>
          </w:p>
        </w:tc>
        <w:tc>
          <w:tcPr>
            <w:tcW w:w="2061" w:type="dxa"/>
          </w:tcPr>
          <w:p w14:paraId="4BC939BE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3-4</w:t>
            </w:r>
          </w:p>
        </w:tc>
        <w:tc>
          <w:tcPr>
            <w:tcW w:w="2061" w:type="dxa"/>
          </w:tcPr>
          <w:p w14:paraId="01B91D99" w14:textId="2C304642" w:rsidR="000C3813" w:rsidRPr="0057554D" w:rsidRDefault="00EA55A0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 xml:space="preserve">1-2 </w:t>
            </w:r>
          </w:p>
        </w:tc>
      </w:tr>
      <w:tr w:rsidR="000C3813" w:rsidRPr="0057554D" w14:paraId="67686BAA" w14:textId="77777777" w:rsidTr="007B56DF">
        <w:tc>
          <w:tcPr>
            <w:tcW w:w="2219" w:type="dxa"/>
            <w:shd w:val="clear" w:color="auto" w:fill="DAEEF3" w:themeFill="accent5" w:themeFillTint="33"/>
            <w:vAlign w:val="center"/>
          </w:tcPr>
          <w:p w14:paraId="6590D6B0" w14:textId="77777777" w:rsidR="000C3813" w:rsidRPr="0057554D" w:rsidRDefault="000C3813" w:rsidP="00AA11BD">
            <w:pPr>
              <w:spacing w:before="60" w:after="60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Metabolism/Drug Interactions</w:t>
            </w:r>
          </w:p>
        </w:tc>
        <w:tc>
          <w:tcPr>
            <w:tcW w:w="2191" w:type="dxa"/>
          </w:tcPr>
          <w:p w14:paraId="0088FCBA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P-</w:t>
            </w:r>
            <w:proofErr w:type="spellStart"/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gp</w:t>
            </w:r>
            <w:proofErr w:type="spellEnd"/>
          </w:p>
        </w:tc>
        <w:tc>
          <w:tcPr>
            <w:tcW w:w="2060" w:type="dxa"/>
          </w:tcPr>
          <w:p w14:paraId="2254166E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P-</w:t>
            </w:r>
            <w:proofErr w:type="spellStart"/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gp</w:t>
            </w:r>
            <w:proofErr w:type="spellEnd"/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, CYP3A4, (CYP2J2)</w:t>
            </w:r>
          </w:p>
        </w:tc>
        <w:tc>
          <w:tcPr>
            <w:tcW w:w="2061" w:type="dxa"/>
          </w:tcPr>
          <w:p w14:paraId="0EED4FE8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P-</w:t>
            </w:r>
            <w:proofErr w:type="spellStart"/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gp</w:t>
            </w:r>
            <w:proofErr w:type="spellEnd"/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, CYP3A4</w:t>
            </w:r>
          </w:p>
        </w:tc>
        <w:tc>
          <w:tcPr>
            <w:tcW w:w="2061" w:type="dxa"/>
          </w:tcPr>
          <w:p w14:paraId="411F435F" w14:textId="32647A51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P-</w:t>
            </w:r>
            <w:proofErr w:type="spellStart"/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gp</w:t>
            </w:r>
            <w:proofErr w:type="spellEnd"/>
            <w:r w:rsidR="00CE1456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  <w:tr w:rsidR="000C3813" w:rsidRPr="0057554D" w14:paraId="7883F3E1" w14:textId="77777777" w:rsidTr="007B56DF">
        <w:tc>
          <w:tcPr>
            <w:tcW w:w="2219" w:type="dxa"/>
            <w:shd w:val="clear" w:color="auto" w:fill="DAEEF3" w:themeFill="accent5" w:themeFillTint="33"/>
            <w:vAlign w:val="center"/>
          </w:tcPr>
          <w:p w14:paraId="2BF73A51" w14:textId="77777777" w:rsidR="000C3813" w:rsidRPr="0057554D" w:rsidRDefault="000C3813" w:rsidP="00AA11BD">
            <w:pPr>
              <w:spacing w:before="60" w:after="60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Bioavailability</w:t>
            </w:r>
          </w:p>
        </w:tc>
        <w:tc>
          <w:tcPr>
            <w:tcW w:w="2191" w:type="dxa"/>
          </w:tcPr>
          <w:p w14:paraId="4684FBEF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7%</w:t>
            </w:r>
          </w:p>
        </w:tc>
        <w:tc>
          <w:tcPr>
            <w:tcW w:w="2060" w:type="dxa"/>
          </w:tcPr>
          <w:p w14:paraId="76C1D6BD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80%</w:t>
            </w:r>
          </w:p>
        </w:tc>
        <w:tc>
          <w:tcPr>
            <w:tcW w:w="2061" w:type="dxa"/>
          </w:tcPr>
          <w:p w14:paraId="0558057A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50%</w:t>
            </w:r>
          </w:p>
        </w:tc>
        <w:tc>
          <w:tcPr>
            <w:tcW w:w="2061" w:type="dxa"/>
          </w:tcPr>
          <w:p w14:paraId="1CD6D3B1" w14:textId="5304273E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6</w:t>
            </w:r>
            <w:r w:rsidR="00CE1456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2</w:t>
            </w:r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C3813" w:rsidRPr="0057554D" w14:paraId="16513AA4" w14:textId="77777777" w:rsidTr="007B56DF">
        <w:tc>
          <w:tcPr>
            <w:tcW w:w="2219" w:type="dxa"/>
            <w:shd w:val="clear" w:color="auto" w:fill="DAEEF3" w:themeFill="accent5" w:themeFillTint="33"/>
            <w:vAlign w:val="center"/>
          </w:tcPr>
          <w:p w14:paraId="793002FC" w14:textId="77777777" w:rsidR="000C3813" w:rsidRPr="0057554D" w:rsidRDefault="000C3813" w:rsidP="00AA11BD">
            <w:pPr>
              <w:spacing w:before="60" w:after="60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Hemodialysis</w:t>
            </w:r>
          </w:p>
        </w:tc>
        <w:tc>
          <w:tcPr>
            <w:tcW w:w="2191" w:type="dxa"/>
          </w:tcPr>
          <w:p w14:paraId="41EF6E50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Yes – 60% removal</w:t>
            </w:r>
          </w:p>
        </w:tc>
        <w:tc>
          <w:tcPr>
            <w:tcW w:w="2060" w:type="dxa"/>
          </w:tcPr>
          <w:p w14:paraId="1967DB24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061" w:type="dxa"/>
          </w:tcPr>
          <w:p w14:paraId="404EB305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061" w:type="dxa"/>
          </w:tcPr>
          <w:p w14:paraId="26369079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No</w:t>
            </w:r>
          </w:p>
        </w:tc>
      </w:tr>
      <w:tr w:rsidR="000C3813" w:rsidRPr="0057554D" w14:paraId="3EC54BCC" w14:textId="77777777" w:rsidTr="007B56DF">
        <w:tc>
          <w:tcPr>
            <w:tcW w:w="2219" w:type="dxa"/>
            <w:shd w:val="clear" w:color="auto" w:fill="DAEEF3" w:themeFill="accent5" w:themeFillTint="33"/>
            <w:vAlign w:val="center"/>
          </w:tcPr>
          <w:p w14:paraId="45436066" w14:textId="77777777" w:rsidR="000C3813" w:rsidRPr="0057554D" w:rsidRDefault="000C3813" w:rsidP="00AA11BD">
            <w:pPr>
              <w:spacing w:before="60" w:after="60"/>
              <w:rPr>
                <w:rFonts w:asciiTheme="minorHAnsi" w:hAnsiTheme="minorHAnsi"/>
                <w:bCs/>
                <w:color w:val="000000"/>
                <w:spacing w:val="-4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pacing w:val="-4"/>
                <w:sz w:val="22"/>
                <w:szCs w:val="22"/>
              </w:rPr>
              <w:t>Utility of ACTIDOSE post-ingestion</w:t>
            </w:r>
          </w:p>
        </w:tc>
        <w:tc>
          <w:tcPr>
            <w:tcW w:w="2191" w:type="dxa"/>
          </w:tcPr>
          <w:p w14:paraId="44D5F315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2 to 4 hours</w:t>
            </w:r>
          </w:p>
        </w:tc>
        <w:tc>
          <w:tcPr>
            <w:tcW w:w="2060" w:type="dxa"/>
          </w:tcPr>
          <w:p w14:paraId="5EDB5826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2 hours</w:t>
            </w:r>
          </w:p>
        </w:tc>
        <w:tc>
          <w:tcPr>
            <w:tcW w:w="2061" w:type="dxa"/>
          </w:tcPr>
          <w:p w14:paraId="1FD19CBF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4 to 6 hours</w:t>
            </w:r>
          </w:p>
        </w:tc>
        <w:tc>
          <w:tcPr>
            <w:tcW w:w="2061" w:type="dxa"/>
          </w:tcPr>
          <w:p w14:paraId="4777174A" w14:textId="61626A7C" w:rsidR="000C3813" w:rsidRPr="0057554D" w:rsidRDefault="00CE1456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0928EB">
              <w:rPr>
                <w:rFonts w:asciiTheme="minorHAnsi" w:hAnsiTheme="minorHAnsi"/>
                <w:bCs/>
                <w:sz w:val="22"/>
                <w:szCs w:val="22"/>
              </w:rPr>
              <w:t>2 hours</w:t>
            </w:r>
          </w:p>
        </w:tc>
      </w:tr>
      <w:tr w:rsidR="000C3813" w:rsidRPr="0057554D" w14:paraId="58CF7D8A" w14:textId="77777777" w:rsidTr="007B56DF">
        <w:tc>
          <w:tcPr>
            <w:tcW w:w="2219" w:type="dxa"/>
            <w:shd w:val="clear" w:color="auto" w:fill="DAEEF3" w:themeFill="accent5" w:themeFillTint="33"/>
            <w:vAlign w:val="center"/>
          </w:tcPr>
          <w:p w14:paraId="31F9A9C0" w14:textId="77777777" w:rsidR="000C3813" w:rsidRPr="0057554D" w:rsidRDefault="000C3813" w:rsidP="00AA11BD">
            <w:pPr>
              <w:spacing w:before="60" w:after="60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 xml:space="preserve">Pre-op </w:t>
            </w: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Lab Test</w:t>
            </w:r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s (currently not available)</w:t>
            </w:r>
          </w:p>
        </w:tc>
        <w:tc>
          <w:tcPr>
            <w:tcW w:w="2191" w:type="dxa"/>
          </w:tcPr>
          <w:p w14:paraId="51F20005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 xml:space="preserve">Diluted </w:t>
            </w: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TT</w:t>
            </w:r>
          </w:p>
        </w:tc>
        <w:tc>
          <w:tcPr>
            <w:tcW w:w="2060" w:type="dxa"/>
          </w:tcPr>
          <w:p w14:paraId="4BF78E6A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Anti-FXa</w:t>
            </w:r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 xml:space="preserve"> for rivaroxaban</w:t>
            </w:r>
          </w:p>
        </w:tc>
        <w:tc>
          <w:tcPr>
            <w:tcW w:w="2061" w:type="dxa"/>
          </w:tcPr>
          <w:p w14:paraId="731F6719" w14:textId="77777777" w:rsidR="000C3813" w:rsidRPr="0057554D" w:rsidRDefault="000C3813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57554D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Anti-FXa</w:t>
            </w:r>
            <w:r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 xml:space="preserve"> for apixaban</w:t>
            </w:r>
          </w:p>
        </w:tc>
        <w:tc>
          <w:tcPr>
            <w:tcW w:w="2061" w:type="dxa"/>
          </w:tcPr>
          <w:p w14:paraId="16C32E2F" w14:textId="179C05A5" w:rsidR="000C3813" w:rsidRPr="0057554D" w:rsidRDefault="00CE1456" w:rsidP="000C3813">
            <w:pPr>
              <w:spacing w:before="60" w:after="60"/>
              <w:jc w:val="center"/>
              <w:rPr>
                <w:rFonts w:asciiTheme="minorHAnsi" w:hAnsiTheme="minorHAnsi"/>
                <w:bCs/>
                <w:color w:val="000000"/>
                <w:sz w:val="22"/>
                <w:szCs w:val="22"/>
              </w:rPr>
            </w:pPr>
            <w:r w:rsidRPr="000928EB">
              <w:rPr>
                <w:rFonts w:asciiTheme="minorHAnsi" w:hAnsiTheme="minorHAnsi"/>
                <w:bCs/>
                <w:sz w:val="22"/>
                <w:szCs w:val="22"/>
              </w:rPr>
              <w:t>Anti-FXa for edoxaban</w:t>
            </w:r>
          </w:p>
        </w:tc>
      </w:tr>
    </w:tbl>
    <w:p w14:paraId="20F7CB76" w14:textId="77777777" w:rsidR="00375FCA" w:rsidRDefault="00375FCA" w:rsidP="00A35422">
      <w:pPr>
        <w:spacing w:after="60"/>
        <w:rPr>
          <w:b/>
          <w:bCs/>
          <w:color w:val="000000"/>
          <w:sz w:val="20"/>
          <w:szCs w:val="20"/>
          <w:u w:val="single"/>
        </w:rPr>
      </w:pPr>
    </w:p>
    <w:p w14:paraId="70D087B8" w14:textId="77777777" w:rsidR="007B56DF" w:rsidRDefault="007B56DF" w:rsidP="00EE0EB7">
      <w:pPr>
        <w:spacing w:after="60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</w:p>
    <w:p w14:paraId="0AF39D86" w14:textId="77777777" w:rsidR="007B56DF" w:rsidRDefault="007B56DF" w:rsidP="00EE0EB7">
      <w:pPr>
        <w:spacing w:after="60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</w:p>
    <w:p w14:paraId="3EEEE4F0" w14:textId="77777777" w:rsidR="007B56DF" w:rsidRDefault="007B56DF" w:rsidP="00EE0EB7">
      <w:pPr>
        <w:spacing w:after="60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</w:p>
    <w:p w14:paraId="6DD19B0F" w14:textId="77777777" w:rsidR="007B56DF" w:rsidRDefault="007B56DF" w:rsidP="00EE0EB7">
      <w:pPr>
        <w:spacing w:after="60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  <w:bookmarkStart w:id="0" w:name="_GoBack"/>
      <w:bookmarkEnd w:id="0"/>
    </w:p>
    <w:p w14:paraId="1D36806B" w14:textId="77777777" w:rsidR="007B56DF" w:rsidRDefault="007B56DF" w:rsidP="00EE0EB7">
      <w:pPr>
        <w:spacing w:after="60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</w:p>
    <w:p w14:paraId="4EE946FC" w14:textId="77777777" w:rsidR="007B56DF" w:rsidRDefault="007B56DF" w:rsidP="00EE0EB7">
      <w:pPr>
        <w:spacing w:after="60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</w:p>
    <w:p w14:paraId="665521A3" w14:textId="77777777" w:rsidR="007B56DF" w:rsidRDefault="007B56DF" w:rsidP="00EE0EB7">
      <w:pPr>
        <w:spacing w:after="60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</w:p>
    <w:p w14:paraId="6AF86039" w14:textId="77777777" w:rsidR="007B56DF" w:rsidRDefault="007B56DF" w:rsidP="00EE0EB7">
      <w:pPr>
        <w:spacing w:after="60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</w:p>
    <w:p w14:paraId="55906E21" w14:textId="77777777" w:rsidR="007B56DF" w:rsidRDefault="007B56DF" w:rsidP="00EE0EB7">
      <w:pPr>
        <w:spacing w:after="60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</w:p>
    <w:p w14:paraId="20DDD8E8" w14:textId="77777777" w:rsidR="007B56DF" w:rsidRDefault="007B56DF" w:rsidP="00EE0EB7">
      <w:pPr>
        <w:spacing w:after="60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</w:p>
    <w:p w14:paraId="451C2517" w14:textId="77777777" w:rsidR="00EE0EB7" w:rsidRPr="002207FB" w:rsidRDefault="00EE0EB7" w:rsidP="00EE0EB7">
      <w:pPr>
        <w:spacing w:after="60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  <w:r w:rsidRPr="002207FB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lastRenderedPageBreak/>
        <w:t>References</w:t>
      </w:r>
    </w:p>
    <w:p w14:paraId="63C7C450" w14:textId="71097CA3" w:rsidR="00A35422" w:rsidRPr="00EE0EB7" w:rsidRDefault="00A35422" w:rsidP="007B56DF">
      <w:pPr>
        <w:pStyle w:val="NoSpacing"/>
        <w:numPr>
          <w:ilvl w:val="0"/>
          <w:numId w:val="3"/>
        </w:numPr>
        <w:spacing w:before="120" w:after="120"/>
        <w:ind w:left="270" w:hanging="270"/>
        <w:rPr>
          <w:rFonts w:asciiTheme="minorHAnsi" w:hAnsiTheme="minorHAnsi" w:cs="Times New Roman"/>
          <w:color w:val="000000"/>
          <w:sz w:val="24"/>
          <w:szCs w:val="24"/>
        </w:rPr>
      </w:pPr>
      <w:r w:rsidRPr="00EE0EB7">
        <w:rPr>
          <w:rFonts w:asciiTheme="minorHAnsi" w:hAnsiTheme="minorHAnsi" w:cs="Times New Roman"/>
          <w:color w:val="000000"/>
          <w:sz w:val="24"/>
          <w:szCs w:val="24"/>
        </w:rPr>
        <w:t>Pradaxa (Package Insert</w:t>
      </w:r>
      <w:r w:rsidR="00B33DFF" w:rsidRPr="00EE0EB7">
        <w:rPr>
          <w:rFonts w:asciiTheme="minorHAnsi" w:hAnsiTheme="minorHAnsi" w:cs="Times New Roman"/>
          <w:color w:val="000000"/>
          <w:sz w:val="24"/>
          <w:szCs w:val="24"/>
        </w:rPr>
        <w:t>)</w:t>
      </w:r>
      <w:r w:rsidR="00B33DFF">
        <w:rPr>
          <w:rFonts w:asciiTheme="minorHAnsi" w:hAnsiTheme="minorHAnsi" w:cs="Times New Roman"/>
          <w:color w:val="000000"/>
          <w:sz w:val="24"/>
          <w:szCs w:val="24"/>
        </w:rPr>
        <w:t>,</w:t>
      </w:r>
      <w:r w:rsidR="00B33DFF" w:rsidRPr="00EE0EB7">
        <w:rPr>
          <w:rFonts w:asciiTheme="minorHAnsi" w:hAnsiTheme="minorHAnsi" w:cs="Times New Roman"/>
          <w:color w:val="000000"/>
          <w:sz w:val="24"/>
          <w:szCs w:val="24"/>
        </w:rPr>
        <w:t xml:space="preserve"> </w:t>
      </w:r>
      <w:r w:rsidRPr="00EE0EB7">
        <w:rPr>
          <w:rFonts w:asciiTheme="minorHAnsi" w:hAnsiTheme="minorHAnsi" w:cs="Times New Roman"/>
          <w:color w:val="000000"/>
          <w:sz w:val="24"/>
          <w:szCs w:val="24"/>
        </w:rPr>
        <w:t xml:space="preserve">Ridgefield, CT: </w:t>
      </w:r>
      <w:proofErr w:type="spellStart"/>
      <w:r w:rsidRPr="00EE0EB7">
        <w:rPr>
          <w:rFonts w:asciiTheme="minorHAnsi" w:eastAsia="Times New Roman" w:hAnsiTheme="minorHAnsi" w:cs="Times New Roman"/>
          <w:color w:val="000000"/>
          <w:sz w:val="24"/>
          <w:szCs w:val="24"/>
        </w:rPr>
        <w:t>Boehringer</w:t>
      </w:r>
      <w:proofErr w:type="spellEnd"/>
      <w:r w:rsidRPr="00EE0EB7">
        <w:rPr>
          <w:rFonts w:asciiTheme="minorHAnsi" w:eastAsia="Times New Roman" w:hAnsiTheme="minorHAnsi" w:cs="Times New Roman"/>
          <w:color w:val="000000"/>
          <w:sz w:val="24"/>
          <w:szCs w:val="24"/>
        </w:rPr>
        <w:t xml:space="preserve"> </w:t>
      </w:r>
      <w:proofErr w:type="spellStart"/>
      <w:r w:rsidRPr="00EE0EB7">
        <w:rPr>
          <w:rFonts w:asciiTheme="minorHAnsi" w:eastAsia="Times New Roman" w:hAnsiTheme="minorHAnsi" w:cs="Times New Roman"/>
          <w:color w:val="000000"/>
          <w:sz w:val="24"/>
          <w:szCs w:val="24"/>
        </w:rPr>
        <w:t>Ingelheim</w:t>
      </w:r>
      <w:proofErr w:type="spellEnd"/>
      <w:r w:rsidRPr="00EE0EB7">
        <w:rPr>
          <w:rFonts w:asciiTheme="minorHAnsi" w:eastAsia="Times New Roman" w:hAnsiTheme="minorHAnsi" w:cs="Times New Roman"/>
          <w:color w:val="000000"/>
          <w:sz w:val="24"/>
          <w:szCs w:val="24"/>
        </w:rPr>
        <w:t xml:space="preserve"> Pharmaceuticals, Inc.  </w:t>
      </w:r>
      <w:r w:rsidR="00B33DFF" w:rsidRPr="00B33DFF">
        <w:rPr>
          <w:rFonts w:asciiTheme="minorHAnsi" w:eastAsia="Times New Roman" w:hAnsiTheme="minorHAnsi" w:cs="Times New Roman"/>
          <w:color w:val="000000"/>
          <w:sz w:val="24"/>
          <w:szCs w:val="24"/>
        </w:rPr>
        <w:t>January 2015</w:t>
      </w:r>
      <w:r w:rsidRPr="00EE0EB7">
        <w:rPr>
          <w:rFonts w:asciiTheme="minorHAnsi" w:eastAsia="Times New Roman" w:hAnsiTheme="minorHAnsi" w:cs="Times New Roman"/>
          <w:color w:val="000000"/>
          <w:sz w:val="24"/>
          <w:szCs w:val="24"/>
        </w:rPr>
        <w:t>.</w:t>
      </w:r>
    </w:p>
    <w:p w14:paraId="01C30C8E" w14:textId="73766FD0" w:rsidR="00A35422" w:rsidRPr="00EE0EB7" w:rsidRDefault="00A35422" w:rsidP="007B56D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/>
        <w:ind w:left="270" w:hanging="270"/>
        <w:rPr>
          <w:rFonts w:asciiTheme="minorHAnsi" w:hAnsiTheme="minorHAnsi"/>
        </w:rPr>
      </w:pPr>
      <w:proofErr w:type="spellStart"/>
      <w:r w:rsidRPr="00EE0EB7">
        <w:rPr>
          <w:rFonts w:asciiTheme="minorHAnsi" w:hAnsiTheme="minorHAnsi"/>
        </w:rPr>
        <w:t>Xarelto</w:t>
      </w:r>
      <w:proofErr w:type="spellEnd"/>
      <w:r w:rsidRPr="00EE0EB7">
        <w:rPr>
          <w:rFonts w:asciiTheme="minorHAnsi" w:hAnsiTheme="minorHAnsi"/>
        </w:rPr>
        <w:t xml:space="preserve"> (Package Insert), Titusville, NJ:  Janssen Pharmaceuticals, Inc.  </w:t>
      </w:r>
      <w:r w:rsidR="00B33DFF">
        <w:rPr>
          <w:rFonts w:asciiTheme="minorHAnsi" w:hAnsiTheme="minorHAnsi"/>
        </w:rPr>
        <w:t>September</w:t>
      </w:r>
      <w:r w:rsidR="00B33DFF" w:rsidRPr="00EE0EB7">
        <w:rPr>
          <w:rFonts w:asciiTheme="minorHAnsi" w:hAnsiTheme="minorHAnsi"/>
        </w:rPr>
        <w:t xml:space="preserve"> </w:t>
      </w:r>
      <w:r w:rsidRPr="00EE0EB7">
        <w:rPr>
          <w:rFonts w:asciiTheme="minorHAnsi" w:hAnsiTheme="minorHAnsi"/>
        </w:rPr>
        <w:t xml:space="preserve">2014.  </w:t>
      </w:r>
    </w:p>
    <w:p w14:paraId="32C54EBF" w14:textId="77777777" w:rsidR="00426A8C" w:rsidRPr="007B56DF" w:rsidRDefault="00426A8C" w:rsidP="007B56DF">
      <w:pPr>
        <w:pStyle w:val="ListParagraph"/>
        <w:autoSpaceDE w:val="0"/>
        <w:autoSpaceDN w:val="0"/>
        <w:adjustRightInd w:val="0"/>
        <w:spacing w:before="120" w:after="120"/>
        <w:ind w:left="270" w:hanging="270"/>
        <w:rPr>
          <w:rFonts w:asciiTheme="minorHAnsi" w:hAnsiTheme="minorHAnsi"/>
          <w:sz w:val="14"/>
          <w:szCs w:val="14"/>
        </w:rPr>
      </w:pPr>
    </w:p>
    <w:p w14:paraId="566AC0D7" w14:textId="77777777" w:rsidR="00A35422" w:rsidRPr="00EE0EB7" w:rsidRDefault="00A35422" w:rsidP="007B56D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/>
        <w:ind w:left="270" w:hanging="270"/>
        <w:rPr>
          <w:rFonts w:asciiTheme="minorHAnsi" w:hAnsiTheme="minorHAnsi"/>
        </w:rPr>
      </w:pPr>
      <w:proofErr w:type="spellStart"/>
      <w:r w:rsidRPr="00EE0EB7">
        <w:rPr>
          <w:rFonts w:asciiTheme="minorHAnsi" w:hAnsiTheme="minorHAnsi"/>
        </w:rPr>
        <w:t>Eliquis</w:t>
      </w:r>
      <w:proofErr w:type="spellEnd"/>
      <w:r w:rsidRPr="00EE0EB7">
        <w:rPr>
          <w:rFonts w:asciiTheme="minorHAnsi" w:hAnsiTheme="minorHAnsi"/>
        </w:rPr>
        <w:t xml:space="preserve"> (Package Insert), Princeton, NJ:  Bristol-Myers Squibb Company.  August 2014.</w:t>
      </w:r>
    </w:p>
    <w:p w14:paraId="5874E593" w14:textId="77777777" w:rsidR="00426A8C" w:rsidRPr="007B56DF" w:rsidRDefault="00426A8C" w:rsidP="007B56DF">
      <w:pPr>
        <w:pStyle w:val="ListParagraph"/>
        <w:ind w:left="270" w:hanging="270"/>
        <w:rPr>
          <w:rFonts w:asciiTheme="minorHAnsi" w:hAnsiTheme="minorHAnsi"/>
          <w:sz w:val="14"/>
          <w:szCs w:val="14"/>
        </w:rPr>
      </w:pPr>
    </w:p>
    <w:p w14:paraId="179820B5" w14:textId="507B41EC" w:rsidR="00A35422" w:rsidRDefault="00A35422" w:rsidP="007B56D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/>
        <w:ind w:left="270" w:hanging="270"/>
        <w:rPr>
          <w:rFonts w:asciiTheme="minorHAnsi" w:hAnsiTheme="minorHAnsi"/>
        </w:rPr>
      </w:pPr>
      <w:proofErr w:type="spellStart"/>
      <w:r w:rsidRPr="00EE0EB7">
        <w:rPr>
          <w:rFonts w:asciiTheme="minorHAnsi" w:hAnsiTheme="minorHAnsi"/>
        </w:rPr>
        <w:t>Kcentra</w:t>
      </w:r>
      <w:proofErr w:type="spellEnd"/>
      <w:r w:rsidRPr="00EE0EB7">
        <w:rPr>
          <w:rFonts w:asciiTheme="minorHAnsi" w:hAnsiTheme="minorHAnsi"/>
        </w:rPr>
        <w:t xml:space="preserve"> (Package Insert), Kankakee, IL: CSL Behring LLC. </w:t>
      </w:r>
      <w:r w:rsidR="00B33DFF">
        <w:rPr>
          <w:rFonts w:asciiTheme="minorHAnsi" w:hAnsiTheme="minorHAnsi"/>
        </w:rPr>
        <w:t>September</w:t>
      </w:r>
      <w:r w:rsidR="00B33DFF" w:rsidRPr="00EE0EB7">
        <w:rPr>
          <w:rFonts w:asciiTheme="minorHAnsi" w:hAnsiTheme="minorHAnsi"/>
        </w:rPr>
        <w:t xml:space="preserve"> 2014</w:t>
      </w:r>
      <w:r w:rsidRPr="00EE0EB7">
        <w:rPr>
          <w:rFonts w:asciiTheme="minorHAnsi" w:hAnsiTheme="minorHAnsi"/>
        </w:rPr>
        <w:t>.</w:t>
      </w:r>
    </w:p>
    <w:p w14:paraId="03C214F6" w14:textId="77777777" w:rsidR="00257DEB" w:rsidRPr="007B56DF" w:rsidRDefault="00257DEB" w:rsidP="007B56DF">
      <w:pPr>
        <w:pStyle w:val="ListParagraph"/>
        <w:ind w:left="270" w:hanging="270"/>
        <w:rPr>
          <w:rFonts w:asciiTheme="minorHAnsi" w:hAnsiTheme="minorHAnsi"/>
          <w:sz w:val="14"/>
          <w:szCs w:val="14"/>
        </w:rPr>
      </w:pPr>
    </w:p>
    <w:p w14:paraId="7B20AE61" w14:textId="77777777" w:rsidR="00257DEB" w:rsidRPr="00EE0EB7" w:rsidRDefault="00257DEB" w:rsidP="007B56D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/>
        <w:ind w:left="270" w:hanging="270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Savaysa</w:t>
      </w:r>
      <w:proofErr w:type="spellEnd"/>
      <w:r>
        <w:rPr>
          <w:rFonts w:asciiTheme="minorHAnsi" w:hAnsiTheme="minorHAnsi"/>
        </w:rPr>
        <w:t xml:space="preserve"> (Package Insert), Parsippany, NJ: Daiichi Sankyo, Inc. January 2015.</w:t>
      </w:r>
    </w:p>
    <w:p w14:paraId="422B6D3C" w14:textId="77777777" w:rsidR="00A35422" w:rsidRPr="00EE0EB7" w:rsidRDefault="00A35422" w:rsidP="007B56DF">
      <w:pPr>
        <w:pStyle w:val="NoSpacing"/>
        <w:numPr>
          <w:ilvl w:val="0"/>
          <w:numId w:val="3"/>
        </w:numPr>
        <w:spacing w:before="120" w:after="120"/>
        <w:ind w:left="270" w:hanging="270"/>
        <w:rPr>
          <w:rFonts w:asciiTheme="minorHAnsi" w:hAnsiTheme="minorHAnsi" w:cs="Times New Roman"/>
          <w:color w:val="000000"/>
          <w:sz w:val="24"/>
          <w:szCs w:val="24"/>
        </w:rPr>
      </w:pPr>
      <w:proofErr w:type="spellStart"/>
      <w:r w:rsidRPr="00EE0EB7">
        <w:rPr>
          <w:rFonts w:asciiTheme="minorHAnsi" w:hAnsiTheme="minorHAnsi" w:cs="Times New Roman"/>
          <w:color w:val="000000"/>
          <w:sz w:val="24"/>
          <w:szCs w:val="24"/>
        </w:rPr>
        <w:t>Seigal</w:t>
      </w:r>
      <w:proofErr w:type="spellEnd"/>
      <w:r w:rsidRPr="00EE0EB7">
        <w:rPr>
          <w:rFonts w:asciiTheme="minorHAnsi" w:hAnsiTheme="minorHAnsi" w:cs="Times New Roman"/>
          <w:color w:val="000000"/>
          <w:sz w:val="24"/>
          <w:szCs w:val="24"/>
        </w:rPr>
        <w:t xml:space="preserve"> DM, Garcia DA, </w:t>
      </w:r>
      <w:proofErr w:type="spellStart"/>
      <w:r w:rsidRPr="00EE0EB7">
        <w:rPr>
          <w:rFonts w:asciiTheme="minorHAnsi" w:hAnsiTheme="minorHAnsi" w:cs="Times New Roman"/>
          <w:color w:val="000000"/>
          <w:sz w:val="24"/>
          <w:szCs w:val="24"/>
        </w:rPr>
        <w:t>Crowther</w:t>
      </w:r>
      <w:proofErr w:type="spellEnd"/>
      <w:r w:rsidRPr="00EE0EB7">
        <w:rPr>
          <w:rFonts w:asciiTheme="minorHAnsi" w:hAnsiTheme="minorHAnsi" w:cs="Times New Roman"/>
          <w:color w:val="000000"/>
          <w:sz w:val="24"/>
          <w:szCs w:val="24"/>
        </w:rPr>
        <w:t xml:space="preserve"> MA. How I treat target-specific oral anticoagulant-associated bleeding. </w:t>
      </w:r>
      <w:r w:rsidRPr="00EE0EB7">
        <w:rPr>
          <w:rFonts w:asciiTheme="minorHAnsi" w:hAnsiTheme="minorHAnsi" w:cs="Times New Roman"/>
          <w:i/>
          <w:color w:val="000000"/>
          <w:sz w:val="24"/>
          <w:szCs w:val="24"/>
        </w:rPr>
        <w:t>Blood. </w:t>
      </w:r>
      <w:r w:rsidRPr="00EE0EB7">
        <w:rPr>
          <w:rFonts w:asciiTheme="minorHAnsi" w:hAnsiTheme="minorHAnsi" w:cs="Times New Roman"/>
          <w:color w:val="000000"/>
          <w:sz w:val="24"/>
          <w:szCs w:val="24"/>
        </w:rPr>
        <w:t>2014 Feb 20;</w:t>
      </w:r>
      <w:r w:rsidR="006F6862" w:rsidRPr="00EE0EB7">
        <w:rPr>
          <w:rFonts w:asciiTheme="minorHAnsi" w:hAnsiTheme="minorHAnsi" w:cs="Times New Roman"/>
          <w:color w:val="000000"/>
          <w:sz w:val="24"/>
          <w:szCs w:val="24"/>
        </w:rPr>
        <w:t xml:space="preserve"> </w:t>
      </w:r>
      <w:r w:rsidRPr="00EE0EB7">
        <w:rPr>
          <w:rFonts w:asciiTheme="minorHAnsi" w:hAnsiTheme="minorHAnsi" w:cs="Times New Roman"/>
          <w:color w:val="000000"/>
          <w:sz w:val="24"/>
          <w:szCs w:val="24"/>
        </w:rPr>
        <w:t xml:space="preserve">123(8):1152-8. </w:t>
      </w:r>
    </w:p>
    <w:p w14:paraId="170A7A74" w14:textId="77777777" w:rsidR="00A35422" w:rsidRPr="00EE0EB7" w:rsidRDefault="00A35422" w:rsidP="007B56D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/>
        <w:ind w:left="270" w:hanging="270"/>
        <w:rPr>
          <w:rFonts w:asciiTheme="minorHAnsi" w:hAnsiTheme="minorHAnsi"/>
        </w:rPr>
      </w:pPr>
      <w:proofErr w:type="spellStart"/>
      <w:r w:rsidRPr="00EE0EB7">
        <w:rPr>
          <w:rFonts w:asciiTheme="minorHAnsi" w:hAnsiTheme="minorHAnsi"/>
        </w:rPr>
        <w:t>Heidbuchel</w:t>
      </w:r>
      <w:proofErr w:type="spellEnd"/>
      <w:r w:rsidRPr="00EE0EB7">
        <w:rPr>
          <w:rFonts w:asciiTheme="minorHAnsi" w:hAnsiTheme="minorHAnsi"/>
        </w:rPr>
        <w:t xml:space="preserve"> H, </w:t>
      </w:r>
      <w:proofErr w:type="spellStart"/>
      <w:r w:rsidRPr="00EE0EB7">
        <w:rPr>
          <w:rFonts w:asciiTheme="minorHAnsi" w:hAnsiTheme="minorHAnsi"/>
        </w:rPr>
        <w:t>Verhamme</w:t>
      </w:r>
      <w:proofErr w:type="spellEnd"/>
      <w:r w:rsidRPr="00EE0EB7">
        <w:rPr>
          <w:rFonts w:asciiTheme="minorHAnsi" w:hAnsiTheme="minorHAnsi"/>
        </w:rPr>
        <w:t xml:space="preserve"> P, </w:t>
      </w:r>
      <w:proofErr w:type="spellStart"/>
      <w:r w:rsidRPr="00EE0EB7">
        <w:rPr>
          <w:rFonts w:asciiTheme="minorHAnsi" w:hAnsiTheme="minorHAnsi"/>
        </w:rPr>
        <w:t>Alings</w:t>
      </w:r>
      <w:proofErr w:type="spellEnd"/>
      <w:r w:rsidRPr="00EE0EB7">
        <w:rPr>
          <w:rFonts w:asciiTheme="minorHAnsi" w:hAnsiTheme="minorHAnsi"/>
        </w:rPr>
        <w:t xml:space="preserve"> M, et al. EHRA Practical Guide on the use of new oral anticoagulants in patients with non-</w:t>
      </w:r>
      <w:proofErr w:type="spellStart"/>
      <w:r w:rsidRPr="00EE0EB7">
        <w:rPr>
          <w:rFonts w:asciiTheme="minorHAnsi" w:hAnsiTheme="minorHAnsi"/>
        </w:rPr>
        <w:t>valvular</w:t>
      </w:r>
      <w:proofErr w:type="spellEnd"/>
      <w:r w:rsidRPr="00EE0EB7">
        <w:rPr>
          <w:rFonts w:asciiTheme="minorHAnsi" w:hAnsiTheme="minorHAnsi"/>
        </w:rPr>
        <w:t xml:space="preserve"> atrial fibrillation: executive summary. </w:t>
      </w:r>
      <w:proofErr w:type="spellStart"/>
      <w:r w:rsidRPr="00257DEB">
        <w:rPr>
          <w:rFonts w:asciiTheme="minorHAnsi" w:hAnsiTheme="minorHAnsi"/>
          <w:i/>
        </w:rPr>
        <w:t>Eur</w:t>
      </w:r>
      <w:proofErr w:type="spellEnd"/>
      <w:r w:rsidRPr="00257DEB">
        <w:rPr>
          <w:rFonts w:asciiTheme="minorHAnsi" w:hAnsiTheme="minorHAnsi"/>
          <w:i/>
        </w:rPr>
        <w:t xml:space="preserve"> Heart J</w:t>
      </w:r>
      <w:r w:rsidRPr="00EE0EB7">
        <w:rPr>
          <w:rFonts w:asciiTheme="minorHAnsi" w:hAnsiTheme="minorHAnsi"/>
        </w:rPr>
        <w:t>. 2013 Jul;</w:t>
      </w:r>
      <w:r w:rsidR="006F6862" w:rsidRPr="00EE0EB7">
        <w:rPr>
          <w:rFonts w:asciiTheme="minorHAnsi" w:hAnsiTheme="minorHAnsi"/>
        </w:rPr>
        <w:t xml:space="preserve"> </w:t>
      </w:r>
      <w:r w:rsidRPr="00EE0EB7">
        <w:rPr>
          <w:rFonts w:asciiTheme="minorHAnsi" w:hAnsiTheme="minorHAnsi"/>
        </w:rPr>
        <w:t>34(27):2094-106.</w:t>
      </w:r>
    </w:p>
    <w:p w14:paraId="08087DF3" w14:textId="77777777" w:rsidR="00EE0EB7" w:rsidRPr="00EE0EB7" w:rsidRDefault="00EE0EB7" w:rsidP="007B56DF">
      <w:pPr>
        <w:pStyle w:val="ListParagraph"/>
        <w:autoSpaceDE w:val="0"/>
        <w:autoSpaceDN w:val="0"/>
        <w:adjustRightInd w:val="0"/>
        <w:spacing w:before="120" w:after="120"/>
        <w:ind w:left="270" w:hanging="270"/>
        <w:rPr>
          <w:rFonts w:asciiTheme="minorHAnsi" w:hAnsiTheme="minorHAnsi"/>
        </w:rPr>
      </w:pPr>
    </w:p>
    <w:p w14:paraId="48D48388" w14:textId="77777777" w:rsidR="00E3775F" w:rsidRPr="00EE0EB7" w:rsidRDefault="00E3775F" w:rsidP="007B56D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/>
        <w:ind w:left="270" w:hanging="270"/>
        <w:rPr>
          <w:rFonts w:asciiTheme="minorHAnsi" w:hAnsiTheme="minorHAnsi"/>
        </w:rPr>
      </w:pPr>
      <w:r w:rsidRPr="00EE0EB7">
        <w:rPr>
          <w:rFonts w:asciiTheme="minorHAnsi" w:eastAsia="Times New Roman" w:hAnsiTheme="minorHAnsi"/>
          <w:lang w:eastAsia="en-US"/>
        </w:rPr>
        <w:t xml:space="preserve">Hawes EM, Deal AM, Funk-Adcock D, et al. Performance of coagulation tests in patients on therapeutic doses of dabigatran: a cross-sectional </w:t>
      </w:r>
      <w:proofErr w:type="spellStart"/>
      <w:r w:rsidRPr="00EE0EB7">
        <w:rPr>
          <w:rFonts w:asciiTheme="minorHAnsi" w:eastAsia="Times New Roman" w:hAnsiTheme="minorHAnsi"/>
          <w:lang w:eastAsia="en-US"/>
        </w:rPr>
        <w:t>pharmacodynamic</w:t>
      </w:r>
      <w:proofErr w:type="spellEnd"/>
      <w:r w:rsidRPr="00EE0EB7">
        <w:rPr>
          <w:rFonts w:asciiTheme="minorHAnsi" w:eastAsia="Times New Roman" w:hAnsiTheme="minorHAnsi"/>
          <w:lang w:eastAsia="en-US"/>
        </w:rPr>
        <w:t xml:space="preserve"> study based on peak and trough plasma levels. </w:t>
      </w:r>
      <w:r w:rsidRPr="00EE0EB7">
        <w:rPr>
          <w:rFonts w:asciiTheme="minorHAnsi" w:eastAsia="Times New Roman" w:hAnsiTheme="minorHAnsi"/>
          <w:i/>
          <w:iCs/>
          <w:lang w:eastAsia="en-US"/>
        </w:rPr>
        <w:t xml:space="preserve">J </w:t>
      </w:r>
      <w:proofErr w:type="spellStart"/>
      <w:r w:rsidRPr="00EE0EB7">
        <w:rPr>
          <w:rFonts w:asciiTheme="minorHAnsi" w:eastAsia="Times New Roman" w:hAnsiTheme="minorHAnsi"/>
          <w:i/>
          <w:iCs/>
          <w:lang w:eastAsia="en-US"/>
        </w:rPr>
        <w:t>Thromb</w:t>
      </w:r>
      <w:proofErr w:type="spellEnd"/>
      <w:r w:rsidRPr="00EE0EB7">
        <w:rPr>
          <w:rFonts w:asciiTheme="minorHAnsi" w:eastAsia="Times New Roman" w:hAnsiTheme="minorHAnsi"/>
          <w:i/>
          <w:iCs/>
          <w:lang w:eastAsia="en-US"/>
        </w:rPr>
        <w:t xml:space="preserve"> </w:t>
      </w:r>
      <w:proofErr w:type="spellStart"/>
      <w:r w:rsidRPr="00EE0EB7">
        <w:rPr>
          <w:rFonts w:asciiTheme="minorHAnsi" w:eastAsia="Times New Roman" w:hAnsiTheme="minorHAnsi"/>
          <w:i/>
          <w:iCs/>
          <w:lang w:eastAsia="en-US"/>
        </w:rPr>
        <w:t>Haemost</w:t>
      </w:r>
      <w:proofErr w:type="spellEnd"/>
      <w:r w:rsidRPr="00EE0EB7">
        <w:rPr>
          <w:rFonts w:asciiTheme="minorHAnsi" w:eastAsia="Times New Roman" w:hAnsiTheme="minorHAnsi"/>
          <w:lang w:eastAsia="en-US"/>
        </w:rPr>
        <w:t>. 2013 Aug; 11(8):1493-502.</w:t>
      </w:r>
    </w:p>
    <w:p w14:paraId="1BC6D159" w14:textId="77777777" w:rsidR="00EE0EB7" w:rsidRPr="007B56DF" w:rsidRDefault="00EE0EB7" w:rsidP="007B56DF">
      <w:pPr>
        <w:pStyle w:val="ListParagraph"/>
        <w:ind w:left="270" w:hanging="270"/>
        <w:rPr>
          <w:rFonts w:asciiTheme="minorHAnsi" w:hAnsiTheme="minorHAnsi"/>
          <w:sz w:val="14"/>
          <w:szCs w:val="14"/>
        </w:rPr>
      </w:pPr>
    </w:p>
    <w:p w14:paraId="355A0E1D" w14:textId="4A49768C" w:rsidR="00E3775F" w:rsidRPr="00EE0EB7" w:rsidRDefault="008A5927" w:rsidP="007B56D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 w:after="120"/>
        <w:ind w:left="270" w:hanging="270"/>
        <w:rPr>
          <w:rFonts w:asciiTheme="minorHAnsi" w:hAnsiTheme="minorHAnsi"/>
        </w:rPr>
      </w:pPr>
      <w:proofErr w:type="spellStart"/>
      <w:r w:rsidRPr="008A5927">
        <w:rPr>
          <w:rFonts w:asciiTheme="minorHAnsi" w:hAnsiTheme="minorHAnsi"/>
        </w:rPr>
        <w:t>F</w:t>
      </w:r>
      <w:r>
        <w:rPr>
          <w:rFonts w:asciiTheme="minorHAnsi" w:hAnsiTheme="minorHAnsi"/>
        </w:rPr>
        <w:t>rancart</w:t>
      </w:r>
      <w:proofErr w:type="spellEnd"/>
      <w:r>
        <w:rPr>
          <w:rFonts w:asciiTheme="minorHAnsi" w:hAnsiTheme="minorHAnsi"/>
        </w:rPr>
        <w:t xml:space="preserve"> SJ, Hawes EM, </w:t>
      </w:r>
      <w:proofErr w:type="gramStart"/>
      <w:r>
        <w:rPr>
          <w:rFonts w:asciiTheme="minorHAnsi" w:hAnsiTheme="minorHAnsi"/>
        </w:rPr>
        <w:t>Deal</w:t>
      </w:r>
      <w:proofErr w:type="gramEnd"/>
      <w:r>
        <w:rPr>
          <w:rFonts w:asciiTheme="minorHAnsi" w:hAnsiTheme="minorHAnsi"/>
        </w:rPr>
        <w:t xml:space="preserve"> AM</w:t>
      </w:r>
      <w:r w:rsidR="00E3775F" w:rsidRPr="00EE0EB7">
        <w:rPr>
          <w:rFonts w:asciiTheme="minorHAnsi" w:hAnsiTheme="minorHAnsi"/>
        </w:rPr>
        <w:t xml:space="preserve">, et al. </w:t>
      </w:r>
      <w:r w:rsidR="00E3775F" w:rsidRPr="00EE0EB7">
        <w:rPr>
          <w:rFonts w:asciiTheme="minorHAnsi" w:eastAsia="Times New Roman" w:hAnsiTheme="minorHAnsi"/>
          <w:lang w:eastAsia="en-US"/>
        </w:rPr>
        <w:t xml:space="preserve">Performance of coagulation tests in patients on therapeutic doses of rivaroxaban: a cross-sectional </w:t>
      </w:r>
      <w:proofErr w:type="spellStart"/>
      <w:r w:rsidR="00E3775F" w:rsidRPr="00EE0EB7">
        <w:rPr>
          <w:rFonts w:asciiTheme="minorHAnsi" w:eastAsia="Times New Roman" w:hAnsiTheme="minorHAnsi"/>
          <w:lang w:eastAsia="en-US"/>
        </w:rPr>
        <w:t>pharmacodynamic</w:t>
      </w:r>
      <w:proofErr w:type="spellEnd"/>
      <w:r w:rsidR="00E3775F" w:rsidRPr="00EE0EB7">
        <w:rPr>
          <w:rFonts w:asciiTheme="minorHAnsi" w:eastAsia="Times New Roman" w:hAnsiTheme="minorHAnsi"/>
          <w:lang w:eastAsia="en-US"/>
        </w:rPr>
        <w:t xml:space="preserve"> study based on peak and trough plasma levels. </w:t>
      </w:r>
      <w:r w:rsidR="00E3775F" w:rsidRPr="00EE0EB7">
        <w:rPr>
          <w:rFonts w:asciiTheme="minorHAnsi" w:eastAsia="Times New Roman" w:hAnsiTheme="minorHAnsi"/>
          <w:i/>
          <w:iCs/>
          <w:lang w:eastAsia="en-US"/>
        </w:rPr>
        <w:t xml:space="preserve">J </w:t>
      </w:r>
      <w:proofErr w:type="spellStart"/>
      <w:r w:rsidR="00E3775F" w:rsidRPr="00EE0EB7">
        <w:rPr>
          <w:rFonts w:asciiTheme="minorHAnsi" w:eastAsia="Times New Roman" w:hAnsiTheme="minorHAnsi"/>
          <w:i/>
          <w:iCs/>
          <w:lang w:eastAsia="en-US"/>
        </w:rPr>
        <w:t>Thromb</w:t>
      </w:r>
      <w:proofErr w:type="spellEnd"/>
      <w:r w:rsidR="00E3775F" w:rsidRPr="00EE0EB7">
        <w:rPr>
          <w:rFonts w:asciiTheme="minorHAnsi" w:eastAsia="Times New Roman" w:hAnsiTheme="minorHAnsi"/>
          <w:i/>
          <w:iCs/>
          <w:lang w:eastAsia="en-US"/>
        </w:rPr>
        <w:t xml:space="preserve"> </w:t>
      </w:r>
      <w:proofErr w:type="spellStart"/>
      <w:r w:rsidR="00E3775F" w:rsidRPr="00EE0EB7">
        <w:rPr>
          <w:rFonts w:asciiTheme="minorHAnsi" w:eastAsia="Times New Roman" w:hAnsiTheme="minorHAnsi"/>
          <w:i/>
          <w:iCs/>
          <w:lang w:eastAsia="en-US"/>
        </w:rPr>
        <w:t>Haemost</w:t>
      </w:r>
      <w:proofErr w:type="spellEnd"/>
      <w:r w:rsidR="00E3775F" w:rsidRPr="00EE0EB7">
        <w:rPr>
          <w:rFonts w:asciiTheme="minorHAnsi" w:eastAsia="Times New Roman" w:hAnsiTheme="minorHAnsi"/>
          <w:i/>
          <w:iCs/>
          <w:lang w:eastAsia="en-US"/>
        </w:rPr>
        <w:t xml:space="preserve"> </w:t>
      </w:r>
      <w:r w:rsidR="00E3775F" w:rsidRPr="00EE0EB7">
        <w:rPr>
          <w:rFonts w:asciiTheme="minorHAnsi" w:eastAsia="Times New Roman" w:hAnsiTheme="minorHAnsi"/>
          <w:iCs/>
          <w:lang w:eastAsia="en-US"/>
        </w:rPr>
        <w:t>2014 Jun 2; 111(6): 1133-40</w:t>
      </w:r>
      <w:r w:rsidR="00E3775F" w:rsidRPr="00EE0EB7">
        <w:rPr>
          <w:rFonts w:asciiTheme="minorHAnsi" w:eastAsia="Times New Roman" w:hAnsiTheme="minorHAnsi"/>
          <w:i/>
          <w:iCs/>
          <w:lang w:eastAsia="en-US"/>
        </w:rPr>
        <w:t xml:space="preserve"> </w:t>
      </w:r>
    </w:p>
    <w:p w14:paraId="5ADC2CA6" w14:textId="77777777" w:rsidR="00426A8C" w:rsidRPr="007B56DF" w:rsidRDefault="00426A8C" w:rsidP="007B56DF">
      <w:pPr>
        <w:pStyle w:val="ListParagraph"/>
        <w:ind w:left="270" w:hanging="270"/>
        <w:rPr>
          <w:rFonts w:asciiTheme="minorHAnsi" w:hAnsiTheme="minorHAnsi"/>
          <w:color w:val="000000"/>
          <w:sz w:val="14"/>
          <w:szCs w:val="14"/>
        </w:rPr>
      </w:pPr>
    </w:p>
    <w:p w14:paraId="4BA9CC66" w14:textId="77777777" w:rsidR="00A35422" w:rsidRPr="00EE0EB7" w:rsidRDefault="00A35422" w:rsidP="007B56DF">
      <w:pPr>
        <w:pStyle w:val="ListParagraph"/>
        <w:numPr>
          <w:ilvl w:val="0"/>
          <w:numId w:val="3"/>
        </w:numPr>
        <w:tabs>
          <w:tab w:val="left" w:pos="1891"/>
        </w:tabs>
        <w:spacing w:before="120" w:after="120"/>
        <w:ind w:left="270" w:right="-90" w:hanging="270"/>
        <w:rPr>
          <w:rFonts w:asciiTheme="minorHAnsi" w:hAnsiTheme="minorHAnsi"/>
          <w:color w:val="000000"/>
        </w:rPr>
      </w:pPr>
      <w:proofErr w:type="spellStart"/>
      <w:r w:rsidRPr="00EE0EB7">
        <w:rPr>
          <w:rFonts w:asciiTheme="minorHAnsi" w:hAnsiTheme="minorHAnsi"/>
          <w:color w:val="000000"/>
        </w:rPr>
        <w:t>Nutescu</w:t>
      </w:r>
      <w:proofErr w:type="spellEnd"/>
      <w:r w:rsidRPr="00EE0EB7">
        <w:rPr>
          <w:rFonts w:asciiTheme="minorHAnsi" w:hAnsiTheme="minorHAnsi"/>
          <w:color w:val="000000"/>
        </w:rPr>
        <w:t xml:space="preserve"> EA, </w:t>
      </w:r>
      <w:proofErr w:type="spellStart"/>
      <w:r w:rsidRPr="00EE0EB7">
        <w:rPr>
          <w:rFonts w:asciiTheme="minorHAnsi" w:hAnsiTheme="minorHAnsi"/>
          <w:color w:val="000000"/>
        </w:rPr>
        <w:t>Dager</w:t>
      </w:r>
      <w:proofErr w:type="spellEnd"/>
      <w:r w:rsidRPr="00EE0EB7">
        <w:rPr>
          <w:rFonts w:asciiTheme="minorHAnsi" w:hAnsiTheme="minorHAnsi"/>
          <w:color w:val="000000"/>
        </w:rPr>
        <w:t xml:space="preserve"> WE, </w:t>
      </w:r>
      <w:proofErr w:type="spellStart"/>
      <w:r w:rsidRPr="00EE0EB7">
        <w:rPr>
          <w:rFonts w:asciiTheme="minorHAnsi" w:hAnsiTheme="minorHAnsi"/>
          <w:color w:val="000000"/>
        </w:rPr>
        <w:t>Kalus</w:t>
      </w:r>
      <w:proofErr w:type="spellEnd"/>
      <w:r w:rsidRPr="00EE0EB7">
        <w:rPr>
          <w:rFonts w:asciiTheme="minorHAnsi" w:hAnsiTheme="minorHAnsi"/>
          <w:color w:val="000000"/>
        </w:rPr>
        <w:t xml:space="preserve"> JS, </w:t>
      </w:r>
      <w:proofErr w:type="spellStart"/>
      <w:r w:rsidRPr="00EE0EB7">
        <w:rPr>
          <w:rFonts w:asciiTheme="minorHAnsi" w:hAnsiTheme="minorHAnsi"/>
          <w:color w:val="000000"/>
        </w:rPr>
        <w:t>Lewin</w:t>
      </w:r>
      <w:proofErr w:type="spellEnd"/>
      <w:r w:rsidRPr="00EE0EB7">
        <w:rPr>
          <w:rFonts w:asciiTheme="minorHAnsi" w:hAnsiTheme="minorHAnsi"/>
          <w:color w:val="000000"/>
        </w:rPr>
        <w:t xml:space="preserve"> III JJ, </w:t>
      </w:r>
      <w:proofErr w:type="spellStart"/>
      <w:r w:rsidRPr="00EE0EB7">
        <w:rPr>
          <w:rFonts w:asciiTheme="minorHAnsi" w:hAnsiTheme="minorHAnsi"/>
          <w:color w:val="000000"/>
        </w:rPr>
        <w:t>Cipolle</w:t>
      </w:r>
      <w:proofErr w:type="spellEnd"/>
      <w:r w:rsidRPr="00EE0EB7">
        <w:rPr>
          <w:rFonts w:asciiTheme="minorHAnsi" w:hAnsiTheme="minorHAnsi"/>
          <w:color w:val="000000"/>
        </w:rPr>
        <w:t xml:space="preserve"> MD.  Management of bleeding and reversal strategies for oral anticoagulants: Clinical practice considerations. </w:t>
      </w:r>
      <w:r w:rsidRPr="00257DEB">
        <w:rPr>
          <w:rFonts w:asciiTheme="minorHAnsi" w:hAnsiTheme="minorHAnsi"/>
          <w:i/>
          <w:color w:val="000000"/>
        </w:rPr>
        <w:t xml:space="preserve">Am J Health </w:t>
      </w:r>
      <w:proofErr w:type="spellStart"/>
      <w:r w:rsidRPr="00257DEB">
        <w:rPr>
          <w:rFonts w:asciiTheme="minorHAnsi" w:hAnsiTheme="minorHAnsi"/>
          <w:i/>
          <w:color w:val="000000"/>
        </w:rPr>
        <w:t>Syst</w:t>
      </w:r>
      <w:proofErr w:type="spellEnd"/>
      <w:r w:rsidRPr="00257DEB">
        <w:rPr>
          <w:rFonts w:asciiTheme="minorHAnsi" w:hAnsiTheme="minorHAnsi"/>
          <w:i/>
          <w:color w:val="000000"/>
        </w:rPr>
        <w:t xml:space="preserve"> Pharm</w:t>
      </w:r>
      <w:r w:rsidRPr="00EE0EB7">
        <w:rPr>
          <w:rFonts w:asciiTheme="minorHAnsi" w:hAnsiTheme="minorHAnsi"/>
          <w:color w:val="000000"/>
        </w:rPr>
        <w:t>. 2013 Nov 1;</w:t>
      </w:r>
      <w:r w:rsidR="006F6862" w:rsidRPr="00EE0EB7">
        <w:rPr>
          <w:rFonts w:asciiTheme="minorHAnsi" w:hAnsiTheme="minorHAnsi"/>
          <w:color w:val="000000"/>
        </w:rPr>
        <w:t xml:space="preserve"> </w:t>
      </w:r>
      <w:r w:rsidRPr="00EE0EB7">
        <w:rPr>
          <w:rFonts w:asciiTheme="minorHAnsi" w:hAnsiTheme="minorHAnsi"/>
          <w:color w:val="000000"/>
        </w:rPr>
        <w:t>70(21):1914-29.</w:t>
      </w:r>
    </w:p>
    <w:p w14:paraId="4C1334B4" w14:textId="77777777" w:rsidR="00A35422" w:rsidRPr="00EE0EB7" w:rsidRDefault="00A35422" w:rsidP="007B56DF">
      <w:pPr>
        <w:pStyle w:val="NoSpacing"/>
        <w:numPr>
          <w:ilvl w:val="0"/>
          <w:numId w:val="3"/>
        </w:numPr>
        <w:spacing w:before="120" w:after="120"/>
        <w:ind w:left="270" w:hanging="270"/>
        <w:rPr>
          <w:rFonts w:asciiTheme="minorHAnsi" w:hAnsiTheme="minorHAnsi" w:cs="Times New Roman"/>
          <w:color w:val="000000"/>
          <w:sz w:val="24"/>
          <w:szCs w:val="24"/>
        </w:rPr>
      </w:pPr>
      <w:proofErr w:type="spellStart"/>
      <w:r w:rsidRPr="00EE0EB7">
        <w:rPr>
          <w:rFonts w:asciiTheme="minorHAnsi" w:eastAsiaTheme="minorHAnsi" w:hAnsiTheme="minorHAnsi" w:cs="Times New Roman"/>
          <w:sz w:val="24"/>
          <w:szCs w:val="24"/>
        </w:rPr>
        <w:t>Kaatz</w:t>
      </w:r>
      <w:proofErr w:type="spellEnd"/>
      <w:r w:rsidRPr="00EE0EB7">
        <w:rPr>
          <w:rFonts w:asciiTheme="minorHAnsi" w:eastAsiaTheme="minorHAnsi" w:hAnsiTheme="minorHAnsi" w:cs="Times New Roman"/>
          <w:sz w:val="24"/>
          <w:szCs w:val="24"/>
        </w:rPr>
        <w:t xml:space="preserve"> S, </w:t>
      </w:r>
      <w:proofErr w:type="spellStart"/>
      <w:r w:rsidRPr="00EE0EB7">
        <w:rPr>
          <w:rFonts w:asciiTheme="minorHAnsi" w:eastAsiaTheme="minorHAnsi" w:hAnsiTheme="minorHAnsi" w:cs="Times New Roman"/>
          <w:sz w:val="24"/>
          <w:szCs w:val="24"/>
        </w:rPr>
        <w:t>Kouides</w:t>
      </w:r>
      <w:proofErr w:type="spellEnd"/>
      <w:r w:rsidRPr="00EE0EB7">
        <w:rPr>
          <w:rFonts w:asciiTheme="minorHAnsi" w:eastAsiaTheme="minorHAnsi" w:hAnsiTheme="minorHAnsi" w:cs="Times New Roman"/>
          <w:sz w:val="24"/>
          <w:szCs w:val="24"/>
        </w:rPr>
        <w:t xml:space="preserve"> PA, Garcia DA, et al. Guidance on the emergent reversal of oral thrombin and factor </w:t>
      </w:r>
      <w:proofErr w:type="spellStart"/>
      <w:r w:rsidRPr="00EE0EB7">
        <w:rPr>
          <w:rFonts w:asciiTheme="minorHAnsi" w:eastAsiaTheme="minorHAnsi" w:hAnsiTheme="minorHAnsi" w:cs="Times New Roman"/>
          <w:sz w:val="24"/>
          <w:szCs w:val="24"/>
        </w:rPr>
        <w:t>Xa</w:t>
      </w:r>
      <w:proofErr w:type="spellEnd"/>
      <w:r w:rsidRPr="00EE0EB7">
        <w:rPr>
          <w:rFonts w:asciiTheme="minorHAnsi" w:eastAsiaTheme="minorHAnsi" w:hAnsiTheme="minorHAnsi" w:cs="Times New Roman"/>
          <w:sz w:val="24"/>
          <w:szCs w:val="24"/>
        </w:rPr>
        <w:t xml:space="preserve"> inhibitors. </w:t>
      </w:r>
      <w:r w:rsidRPr="00257DEB">
        <w:rPr>
          <w:rFonts w:asciiTheme="minorHAnsi" w:eastAsiaTheme="minorHAnsi" w:hAnsiTheme="minorHAnsi" w:cs="Times New Roman"/>
          <w:i/>
          <w:sz w:val="24"/>
          <w:szCs w:val="24"/>
        </w:rPr>
        <w:t xml:space="preserve">Am J </w:t>
      </w:r>
      <w:proofErr w:type="spellStart"/>
      <w:r w:rsidRPr="00257DEB">
        <w:rPr>
          <w:rFonts w:asciiTheme="minorHAnsi" w:eastAsiaTheme="minorHAnsi" w:hAnsiTheme="minorHAnsi" w:cs="Times New Roman"/>
          <w:i/>
          <w:sz w:val="24"/>
          <w:szCs w:val="24"/>
        </w:rPr>
        <w:t>Hematol</w:t>
      </w:r>
      <w:proofErr w:type="spellEnd"/>
      <w:r w:rsidRPr="00EE0EB7">
        <w:rPr>
          <w:rFonts w:asciiTheme="minorHAnsi" w:eastAsiaTheme="minorHAnsi" w:hAnsiTheme="minorHAnsi" w:cs="Times New Roman"/>
          <w:sz w:val="24"/>
          <w:szCs w:val="24"/>
        </w:rPr>
        <w:t>. 2012 May;</w:t>
      </w:r>
      <w:r w:rsidR="006F6862" w:rsidRPr="00EE0EB7">
        <w:rPr>
          <w:rFonts w:asciiTheme="minorHAnsi" w:eastAsiaTheme="minorHAnsi" w:hAnsiTheme="minorHAnsi" w:cs="Times New Roman"/>
          <w:sz w:val="24"/>
          <w:szCs w:val="24"/>
        </w:rPr>
        <w:t xml:space="preserve"> </w:t>
      </w:r>
      <w:r w:rsidRPr="00EE0EB7">
        <w:rPr>
          <w:rFonts w:asciiTheme="minorHAnsi" w:eastAsiaTheme="minorHAnsi" w:hAnsiTheme="minorHAnsi" w:cs="Times New Roman"/>
          <w:sz w:val="24"/>
          <w:szCs w:val="24"/>
        </w:rPr>
        <w:t xml:space="preserve">87 </w:t>
      </w:r>
      <w:proofErr w:type="spellStart"/>
      <w:r w:rsidRPr="00EE0EB7">
        <w:rPr>
          <w:rFonts w:asciiTheme="minorHAnsi" w:eastAsiaTheme="minorHAnsi" w:hAnsiTheme="minorHAnsi" w:cs="Times New Roman"/>
          <w:sz w:val="24"/>
          <w:szCs w:val="24"/>
        </w:rPr>
        <w:t>Suppl</w:t>
      </w:r>
      <w:proofErr w:type="spellEnd"/>
      <w:r w:rsidRPr="00EE0EB7">
        <w:rPr>
          <w:rFonts w:asciiTheme="minorHAnsi" w:eastAsiaTheme="minorHAnsi" w:hAnsiTheme="minorHAnsi" w:cs="Times New Roman"/>
          <w:sz w:val="24"/>
          <w:szCs w:val="24"/>
        </w:rPr>
        <w:t xml:space="preserve"> 1:S141-5.</w:t>
      </w:r>
    </w:p>
    <w:p w14:paraId="17D9BA74" w14:textId="77777777" w:rsidR="00A35422" w:rsidRPr="00EE0EB7" w:rsidRDefault="00A35422" w:rsidP="007B56DF">
      <w:pPr>
        <w:pStyle w:val="NoSpacing"/>
        <w:numPr>
          <w:ilvl w:val="0"/>
          <w:numId w:val="3"/>
        </w:numPr>
        <w:spacing w:before="120" w:after="120"/>
        <w:ind w:left="270" w:hanging="270"/>
        <w:rPr>
          <w:rFonts w:asciiTheme="minorHAnsi" w:hAnsiTheme="minorHAnsi" w:cs="Times New Roman"/>
          <w:color w:val="000000"/>
          <w:sz w:val="24"/>
          <w:szCs w:val="24"/>
        </w:rPr>
      </w:pPr>
      <w:r w:rsidRPr="00EE0EB7">
        <w:rPr>
          <w:rFonts w:asciiTheme="minorHAnsi" w:hAnsiTheme="minorHAnsi" w:cs="Times New Roman"/>
          <w:color w:val="000000"/>
          <w:sz w:val="24"/>
          <w:szCs w:val="24"/>
        </w:rPr>
        <w:t xml:space="preserve">Reversal of Anticoagulants at UCDMC. UC Davis Health System. </w:t>
      </w:r>
      <w:hyperlink r:id="rId8" w:history="1">
        <w:r w:rsidRPr="00EE0EB7">
          <w:rPr>
            <w:rStyle w:val="Hyperlink"/>
            <w:rFonts w:asciiTheme="minorHAnsi" w:hAnsiTheme="minorHAnsi" w:cs="Times New Roman"/>
            <w:sz w:val="24"/>
            <w:szCs w:val="24"/>
          </w:rPr>
          <w:t>http://www.ucdmc.ucdavis.edu/anticoag/pdf/AnticoagReversal.pdf</w:t>
        </w:r>
      </w:hyperlink>
      <w:r w:rsidRPr="00EE0EB7">
        <w:rPr>
          <w:rFonts w:asciiTheme="minorHAnsi" w:hAnsiTheme="minorHAnsi" w:cs="Times New Roman"/>
          <w:color w:val="000000"/>
          <w:sz w:val="24"/>
          <w:szCs w:val="24"/>
        </w:rPr>
        <w:t>. May 2014. Accessed May 29, 2014.</w:t>
      </w:r>
    </w:p>
    <w:p w14:paraId="16D2BE8C" w14:textId="77777777" w:rsidR="00A35422" w:rsidRPr="00EE0EB7" w:rsidRDefault="00A35422" w:rsidP="007B56DF">
      <w:pPr>
        <w:pStyle w:val="NoSpacing"/>
        <w:numPr>
          <w:ilvl w:val="0"/>
          <w:numId w:val="3"/>
        </w:numPr>
        <w:spacing w:before="120" w:after="120"/>
        <w:ind w:left="270" w:hanging="270"/>
        <w:rPr>
          <w:rFonts w:asciiTheme="minorHAnsi" w:hAnsiTheme="minorHAnsi" w:cs="Times New Roman"/>
          <w:color w:val="000000"/>
          <w:sz w:val="24"/>
          <w:szCs w:val="24"/>
        </w:rPr>
      </w:pPr>
      <w:r w:rsidRPr="00EE0EB7">
        <w:rPr>
          <w:rFonts w:asciiTheme="minorHAnsi" w:hAnsiTheme="minorHAnsi" w:cs="Times New Roman"/>
          <w:color w:val="000000"/>
          <w:sz w:val="24"/>
          <w:szCs w:val="24"/>
        </w:rPr>
        <w:t xml:space="preserve">Hatfield L, Chen S-L. UNC Health Care Guideline:  Emergent Anticoagulation Reversal in the ED. University of North Carolina School of Medicine. </w:t>
      </w:r>
      <w:hyperlink r:id="rId9" w:history="1">
        <w:r w:rsidRPr="00EE0EB7">
          <w:rPr>
            <w:rStyle w:val="Hyperlink"/>
            <w:rFonts w:asciiTheme="minorHAnsi" w:hAnsiTheme="minorHAnsi" w:cs="Times New Roman"/>
            <w:sz w:val="24"/>
            <w:szCs w:val="24"/>
          </w:rPr>
          <w:t>https://www.med.unc.edu/emergmed/files/emergent-anticoagulation-reversal-in-the-ed</w:t>
        </w:r>
      </w:hyperlink>
      <w:r w:rsidRPr="00EE0EB7">
        <w:rPr>
          <w:rFonts w:asciiTheme="minorHAnsi" w:hAnsiTheme="minorHAnsi" w:cs="Times New Roman"/>
          <w:color w:val="000000"/>
          <w:sz w:val="24"/>
          <w:szCs w:val="24"/>
        </w:rPr>
        <w:t>. Feb 2013. Accessed February 19, 2013.</w:t>
      </w:r>
    </w:p>
    <w:p w14:paraId="2DE4C27F" w14:textId="3FDCA5A2" w:rsidR="006F6862" w:rsidRPr="00EE0EB7" w:rsidRDefault="000B2FFC" w:rsidP="007B56DF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70" w:hanging="270"/>
        <w:rPr>
          <w:rFonts w:asciiTheme="minorHAnsi" w:hAnsiTheme="minorHAnsi"/>
        </w:rPr>
      </w:pPr>
      <w:proofErr w:type="spellStart"/>
      <w:r w:rsidRPr="000B2FFC">
        <w:rPr>
          <w:rFonts w:asciiTheme="minorHAnsi" w:eastAsia="Times New Roman" w:hAnsiTheme="minorHAnsi"/>
          <w:color w:val="231F20"/>
          <w:lang w:eastAsia="en-US"/>
        </w:rPr>
        <w:t>Vanden</w:t>
      </w:r>
      <w:proofErr w:type="spellEnd"/>
      <w:r w:rsidRPr="000B2FFC">
        <w:rPr>
          <w:rFonts w:asciiTheme="minorHAnsi" w:eastAsia="Times New Roman" w:hAnsiTheme="minorHAnsi"/>
          <w:color w:val="231F20"/>
          <w:lang w:eastAsia="en-US"/>
        </w:rPr>
        <w:t xml:space="preserve"> </w:t>
      </w:r>
      <w:proofErr w:type="spellStart"/>
      <w:r w:rsidRPr="000B2FFC">
        <w:rPr>
          <w:rFonts w:asciiTheme="minorHAnsi" w:eastAsia="Times New Roman" w:hAnsiTheme="minorHAnsi"/>
          <w:color w:val="231F20"/>
          <w:lang w:eastAsia="en-US"/>
        </w:rPr>
        <w:t>Daelen</w:t>
      </w:r>
      <w:proofErr w:type="spellEnd"/>
      <w:r w:rsidRPr="000B2FFC">
        <w:rPr>
          <w:rFonts w:asciiTheme="minorHAnsi" w:eastAsia="Times New Roman" w:hAnsiTheme="minorHAnsi"/>
          <w:color w:val="231F20"/>
          <w:lang w:eastAsia="en-US"/>
        </w:rPr>
        <w:t xml:space="preserve"> S, </w:t>
      </w:r>
      <w:proofErr w:type="spellStart"/>
      <w:r w:rsidRPr="000B2FFC">
        <w:rPr>
          <w:rFonts w:asciiTheme="minorHAnsi" w:eastAsia="Times New Roman" w:hAnsiTheme="minorHAnsi"/>
          <w:color w:val="231F20"/>
          <w:lang w:eastAsia="en-US"/>
        </w:rPr>
        <w:t>Peetermans</w:t>
      </w:r>
      <w:proofErr w:type="spellEnd"/>
      <w:r w:rsidRPr="000B2FFC">
        <w:rPr>
          <w:rFonts w:asciiTheme="minorHAnsi" w:eastAsia="Times New Roman" w:hAnsiTheme="minorHAnsi"/>
          <w:color w:val="231F20"/>
          <w:lang w:eastAsia="en-US"/>
        </w:rPr>
        <w:t xml:space="preserve"> M, </w:t>
      </w:r>
      <w:proofErr w:type="spellStart"/>
      <w:r w:rsidRPr="000B2FFC">
        <w:rPr>
          <w:rFonts w:asciiTheme="minorHAnsi" w:eastAsia="Times New Roman" w:hAnsiTheme="minorHAnsi"/>
          <w:color w:val="231F20"/>
          <w:lang w:eastAsia="en-US"/>
        </w:rPr>
        <w:t>Vanassche</w:t>
      </w:r>
      <w:proofErr w:type="spellEnd"/>
      <w:r w:rsidRPr="000B2FFC">
        <w:rPr>
          <w:rFonts w:asciiTheme="minorHAnsi" w:eastAsia="Times New Roman" w:hAnsiTheme="minorHAnsi"/>
          <w:color w:val="231F20"/>
          <w:lang w:eastAsia="en-US"/>
        </w:rPr>
        <w:t xml:space="preserve"> T, </w:t>
      </w:r>
      <w:proofErr w:type="spellStart"/>
      <w:r w:rsidRPr="000B2FFC">
        <w:rPr>
          <w:rFonts w:asciiTheme="minorHAnsi" w:eastAsia="Times New Roman" w:hAnsiTheme="minorHAnsi"/>
          <w:color w:val="231F20"/>
          <w:lang w:eastAsia="en-US"/>
        </w:rPr>
        <w:t>Verhamme</w:t>
      </w:r>
      <w:proofErr w:type="spellEnd"/>
      <w:r w:rsidRPr="000B2FFC">
        <w:rPr>
          <w:rFonts w:asciiTheme="minorHAnsi" w:eastAsia="Times New Roman" w:hAnsiTheme="minorHAnsi"/>
          <w:color w:val="231F20"/>
          <w:lang w:eastAsia="en-US"/>
        </w:rPr>
        <w:t xml:space="preserve"> P, </w:t>
      </w:r>
      <w:proofErr w:type="spellStart"/>
      <w:r w:rsidRPr="000B2FFC">
        <w:rPr>
          <w:rFonts w:asciiTheme="minorHAnsi" w:eastAsia="Times New Roman" w:hAnsiTheme="minorHAnsi"/>
          <w:color w:val="231F20"/>
          <w:lang w:eastAsia="en-US"/>
        </w:rPr>
        <w:t>Vandermeulen</w:t>
      </w:r>
      <w:proofErr w:type="spellEnd"/>
      <w:r w:rsidRPr="000B2FFC">
        <w:rPr>
          <w:rFonts w:asciiTheme="minorHAnsi" w:eastAsia="Times New Roman" w:hAnsiTheme="minorHAnsi"/>
          <w:color w:val="231F20"/>
          <w:lang w:eastAsia="en-US"/>
        </w:rPr>
        <w:t xml:space="preserve"> E. Monitoring and reversal strategies for new oral anticoagulants. </w:t>
      </w:r>
      <w:r w:rsidRPr="008A5927">
        <w:rPr>
          <w:rFonts w:asciiTheme="minorHAnsi" w:eastAsia="Times New Roman" w:hAnsiTheme="minorHAnsi"/>
          <w:i/>
          <w:color w:val="231F20"/>
          <w:lang w:eastAsia="en-US"/>
        </w:rPr>
        <w:t xml:space="preserve">Expert Rev </w:t>
      </w:r>
      <w:proofErr w:type="spellStart"/>
      <w:r w:rsidRPr="008A5927">
        <w:rPr>
          <w:rFonts w:asciiTheme="minorHAnsi" w:eastAsia="Times New Roman" w:hAnsiTheme="minorHAnsi"/>
          <w:i/>
          <w:color w:val="231F20"/>
          <w:lang w:eastAsia="en-US"/>
        </w:rPr>
        <w:t>Cardiovasc</w:t>
      </w:r>
      <w:proofErr w:type="spellEnd"/>
      <w:r w:rsidRPr="008A5927">
        <w:rPr>
          <w:rFonts w:asciiTheme="minorHAnsi" w:eastAsia="Times New Roman" w:hAnsiTheme="minorHAnsi"/>
          <w:i/>
          <w:color w:val="231F20"/>
          <w:lang w:eastAsia="en-US"/>
        </w:rPr>
        <w:t xml:space="preserve"> </w:t>
      </w:r>
      <w:proofErr w:type="spellStart"/>
      <w:r w:rsidRPr="008A5927">
        <w:rPr>
          <w:rFonts w:asciiTheme="minorHAnsi" w:eastAsia="Times New Roman" w:hAnsiTheme="minorHAnsi"/>
          <w:i/>
          <w:color w:val="231F20"/>
          <w:lang w:eastAsia="en-US"/>
        </w:rPr>
        <w:t>Ther</w:t>
      </w:r>
      <w:proofErr w:type="spellEnd"/>
      <w:r w:rsidRPr="000B2FFC">
        <w:rPr>
          <w:rFonts w:asciiTheme="minorHAnsi" w:eastAsia="Times New Roman" w:hAnsiTheme="minorHAnsi"/>
          <w:color w:val="231F20"/>
          <w:lang w:eastAsia="en-US"/>
        </w:rPr>
        <w:t>. 2015 Jan</w:t>
      </w:r>
      <w:proofErr w:type="gramStart"/>
      <w:r w:rsidRPr="000B2FFC">
        <w:rPr>
          <w:rFonts w:asciiTheme="minorHAnsi" w:eastAsia="Times New Roman" w:hAnsiTheme="minorHAnsi"/>
          <w:color w:val="231F20"/>
          <w:lang w:eastAsia="en-US"/>
        </w:rPr>
        <w:t>;13</w:t>
      </w:r>
      <w:proofErr w:type="gramEnd"/>
      <w:r w:rsidRPr="000B2FFC">
        <w:rPr>
          <w:rFonts w:asciiTheme="minorHAnsi" w:eastAsia="Times New Roman" w:hAnsiTheme="minorHAnsi"/>
          <w:color w:val="231F20"/>
          <w:lang w:eastAsia="en-US"/>
        </w:rPr>
        <w:t>(1):95-103.</w:t>
      </w:r>
    </w:p>
    <w:p w14:paraId="3C066079" w14:textId="77777777" w:rsidR="006F6862" w:rsidRPr="007B56DF" w:rsidRDefault="006F6862" w:rsidP="007B56DF">
      <w:pPr>
        <w:pStyle w:val="ListParagraph"/>
        <w:autoSpaceDE w:val="0"/>
        <w:autoSpaceDN w:val="0"/>
        <w:adjustRightInd w:val="0"/>
        <w:ind w:left="270" w:hanging="270"/>
        <w:rPr>
          <w:rFonts w:asciiTheme="minorHAnsi" w:hAnsiTheme="minorHAnsi"/>
          <w:sz w:val="14"/>
          <w:szCs w:val="14"/>
        </w:rPr>
      </w:pPr>
    </w:p>
    <w:p w14:paraId="5BAFCFBB" w14:textId="496BDF3A" w:rsidR="00DF3C26" w:rsidRPr="00EE0EB7" w:rsidRDefault="000B2FFC" w:rsidP="007B56DF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70" w:hanging="270"/>
        <w:rPr>
          <w:rFonts w:asciiTheme="minorHAnsi" w:hAnsiTheme="minorHAnsi"/>
        </w:rPr>
      </w:pPr>
      <w:proofErr w:type="spellStart"/>
      <w:r w:rsidRPr="000B2FFC">
        <w:rPr>
          <w:rFonts w:asciiTheme="minorHAnsi" w:eastAsia="Times New Roman" w:hAnsiTheme="minorHAnsi"/>
          <w:color w:val="000000"/>
          <w:lang w:eastAsia="en-US"/>
        </w:rPr>
        <w:t>Siegal</w:t>
      </w:r>
      <w:proofErr w:type="spellEnd"/>
      <w:r w:rsidRPr="000B2FFC">
        <w:rPr>
          <w:rFonts w:asciiTheme="minorHAnsi" w:eastAsia="Times New Roman" w:hAnsiTheme="minorHAnsi"/>
          <w:color w:val="000000"/>
          <w:lang w:eastAsia="en-US"/>
        </w:rPr>
        <w:t xml:space="preserve"> DM, </w:t>
      </w:r>
      <w:proofErr w:type="spellStart"/>
      <w:r w:rsidRPr="000B2FFC">
        <w:rPr>
          <w:rFonts w:asciiTheme="minorHAnsi" w:eastAsia="Times New Roman" w:hAnsiTheme="minorHAnsi"/>
          <w:color w:val="000000"/>
          <w:lang w:eastAsia="en-US"/>
        </w:rPr>
        <w:t>Cuker</w:t>
      </w:r>
      <w:proofErr w:type="spellEnd"/>
      <w:r w:rsidRPr="000B2FFC">
        <w:rPr>
          <w:rFonts w:asciiTheme="minorHAnsi" w:eastAsia="Times New Roman" w:hAnsiTheme="minorHAnsi"/>
          <w:color w:val="000000"/>
          <w:lang w:eastAsia="en-US"/>
        </w:rPr>
        <w:t xml:space="preserve"> A. Reversal of target-specific oral anticoagulants. </w:t>
      </w:r>
      <w:r w:rsidRPr="008A5927">
        <w:rPr>
          <w:rFonts w:asciiTheme="minorHAnsi" w:eastAsia="Times New Roman" w:hAnsiTheme="minorHAnsi"/>
          <w:i/>
          <w:color w:val="000000"/>
          <w:lang w:eastAsia="en-US"/>
        </w:rPr>
        <w:t xml:space="preserve">Drug </w:t>
      </w:r>
      <w:proofErr w:type="spellStart"/>
      <w:r w:rsidRPr="008A5927">
        <w:rPr>
          <w:rFonts w:asciiTheme="minorHAnsi" w:eastAsia="Times New Roman" w:hAnsiTheme="minorHAnsi"/>
          <w:i/>
          <w:color w:val="000000"/>
          <w:lang w:eastAsia="en-US"/>
        </w:rPr>
        <w:t>Discov</w:t>
      </w:r>
      <w:proofErr w:type="spellEnd"/>
      <w:r w:rsidRPr="008A5927">
        <w:rPr>
          <w:rFonts w:asciiTheme="minorHAnsi" w:eastAsia="Times New Roman" w:hAnsiTheme="minorHAnsi"/>
          <w:i/>
          <w:color w:val="000000"/>
          <w:lang w:eastAsia="en-US"/>
        </w:rPr>
        <w:t xml:space="preserve"> Today</w:t>
      </w:r>
      <w:r w:rsidRPr="000B2FFC">
        <w:rPr>
          <w:rFonts w:asciiTheme="minorHAnsi" w:eastAsia="Times New Roman" w:hAnsiTheme="minorHAnsi"/>
          <w:color w:val="000000"/>
          <w:lang w:eastAsia="en-US"/>
        </w:rPr>
        <w:t>. 2014 Sep</w:t>
      </w:r>
      <w:proofErr w:type="gramStart"/>
      <w:r w:rsidRPr="000B2FFC">
        <w:rPr>
          <w:rFonts w:asciiTheme="minorHAnsi" w:eastAsia="Times New Roman" w:hAnsiTheme="minorHAnsi"/>
          <w:color w:val="000000"/>
          <w:lang w:eastAsia="en-US"/>
        </w:rPr>
        <w:t>;19</w:t>
      </w:r>
      <w:proofErr w:type="gramEnd"/>
      <w:r w:rsidRPr="000B2FFC">
        <w:rPr>
          <w:rFonts w:asciiTheme="minorHAnsi" w:eastAsia="Times New Roman" w:hAnsiTheme="minorHAnsi"/>
          <w:color w:val="000000"/>
          <w:lang w:eastAsia="en-US"/>
        </w:rPr>
        <w:t>(9):1465-70.</w:t>
      </w:r>
    </w:p>
    <w:p w14:paraId="02C1279B" w14:textId="77777777" w:rsidR="006F6862" w:rsidRPr="007B56DF" w:rsidRDefault="006F6862" w:rsidP="007B56DF">
      <w:pPr>
        <w:pStyle w:val="ListParagraph"/>
        <w:ind w:left="270" w:hanging="270"/>
        <w:rPr>
          <w:rFonts w:asciiTheme="minorHAnsi" w:hAnsiTheme="minorHAnsi"/>
          <w:sz w:val="14"/>
          <w:szCs w:val="14"/>
        </w:rPr>
      </w:pPr>
    </w:p>
    <w:p w14:paraId="471923A6" w14:textId="24ED85DA" w:rsidR="00DF3C26" w:rsidRPr="00EE0EB7" w:rsidRDefault="000B2FFC" w:rsidP="007B56DF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70" w:hanging="270"/>
        <w:rPr>
          <w:rFonts w:asciiTheme="minorHAnsi" w:hAnsiTheme="minorHAnsi"/>
        </w:rPr>
      </w:pPr>
      <w:proofErr w:type="spellStart"/>
      <w:r w:rsidRPr="000B2FFC">
        <w:rPr>
          <w:rFonts w:asciiTheme="minorHAnsi" w:eastAsia="Times New Roman" w:hAnsiTheme="minorHAnsi"/>
          <w:color w:val="000000"/>
          <w:lang w:eastAsia="en-US"/>
        </w:rPr>
        <w:t>Cuker</w:t>
      </w:r>
      <w:proofErr w:type="spellEnd"/>
      <w:r w:rsidRPr="000B2FFC">
        <w:rPr>
          <w:rFonts w:asciiTheme="minorHAnsi" w:eastAsia="Times New Roman" w:hAnsiTheme="minorHAnsi"/>
          <w:color w:val="000000"/>
          <w:lang w:eastAsia="en-US"/>
        </w:rPr>
        <w:t xml:space="preserve"> A, </w:t>
      </w:r>
      <w:proofErr w:type="spellStart"/>
      <w:r w:rsidRPr="000B2FFC">
        <w:rPr>
          <w:rFonts w:asciiTheme="minorHAnsi" w:eastAsia="Times New Roman" w:hAnsiTheme="minorHAnsi"/>
          <w:color w:val="000000"/>
          <w:lang w:eastAsia="en-US"/>
        </w:rPr>
        <w:t>Siegal</w:t>
      </w:r>
      <w:proofErr w:type="spellEnd"/>
      <w:r w:rsidRPr="000B2FFC">
        <w:rPr>
          <w:rFonts w:asciiTheme="minorHAnsi" w:eastAsia="Times New Roman" w:hAnsiTheme="minorHAnsi"/>
          <w:color w:val="000000"/>
          <w:lang w:eastAsia="en-US"/>
        </w:rPr>
        <w:t xml:space="preserve"> DM, </w:t>
      </w:r>
      <w:proofErr w:type="spellStart"/>
      <w:r w:rsidRPr="000B2FFC">
        <w:rPr>
          <w:rFonts w:asciiTheme="minorHAnsi" w:eastAsia="Times New Roman" w:hAnsiTheme="minorHAnsi"/>
          <w:color w:val="000000"/>
          <w:lang w:eastAsia="en-US"/>
        </w:rPr>
        <w:t>Crowther</w:t>
      </w:r>
      <w:proofErr w:type="spellEnd"/>
      <w:r w:rsidRPr="000B2FFC">
        <w:rPr>
          <w:rFonts w:asciiTheme="minorHAnsi" w:eastAsia="Times New Roman" w:hAnsiTheme="minorHAnsi"/>
          <w:color w:val="000000"/>
          <w:lang w:eastAsia="en-US"/>
        </w:rPr>
        <w:t xml:space="preserve"> MA, Garcia DA. Laboratory measurement of the anticoagulant activity of the non-vitamin K oral anticoagulants. </w:t>
      </w:r>
      <w:r w:rsidRPr="008A5927">
        <w:rPr>
          <w:rFonts w:asciiTheme="minorHAnsi" w:eastAsia="Times New Roman" w:hAnsiTheme="minorHAnsi"/>
          <w:i/>
          <w:color w:val="000000"/>
          <w:lang w:eastAsia="en-US"/>
        </w:rPr>
        <w:t xml:space="preserve">J Am </w:t>
      </w:r>
      <w:proofErr w:type="spellStart"/>
      <w:r w:rsidRPr="008A5927">
        <w:rPr>
          <w:rFonts w:asciiTheme="minorHAnsi" w:eastAsia="Times New Roman" w:hAnsiTheme="minorHAnsi"/>
          <w:i/>
          <w:color w:val="000000"/>
          <w:lang w:eastAsia="en-US"/>
        </w:rPr>
        <w:t>Coll</w:t>
      </w:r>
      <w:proofErr w:type="spellEnd"/>
      <w:r w:rsidRPr="008A5927">
        <w:rPr>
          <w:rFonts w:asciiTheme="minorHAnsi" w:eastAsia="Times New Roman" w:hAnsiTheme="minorHAnsi"/>
          <w:i/>
          <w:color w:val="000000"/>
          <w:lang w:eastAsia="en-US"/>
        </w:rPr>
        <w:t xml:space="preserve"> </w:t>
      </w:r>
      <w:proofErr w:type="spellStart"/>
      <w:r w:rsidRPr="008A5927">
        <w:rPr>
          <w:rFonts w:asciiTheme="minorHAnsi" w:eastAsia="Times New Roman" w:hAnsiTheme="minorHAnsi"/>
          <w:i/>
          <w:color w:val="000000"/>
          <w:lang w:eastAsia="en-US"/>
        </w:rPr>
        <w:t>Cardiol</w:t>
      </w:r>
      <w:proofErr w:type="spellEnd"/>
      <w:r w:rsidRPr="000B2FFC">
        <w:rPr>
          <w:rFonts w:asciiTheme="minorHAnsi" w:eastAsia="Times New Roman" w:hAnsiTheme="minorHAnsi"/>
          <w:color w:val="000000"/>
          <w:lang w:eastAsia="en-US"/>
        </w:rPr>
        <w:t>. 2014 Sep 16</w:t>
      </w:r>
      <w:proofErr w:type="gramStart"/>
      <w:r w:rsidRPr="000B2FFC">
        <w:rPr>
          <w:rFonts w:asciiTheme="minorHAnsi" w:eastAsia="Times New Roman" w:hAnsiTheme="minorHAnsi"/>
          <w:color w:val="000000"/>
          <w:lang w:eastAsia="en-US"/>
        </w:rPr>
        <w:t>;64</w:t>
      </w:r>
      <w:proofErr w:type="gramEnd"/>
      <w:r w:rsidRPr="000B2FFC">
        <w:rPr>
          <w:rFonts w:asciiTheme="minorHAnsi" w:eastAsia="Times New Roman" w:hAnsiTheme="minorHAnsi"/>
          <w:color w:val="000000"/>
          <w:lang w:eastAsia="en-US"/>
        </w:rPr>
        <w:t>(11):1128-39.</w:t>
      </w:r>
    </w:p>
    <w:p w14:paraId="2A7975F1" w14:textId="77777777" w:rsidR="006F6862" w:rsidRPr="007B56DF" w:rsidRDefault="006F6862" w:rsidP="007B56DF">
      <w:pPr>
        <w:pStyle w:val="ListParagraph"/>
        <w:ind w:left="270" w:hanging="270"/>
        <w:rPr>
          <w:rFonts w:asciiTheme="minorHAnsi" w:hAnsiTheme="minorHAnsi"/>
          <w:sz w:val="14"/>
          <w:szCs w:val="14"/>
        </w:rPr>
      </w:pPr>
    </w:p>
    <w:p w14:paraId="10AE78D8" w14:textId="4734C540" w:rsidR="00DF3C26" w:rsidRPr="00EE0EB7" w:rsidRDefault="008A5927" w:rsidP="007B56DF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70" w:hanging="270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Alikhan</w:t>
      </w:r>
      <w:proofErr w:type="spellEnd"/>
      <w:r>
        <w:rPr>
          <w:rFonts w:asciiTheme="minorHAnsi" w:hAnsiTheme="minorHAnsi"/>
        </w:rPr>
        <w:t xml:space="preserve"> R</w:t>
      </w:r>
      <w:r w:rsidR="000B2FFC" w:rsidRPr="000B2FFC">
        <w:rPr>
          <w:rFonts w:asciiTheme="minorHAnsi" w:hAnsiTheme="minorHAnsi"/>
        </w:rPr>
        <w:t xml:space="preserve">, </w:t>
      </w:r>
      <w:proofErr w:type="spellStart"/>
      <w:r w:rsidR="000B2FFC" w:rsidRPr="000B2FFC">
        <w:rPr>
          <w:rFonts w:asciiTheme="minorHAnsi" w:hAnsiTheme="minorHAnsi"/>
        </w:rPr>
        <w:t>Rayment</w:t>
      </w:r>
      <w:proofErr w:type="spellEnd"/>
      <w:r w:rsidR="000B2FFC" w:rsidRPr="000B2FFC">
        <w:rPr>
          <w:rFonts w:asciiTheme="minorHAnsi" w:hAnsiTheme="minorHAnsi"/>
        </w:rPr>
        <w:t xml:space="preserve"> R, Keeling D, et al. The acute management of </w:t>
      </w:r>
      <w:proofErr w:type="spellStart"/>
      <w:r w:rsidR="000B2FFC" w:rsidRPr="000B2FFC">
        <w:rPr>
          <w:rFonts w:asciiTheme="minorHAnsi" w:hAnsiTheme="minorHAnsi"/>
        </w:rPr>
        <w:t>haemorrhage</w:t>
      </w:r>
      <w:proofErr w:type="spellEnd"/>
      <w:r w:rsidR="000B2FFC" w:rsidRPr="000B2FFC">
        <w:rPr>
          <w:rFonts w:asciiTheme="minorHAnsi" w:hAnsiTheme="minorHAnsi"/>
        </w:rPr>
        <w:t xml:space="preserve">, surgery and overdose in patients receiving dabigatran. </w:t>
      </w:r>
      <w:proofErr w:type="spellStart"/>
      <w:r w:rsidR="000B2FFC" w:rsidRPr="008A5927">
        <w:rPr>
          <w:rFonts w:asciiTheme="minorHAnsi" w:hAnsiTheme="minorHAnsi"/>
          <w:i/>
        </w:rPr>
        <w:t>Emerg</w:t>
      </w:r>
      <w:proofErr w:type="spellEnd"/>
      <w:r w:rsidR="000B2FFC" w:rsidRPr="008A5927">
        <w:rPr>
          <w:rFonts w:asciiTheme="minorHAnsi" w:hAnsiTheme="minorHAnsi"/>
          <w:i/>
        </w:rPr>
        <w:t xml:space="preserve"> Med J</w:t>
      </w:r>
      <w:r w:rsidR="000B2FFC" w:rsidRPr="000B2FFC">
        <w:rPr>
          <w:rFonts w:asciiTheme="minorHAnsi" w:hAnsiTheme="minorHAnsi"/>
        </w:rPr>
        <w:t>. 2014 Feb</w:t>
      </w:r>
      <w:proofErr w:type="gramStart"/>
      <w:r w:rsidR="000B2FFC" w:rsidRPr="000B2FFC">
        <w:rPr>
          <w:rFonts w:asciiTheme="minorHAnsi" w:hAnsiTheme="minorHAnsi"/>
        </w:rPr>
        <w:t>;31</w:t>
      </w:r>
      <w:proofErr w:type="gramEnd"/>
      <w:r w:rsidR="000B2FFC" w:rsidRPr="000B2FFC">
        <w:rPr>
          <w:rFonts w:asciiTheme="minorHAnsi" w:hAnsiTheme="minorHAnsi"/>
        </w:rPr>
        <w:t>(2):163-8.</w:t>
      </w:r>
      <w:r w:rsidR="00DF3C26" w:rsidRPr="00EE0EB7">
        <w:rPr>
          <w:rFonts w:asciiTheme="minorHAnsi" w:hAnsiTheme="minorHAnsi"/>
        </w:rPr>
        <w:t xml:space="preserve"> </w:t>
      </w:r>
    </w:p>
    <w:p w14:paraId="105EA53A" w14:textId="77777777" w:rsidR="006F6862" w:rsidRPr="007B56DF" w:rsidRDefault="006F6862" w:rsidP="007B56DF">
      <w:pPr>
        <w:pStyle w:val="ListParagraph"/>
        <w:ind w:left="270" w:hanging="270"/>
        <w:rPr>
          <w:rFonts w:asciiTheme="minorHAnsi" w:hAnsiTheme="minorHAnsi"/>
          <w:sz w:val="14"/>
          <w:szCs w:val="14"/>
        </w:rPr>
      </w:pPr>
    </w:p>
    <w:p w14:paraId="19F562BC" w14:textId="4E8005E9" w:rsidR="00DF3C26" w:rsidRPr="00EE0EB7" w:rsidRDefault="000B2FFC" w:rsidP="007B56DF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70" w:right="-180" w:hanging="270"/>
        <w:rPr>
          <w:rFonts w:asciiTheme="minorHAnsi" w:hAnsiTheme="minorHAnsi"/>
        </w:rPr>
      </w:pPr>
      <w:proofErr w:type="spellStart"/>
      <w:r w:rsidRPr="000B2FFC">
        <w:rPr>
          <w:rFonts w:asciiTheme="minorHAnsi" w:hAnsiTheme="minorHAnsi"/>
        </w:rPr>
        <w:t>Nutescu</w:t>
      </w:r>
      <w:proofErr w:type="spellEnd"/>
      <w:r w:rsidRPr="000B2FFC">
        <w:rPr>
          <w:rFonts w:asciiTheme="minorHAnsi" w:hAnsiTheme="minorHAnsi"/>
        </w:rPr>
        <w:t xml:space="preserve"> EA, </w:t>
      </w:r>
      <w:proofErr w:type="spellStart"/>
      <w:r w:rsidRPr="000B2FFC">
        <w:rPr>
          <w:rFonts w:asciiTheme="minorHAnsi" w:hAnsiTheme="minorHAnsi"/>
        </w:rPr>
        <w:t>Dager</w:t>
      </w:r>
      <w:proofErr w:type="spellEnd"/>
      <w:r w:rsidRPr="000B2FFC">
        <w:rPr>
          <w:rFonts w:asciiTheme="minorHAnsi" w:hAnsiTheme="minorHAnsi"/>
        </w:rPr>
        <w:t xml:space="preserve"> WE, </w:t>
      </w:r>
      <w:proofErr w:type="spellStart"/>
      <w:r w:rsidRPr="000B2FFC">
        <w:rPr>
          <w:rFonts w:asciiTheme="minorHAnsi" w:hAnsiTheme="minorHAnsi"/>
        </w:rPr>
        <w:t>Kalus</w:t>
      </w:r>
      <w:proofErr w:type="spellEnd"/>
      <w:r w:rsidRPr="000B2FFC">
        <w:rPr>
          <w:rFonts w:asciiTheme="minorHAnsi" w:hAnsiTheme="minorHAnsi"/>
        </w:rPr>
        <w:t xml:space="preserve"> JS, </w:t>
      </w:r>
      <w:proofErr w:type="spellStart"/>
      <w:r w:rsidRPr="000B2FFC">
        <w:rPr>
          <w:rFonts w:asciiTheme="minorHAnsi" w:hAnsiTheme="minorHAnsi"/>
        </w:rPr>
        <w:t>Lewin</w:t>
      </w:r>
      <w:proofErr w:type="spellEnd"/>
      <w:r w:rsidRPr="000B2FFC">
        <w:rPr>
          <w:rFonts w:asciiTheme="minorHAnsi" w:hAnsiTheme="minorHAnsi"/>
        </w:rPr>
        <w:t xml:space="preserve"> JJ 3rd, </w:t>
      </w:r>
      <w:proofErr w:type="spellStart"/>
      <w:r w:rsidRPr="000B2FFC">
        <w:rPr>
          <w:rFonts w:asciiTheme="minorHAnsi" w:hAnsiTheme="minorHAnsi"/>
        </w:rPr>
        <w:t>Cipolle</w:t>
      </w:r>
      <w:proofErr w:type="spellEnd"/>
      <w:r w:rsidRPr="000B2FFC">
        <w:rPr>
          <w:rFonts w:asciiTheme="minorHAnsi" w:hAnsiTheme="minorHAnsi"/>
        </w:rPr>
        <w:t xml:space="preserve"> MD. Management of bleeding and reversal strategies for oral anticoagulants: clinical practice considerations. </w:t>
      </w:r>
      <w:r w:rsidRPr="008A5927">
        <w:rPr>
          <w:rFonts w:asciiTheme="minorHAnsi" w:hAnsiTheme="minorHAnsi"/>
          <w:i/>
        </w:rPr>
        <w:t xml:space="preserve">Am J Health </w:t>
      </w:r>
      <w:proofErr w:type="spellStart"/>
      <w:r w:rsidRPr="008A5927">
        <w:rPr>
          <w:rFonts w:asciiTheme="minorHAnsi" w:hAnsiTheme="minorHAnsi"/>
          <w:i/>
        </w:rPr>
        <w:t>Syst</w:t>
      </w:r>
      <w:proofErr w:type="spellEnd"/>
      <w:r w:rsidRPr="008A5927">
        <w:rPr>
          <w:rFonts w:asciiTheme="minorHAnsi" w:hAnsiTheme="minorHAnsi"/>
          <w:i/>
        </w:rPr>
        <w:t xml:space="preserve"> Pharm</w:t>
      </w:r>
      <w:r w:rsidRPr="000B2FFC">
        <w:rPr>
          <w:rFonts w:asciiTheme="minorHAnsi" w:hAnsiTheme="minorHAnsi"/>
        </w:rPr>
        <w:t>. 2013 Nov 1</w:t>
      </w:r>
      <w:proofErr w:type="gramStart"/>
      <w:r w:rsidRPr="000B2FFC">
        <w:rPr>
          <w:rFonts w:asciiTheme="minorHAnsi" w:hAnsiTheme="minorHAnsi"/>
        </w:rPr>
        <w:t>;70</w:t>
      </w:r>
      <w:proofErr w:type="gramEnd"/>
      <w:r w:rsidRPr="000B2FFC">
        <w:rPr>
          <w:rFonts w:asciiTheme="minorHAnsi" w:hAnsiTheme="minorHAnsi"/>
        </w:rPr>
        <w:t>(21):1914-29.</w:t>
      </w:r>
    </w:p>
    <w:p w14:paraId="75D996C4" w14:textId="77777777" w:rsidR="006F6862" w:rsidRPr="007B56DF" w:rsidRDefault="006F6862" w:rsidP="007B56DF">
      <w:pPr>
        <w:pStyle w:val="ListParagraph"/>
        <w:ind w:left="270" w:hanging="270"/>
        <w:rPr>
          <w:rFonts w:asciiTheme="minorHAnsi" w:hAnsiTheme="minorHAnsi"/>
          <w:sz w:val="14"/>
          <w:szCs w:val="14"/>
        </w:rPr>
      </w:pPr>
    </w:p>
    <w:p w14:paraId="03DE1FE1" w14:textId="79A3E63C" w:rsidR="008410E2" w:rsidRPr="006F6862" w:rsidRDefault="00EE0EB7" w:rsidP="007B56DF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70" w:hanging="270"/>
      </w:pPr>
      <w:r w:rsidRPr="008A5927">
        <w:rPr>
          <w:rFonts w:asciiTheme="minorHAnsi" w:hAnsiTheme="minorHAnsi" w:cstheme="minorHAnsi"/>
          <w:color w:val="000000"/>
        </w:rPr>
        <w:t xml:space="preserve">Praxbind (Package Insert). Ridgefield, CT: </w:t>
      </w:r>
      <w:proofErr w:type="spellStart"/>
      <w:r w:rsidRPr="008A5927">
        <w:rPr>
          <w:rFonts w:asciiTheme="minorHAnsi" w:eastAsia="Times New Roman" w:hAnsiTheme="minorHAnsi" w:cstheme="minorHAnsi"/>
          <w:color w:val="000000"/>
        </w:rPr>
        <w:t>Boehringer</w:t>
      </w:r>
      <w:proofErr w:type="spellEnd"/>
      <w:r w:rsidRPr="008A5927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8A5927">
        <w:rPr>
          <w:rFonts w:asciiTheme="minorHAnsi" w:eastAsia="Times New Roman" w:hAnsiTheme="minorHAnsi" w:cstheme="minorHAnsi"/>
          <w:color w:val="000000"/>
        </w:rPr>
        <w:t>Ingelheim</w:t>
      </w:r>
      <w:proofErr w:type="spellEnd"/>
      <w:r w:rsidRPr="008A5927">
        <w:rPr>
          <w:rFonts w:asciiTheme="minorHAnsi" w:eastAsia="Times New Roman" w:hAnsiTheme="minorHAnsi" w:cstheme="minorHAnsi"/>
          <w:color w:val="000000"/>
        </w:rPr>
        <w:t xml:space="preserve"> Pharmaceuticals, Inc.  October 2015</w:t>
      </w:r>
      <w:r w:rsidR="008A5927" w:rsidRPr="008A5927">
        <w:rPr>
          <w:rFonts w:asciiTheme="minorHAnsi" w:eastAsia="Times New Roman" w:hAnsiTheme="minorHAnsi" w:cstheme="minorHAnsi"/>
          <w:color w:val="000000"/>
        </w:rPr>
        <w:t>.</w:t>
      </w:r>
    </w:p>
    <w:sectPr w:rsidR="008410E2" w:rsidRPr="006F6862" w:rsidSect="0017281B">
      <w:footerReference w:type="default" r:id="rId10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06C19E" w14:textId="77777777" w:rsidR="005F6E06" w:rsidRDefault="005F6E06" w:rsidP="00A814FD">
      <w:r>
        <w:separator/>
      </w:r>
    </w:p>
  </w:endnote>
  <w:endnote w:type="continuationSeparator" w:id="0">
    <w:p w14:paraId="5E157F7C" w14:textId="77777777" w:rsidR="005F6E06" w:rsidRDefault="005F6E06" w:rsidP="00A81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C11A32" w14:textId="77777777" w:rsidR="00A057C1" w:rsidRDefault="00A057C1">
    <w:pPr>
      <w:pStyle w:val="Footer"/>
    </w:pPr>
  </w:p>
  <w:p w14:paraId="4A16E08E" w14:textId="4FDC79EA" w:rsidR="00A057C1" w:rsidRPr="0057554D" w:rsidRDefault="00D346CB">
    <w:pPr>
      <w:pStyle w:val="Footer"/>
      <w:rPr>
        <w:rFonts w:asciiTheme="minorHAnsi" w:hAnsiTheme="minorHAnsi"/>
      </w:rPr>
    </w:pPr>
    <w:r>
      <w:rPr>
        <w:rFonts w:asciiTheme="minorHAnsi" w:hAnsiTheme="minorHAnsi"/>
      </w:rPr>
      <w:t xml:space="preserve">Submitted to </w:t>
    </w:r>
    <w:r w:rsidR="00A057C1" w:rsidRPr="0057554D">
      <w:rPr>
        <w:rFonts w:asciiTheme="minorHAnsi" w:hAnsiTheme="minorHAnsi"/>
      </w:rPr>
      <w:t xml:space="preserve">Regional Pharmacy and Therapeutic Committee </w:t>
    </w:r>
    <w:r w:rsidR="00EF33CE">
      <w:rPr>
        <w:rFonts w:asciiTheme="minorHAnsi" w:hAnsiTheme="minorHAnsi"/>
      </w:rPr>
      <w:t>S</w:t>
    </w:r>
    <w:r w:rsidR="00EF33CE" w:rsidRPr="0057554D">
      <w:rPr>
        <w:rFonts w:asciiTheme="minorHAnsi" w:hAnsiTheme="minorHAnsi"/>
      </w:rPr>
      <w:t>CAL</w:t>
    </w:r>
    <w:r w:rsidR="00EF33CE">
      <w:rPr>
        <w:rFonts w:asciiTheme="minorHAnsi" w:hAnsiTheme="minorHAnsi"/>
      </w:rPr>
      <w:t xml:space="preserve"> </w:t>
    </w:r>
    <w:r w:rsidR="00D313A4">
      <w:rPr>
        <w:rFonts w:asciiTheme="minorHAnsi" w:hAnsiTheme="minorHAnsi"/>
      </w:rPr>
      <w:t>for</w:t>
    </w:r>
    <w:r w:rsidR="00A057C1" w:rsidRPr="0057554D">
      <w:rPr>
        <w:rFonts w:asciiTheme="minorHAnsi" w:hAnsiTheme="minorHAnsi"/>
      </w:rPr>
      <w:t xml:space="preserve"> </w:t>
    </w:r>
    <w:r>
      <w:rPr>
        <w:rFonts w:asciiTheme="minorHAnsi" w:hAnsiTheme="minorHAnsi"/>
      </w:rPr>
      <w:t xml:space="preserve">Approval on November </w:t>
    </w:r>
    <w:r w:rsidR="00EF33CE">
      <w:rPr>
        <w:rFonts w:asciiTheme="minorHAnsi" w:hAnsiTheme="minorHAnsi"/>
      </w:rPr>
      <w:t>10</w:t>
    </w:r>
    <w:r w:rsidR="00EF33CE" w:rsidRPr="0057554D">
      <w:rPr>
        <w:rFonts w:asciiTheme="minorHAnsi" w:hAnsiTheme="minorHAnsi"/>
      </w:rPr>
      <w:t>th</w:t>
    </w:r>
    <w:r w:rsidR="00A057C1" w:rsidRPr="0057554D">
      <w:rPr>
        <w:rFonts w:asciiTheme="minorHAnsi" w:hAnsiTheme="minorHAnsi"/>
      </w:rPr>
      <w:t>,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4B9181" w14:textId="77777777" w:rsidR="005F6E06" w:rsidRDefault="005F6E06" w:rsidP="00A814FD">
      <w:r>
        <w:separator/>
      </w:r>
    </w:p>
  </w:footnote>
  <w:footnote w:type="continuationSeparator" w:id="0">
    <w:p w14:paraId="5408F157" w14:textId="77777777" w:rsidR="005F6E06" w:rsidRDefault="005F6E06" w:rsidP="00A814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E6784"/>
    <w:multiLevelType w:val="hybridMultilevel"/>
    <w:tmpl w:val="19F09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1122BF"/>
    <w:multiLevelType w:val="hybridMultilevel"/>
    <w:tmpl w:val="1F904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02699B"/>
    <w:multiLevelType w:val="hybridMultilevel"/>
    <w:tmpl w:val="660C3946"/>
    <w:lvl w:ilvl="0" w:tplc="BDAAC9DE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  <w:szCs w:val="22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3">
    <w:nsid w:val="1EE202D7"/>
    <w:multiLevelType w:val="hybridMultilevel"/>
    <w:tmpl w:val="5A4EE3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4EC1950"/>
    <w:multiLevelType w:val="hybridMultilevel"/>
    <w:tmpl w:val="CE4CE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803127D"/>
    <w:multiLevelType w:val="hybridMultilevel"/>
    <w:tmpl w:val="660C3946"/>
    <w:lvl w:ilvl="0" w:tplc="BDAAC9DE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  <w:szCs w:val="22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47E55788"/>
    <w:multiLevelType w:val="hybridMultilevel"/>
    <w:tmpl w:val="7C0C6496"/>
    <w:lvl w:ilvl="0" w:tplc="6E4E01D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7">
    <w:nsid w:val="48227DA2"/>
    <w:multiLevelType w:val="hybridMultilevel"/>
    <w:tmpl w:val="BF0A83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57F10083"/>
    <w:multiLevelType w:val="hybridMultilevel"/>
    <w:tmpl w:val="0F30F522"/>
    <w:lvl w:ilvl="0" w:tplc="D076CE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0666A1E"/>
    <w:multiLevelType w:val="hybridMultilevel"/>
    <w:tmpl w:val="C0D8D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28723AD"/>
    <w:multiLevelType w:val="hybridMultilevel"/>
    <w:tmpl w:val="B3BCA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056765"/>
    <w:multiLevelType w:val="hybridMultilevel"/>
    <w:tmpl w:val="4BB00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68C4E4D"/>
    <w:multiLevelType w:val="hybridMultilevel"/>
    <w:tmpl w:val="3328E1D8"/>
    <w:lvl w:ilvl="0" w:tplc="BF62AC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0A409D8"/>
    <w:multiLevelType w:val="hybridMultilevel"/>
    <w:tmpl w:val="660C3946"/>
    <w:lvl w:ilvl="0" w:tplc="BDAAC9DE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  <w:szCs w:val="22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4">
    <w:nsid w:val="79B0E098"/>
    <w:multiLevelType w:val="hybridMultilevel"/>
    <w:tmpl w:val="FF27FB5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7CD600E3"/>
    <w:multiLevelType w:val="hybridMultilevel"/>
    <w:tmpl w:val="B448BF2E"/>
    <w:lvl w:ilvl="0" w:tplc="E9E80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7"/>
  </w:num>
  <w:num w:numId="5">
    <w:abstractNumId w:val="10"/>
  </w:num>
  <w:num w:numId="6">
    <w:abstractNumId w:val="4"/>
  </w:num>
  <w:num w:numId="7">
    <w:abstractNumId w:val="0"/>
  </w:num>
  <w:num w:numId="8">
    <w:abstractNumId w:val="5"/>
  </w:num>
  <w:num w:numId="9">
    <w:abstractNumId w:val="13"/>
  </w:num>
  <w:num w:numId="10">
    <w:abstractNumId w:val="8"/>
  </w:num>
  <w:num w:numId="11">
    <w:abstractNumId w:val="6"/>
  </w:num>
  <w:num w:numId="12">
    <w:abstractNumId w:val="11"/>
  </w:num>
  <w:num w:numId="13">
    <w:abstractNumId w:val="3"/>
  </w:num>
  <w:num w:numId="14">
    <w:abstractNumId w:val="15"/>
  </w:num>
  <w:num w:numId="15">
    <w:abstractNumId w:val="14"/>
  </w:num>
  <w:num w:numId="16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356"/>
    <w:rsid w:val="00024E56"/>
    <w:rsid w:val="00053314"/>
    <w:rsid w:val="00055CBB"/>
    <w:rsid w:val="0007189C"/>
    <w:rsid w:val="0007733D"/>
    <w:rsid w:val="000928EB"/>
    <w:rsid w:val="000B2FFC"/>
    <w:rsid w:val="000C3813"/>
    <w:rsid w:val="000C65E3"/>
    <w:rsid w:val="000D08A4"/>
    <w:rsid w:val="000D541A"/>
    <w:rsid w:val="000F32E4"/>
    <w:rsid w:val="001236B2"/>
    <w:rsid w:val="00124262"/>
    <w:rsid w:val="00163161"/>
    <w:rsid w:val="00163AF4"/>
    <w:rsid w:val="0017281B"/>
    <w:rsid w:val="001B6ABC"/>
    <w:rsid w:val="001C363D"/>
    <w:rsid w:val="001C4116"/>
    <w:rsid w:val="001D584E"/>
    <w:rsid w:val="001D58E6"/>
    <w:rsid w:val="001D6A88"/>
    <w:rsid w:val="001E1635"/>
    <w:rsid w:val="001E65DA"/>
    <w:rsid w:val="002408A8"/>
    <w:rsid w:val="00257DEB"/>
    <w:rsid w:val="00267EE1"/>
    <w:rsid w:val="00271592"/>
    <w:rsid w:val="0028149B"/>
    <w:rsid w:val="00285882"/>
    <w:rsid w:val="00286342"/>
    <w:rsid w:val="002D3C54"/>
    <w:rsid w:val="002D5598"/>
    <w:rsid w:val="00351046"/>
    <w:rsid w:val="00375FCA"/>
    <w:rsid w:val="00377B12"/>
    <w:rsid w:val="003927C2"/>
    <w:rsid w:val="003D5767"/>
    <w:rsid w:val="003E7481"/>
    <w:rsid w:val="004129BA"/>
    <w:rsid w:val="00426A8C"/>
    <w:rsid w:val="00430588"/>
    <w:rsid w:val="004543FD"/>
    <w:rsid w:val="00457A19"/>
    <w:rsid w:val="004603F8"/>
    <w:rsid w:val="004D138D"/>
    <w:rsid w:val="004E276E"/>
    <w:rsid w:val="004F6996"/>
    <w:rsid w:val="005305FE"/>
    <w:rsid w:val="005413B1"/>
    <w:rsid w:val="00545C34"/>
    <w:rsid w:val="00551086"/>
    <w:rsid w:val="00555310"/>
    <w:rsid w:val="005655E9"/>
    <w:rsid w:val="005701A4"/>
    <w:rsid w:val="0057554D"/>
    <w:rsid w:val="00577A79"/>
    <w:rsid w:val="00585D76"/>
    <w:rsid w:val="005A152B"/>
    <w:rsid w:val="005A670A"/>
    <w:rsid w:val="005C3C05"/>
    <w:rsid w:val="005E6149"/>
    <w:rsid w:val="005F47E4"/>
    <w:rsid w:val="005F6E06"/>
    <w:rsid w:val="00616718"/>
    <w:rsid w:val="0061756B"/>
    <w:rsid w:val="00621450"/>
    <w:rsid w:val="00627549"/>
    <w:rsid w:val="00627F83"/>
    <w:rsid w:val="006304A0"/>
    <w:rsid w:val="00677194"/>
    <w:rsid w:val="00680FD2"/>
    <w:rsid w:val="00687A88"/>
    <w:rsid w:val="00692F24"/>
    <w:rsid w:val="00697E26"/>
    <w:rsid w:val="006B7BB7"/>
    <w:rsid w:val="006D1E10"/>
    <w:rsid w:val="006F5C81"/>
    <w:rsid w:val="006F6862"/>
    <w:rsid w:val="00710C92"/>
    <w:rsid w:val="00712707"/>
    <w:rsid w:val="007168B4"/>
    <w:rsid w:val="00717F94"/>
    <w:rsid w:val="00722800"/>
    <w:rsid w:val="00723A04"/>
    <w:rsid w:val="00724B00"/>
    <w:rsid w:val="00766C12"/>
    <w:rsid w:val="0077022A"/>
    <w:rsid w:val="00795DF5"/>
    <w:rsid w:val="00797F14"/>
    <w:rsid w:val="007B51C2"/>
    <w:rsid w:val="007B56DF"/>
    <w:rsid w:val="007E1007"/>
    <w:rsid w:val="007E42FF"/>
    <w:rsid w:val="007F4D8C"/>
    <w:rsid w:val="00802135"/>
    <w:rsid w:val="00805214"/>
    <w:rsid w:val="00806356"/>
    <w:rsid w:val="00806B9F"/>
    <w:rsid w:val="008255FD"/>
    <w:rsid w:val="008410E2"/>
    <w:rsid w:val="00845129"/>
    <w:rsid w:val="008502D0"/>
    <w:rsid w:val="00871908"/>
    <w:rsid w:val="00872BF6"/>
    <w:rsid w:val="0088520B"/>
    <w:rsid w:val="0089090D"/>
    <w:rsid w:val="008A5927"/>
    <w:rsid w:val="008B55BA"/>
    <w:rsid w:val="008C3C75"/>
    <w:rsid w:val="008D4531"/>
    <w:rsid w:val="008D630D"/>
    <w:rsid w:val="008E63A2"/>
    <w:rsid w:val="008F7F9C"/>
    <w:rsid w:val="00912471"/>
    <w:rsid w:val="00927525"/>
    <w:rsid w:val="00936AA0"/>
    <w:rsid w:val="00974293"/>
    <w:rsid w:val="009759CC"/>
    <w:rsid w:val="00985ABD"/>
    <w:rsid w:val="009B6D5C"/>
    <w:rsid w:val="009E2714"/>
    <w:rsid w:val="009E6D68"/>
    <w:rsid w:val="009F4682"/>
    <w:rsid w:val="00A057C1"/>
    <w:rsid w:val="00A31BB6"/>
    <w:rsid w:val="00A35422"/>
    <w:rsid w:val="00A375D9"/>
    <w:rsid w:val="00A6062B"/>
    <w:rsid w:val="00A62425"/>
    <w:rsid w:val="00A72E6F"/>
    <w:rsid w:val="00A814FD"/>
    <w:rsid w:val="00A85872"/>
    <w:rsid w:val="00AB4EE1"/>
    <w:rsid w:val="00AD7283"/>
    <w:rsid w:val="00AE04AD"/>
    <w:rsid w:val="00AF1CB0"/>
    <w:rsid w:val="00AF281D"/>
    <w:rsid w:val="00B01C1E"/>
    <w:rsid w:val="00B20DA8"/>
    <w:rsid w:val="00B22665"/>
    <w:rsid w:val="00B33DFF"/>
    <w:rsid w:val="00B43D9B"/>
    <w:rsid w:val="00B60BA4"/>
    <w:rsid w:val="00B65811"/>
    <w:rsid w:val="00B65EEA"/>
    <w:rsid w:val="00B80C56"/>
    <w:rsid w:val="00B869E8"/>
    <w:rsid w:val="00BA127E"/>
    <w:rsid w:val="00BA4D8E"/>
    <w:rsid w:val="00BD5CB8"/>
    <w:rsid w:val="00BF3CD4"/>
    <w:rsid w:val="00C23B0C"/>
    <w:rsid w:val="00C2729B"/>
    <w:rsid w:val="00C34183"/>
    <w:rsid w:val="00C50CA2"/>
    <w:rsid w:val="00C530E3"/>
    <w:rsid w:val="00C727D9"/>
    <w:rsid w:val="00C74A35"/>
    <w:rsid w:val="00C80FF4"/>
    <w:rsid w:val="00C921F3"/>
    <w:rsid w:val="00CA017A"/>
    <w:rsid w:val="00CA5D39"/>
    <w:rsid w:val="00CC0CD9"/>
    <w:rsid w:val="00CC16C0"/>
    <w:rsid w:val="00CE1456"/>
    <w:rsid w:val="00D01200"/>
    <w:rsid w:val="00D032C8"/>
    <w:rsid w:val="00D126D5"/>
    <w:rsid w:val="00D2295C"/>
    <w:rsid w:val="00D313A4"/>
    <w:rsid w:val="00D346CB"/>
    <w:rsid w:val="00D41D32"/>
    <w:rsid w:val="00D773EB"/>
    <w:rsid w:val="00D83870"/>
    <w:rsid w:val="00DB3CE1"/>
    <w:rsid w:val="00DC483F"/>
    <w:rsid w:val="00DD603F"/>
    <w:rsid w:val="00DF3C26"/>
    <w:rsid w:val="00DF4855"/>
    <w:rsid w:val="00DF690A"/>
    <w:rsid w:val="00E26EEA"/>
    <w:rsid w:val="00E3775F"/>
    <w:rsid w:val="00E4192A"/>
    <w:rsid w:val="00E419AE"/>
    <w:rsid w:val="00E53E84"/>
    <w:rsid w:val="00E6244C"/>
    <w:rsid w:val="00EA4210"/>
    <w:rsid w:val="00EA55A0"/>
    <w:rsid w:val="00EA5E4D"/>
    <w:rsid w:val="00EA6514"/>
    <w:rsid w:val="00EB61D1"/>
    <w:rsid w:val="00EE0EB7"/>
    <w:rsid w:val="00EF33CE"/>
    <w:rsid w:val="00F073A4"/>
    <w:rsid w:val="00F239AC"/>
    <w:rsid w:val="00F364E6"/>
    <w:rsid w:val="00F4404D"/>
    <w:rsid w:val="00F67828"/>
    <w:rsid w:val="00F713F7"/>
    <w:rsid w:val="00F73F96"/>
    <w:rsid w:val="00F74BA2"/>
    <w:rsid w:val="00FA0269"/>
    <w:rsid w:val="00FB04BE"/>
    <w:rsid w:val="00FB3CD5"/>
    <w:rsid w:val="00FE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F2DA94"/>
  <w15:docId w15:val="{BBAA249E-7992-47E1-A88B-24B8DEF6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356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14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4FD"/>
    <w:rPr>
      <w:rFonts w:ascii="Times New Roman" w:eastAsia="PMingLiU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814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4FD"/>
    <w:rPr>
      <w:rFonts w:ascii="Times New Roman" w:eastAsia="PMingLiU" w:hAnsi="Times New Roman" w:cs="Times New Roman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14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4FD"/>
    <w:rPr>
      <w:rFonts w:ascii="Tahoma" w:eastAsia="PMingLiU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C921F3"/>
    <w:pPr>
      <w:ind w:left="720"/>
      <w:contextualSpacing/>
    </w:pPr>
  </w:style>
  <w:style w:type="table" w:styleId="TableGrid">
    <w:name w:val="Table Grid"/>
    <w:basedOn w:val="TableNormal"/>
    <w:uiPriority w:val="59"/>
    <w:rsid w:val="00802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A421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24E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4E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4E56"/>
    <w:rPr>
      <w:rFonts w:ascii="Times New Roman" w:eastAsia="PMingLiU" w:hAnsi="Times New Roman" w:cs="Times New Roman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4E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4E56"/>
    <w:rPr>
      <w:rFonts w:ascii="Times New Roman" w:eastAsia="PMingLiU" w:hAnsi="Times New Roman" w:cs="Times New Roman"/>
      <w:b/>
      <w:bCs/>
      <w:sz w:val="20"/>
      <w:szCs w:val="20"/>
      <w:lang w:eastAsia="zh-CN"/>
    </w:rPr>
  </w:style>
  <w:style w:type="paragraph" w:styleId="NoSpacing">
    <w:name w:val="No Spacing"/>
    <w:qFormat/>
    <w:rsid w:val="00A31BB6"/>
    <w:pPr>
      <w:spacing w:after="0" w:line="240" w:lineRule="auto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87A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43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cdmc.ucdavis.edu/anticoag/pdf/AnticoagReversal.pdf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med.unc.edu/emergmed/files/emergent-anticoagulation-reversal-in-the-ed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233F17C484D84597FA8311519C6174" ma:contentTypeVersion="10" ma:contentTypeDescription="Create a new document." ma:contentTypeScope="" ma:versionID="eb37e8a56214f0538d2f3608b8a43e83">
  <xsd:schema xmlns:xsd="http://www.w3.org/2001/XMLSchema" xmlns:xs="http://www.w3.org/2001/XMLSchema" xmlns:p="http://schemas.microsoft.com/office/2006/metadata/properties" xmlns:ns2="161e702b-152d-4268-8402-87e71971cffb" xmlns:ns3="8a995d17-b4dc-4177-aba0-bd1de1f6015d" targetNamespace="http://schemas.microsoft.com/office/2006/metadata/properties" ma:root="true" ma:fieldsID="fe130d4eed3c035991dc83e116f426b6" ns2:_="" ns3:_="">
    <xsd:import namespace="161e702b-152d-4268-8402-87e71971cffb"/>
    <xsd:import namespace="8a995d17-b4dc-4177-aba0-bd1de1f601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e702b-152d-4268-8402-87e71971cf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112196-7e5b-431e-8fea-f50fb91bce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95d17-b4dc-4177-aba0-bd1de1f601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94ebc3-7d6a-48a8-aacd-c022cb0f30e1}" ma:internalName="TaxCatchAll" ma:showField="CatchAllData" ma:web="8a995d17-b4dc-4177-aba0-bd1de1f601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995d17-b4dc-4177-aba0-bd1de1f6015d" xsi:nil="true"/>
    <lcf76f155ced4ddcb4097134ff3c332f xmlns="161e702b-152d-4268-8402-87e71971cf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5D01C0-F353-48BE-8AFA-1041CFC3A3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381B5C-2E4D-4FD3-B21C-65C5011FA476}"/>
</file>

<file path=customXml/itemProps3.xml><?xml version="1.0" encoding="utf-8"?>
<ds:datastoreItem xmlns:ds="http://schemas.openxmlformats.org/officeDocument/2006/customXml" ds:itemID="{05AE9B53-723D-4DDE-8A4B-3CBE88AAB348}"/>
</file>

<file path=customXml/itemProps4.xml><?xml version="1.0" encoding="utf-8"?>
<ds:datastoreItem xmlns:ds="http://schemas.openxmlformats.org/officeDocument/2006/customXml" ds:itemID="{C5ED3B4B-CEFB-4304-B4B0-6F51A52A49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1458</Words>
  <Characters>8316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Kaiser Permanente</Company>
  <LinksUpToDate>false</LinksUpToDate>
  <CharactersWithSpaces>9755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MALATHI P. CHARLU</dc:creator>
  <cp:lastModifiedBy>Gary M Besinque</cp:lastModifiedBy>
  <cp:revision>2</cp:revision>
  <cp:lastPrinted>2014-07-29T17:59:00Z</cp:lastPrinted>
  <dcterms:created xsi:type="dcterms:W3CDTF">2015-11-05T20:25:00Z</dcterms:created>
  <dcterms:modified xsi:type="dcterms:W3CDTF">2015-11-05T20:25:00Z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0x01010069233F17C484D84597FA8311519C6174</vt:lpwstr>
  </property>
</Properties>
</file>