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0DB" w:rsidRDefault="008710DB" w:rsidP="008710DB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Medication Recommendations for Emergency Psychiatry</w:t>
      </w:r>
    </w:p>
    <w:p w:rsidR="008710DB" w:rsidRDefault="008710DB" w:rsidP="008710DB">
      <w:pPr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If patient is calm and has been on medications in the past, obtain list of medications and start at lowest dose in ED. </w:t>
      </w:r>
    </w:p>
    <w:p w:rsidR="002011C1" w:rsidRDefault="002011C1" w:rsidP="008710DB">
      <w:pPr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Always offer least restrictive method first- PO meds when possible. </w:t>
      </w:r>
    </w:p>
    <w:p w:rsidR="008710DB" w:rsidRDefault="008710DB" w:rsidP="008710DB">
      <w:pPr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10DB" w:rsidTr="008710DB">
        <w:tc>
          <w:tcPr>
            <w:tcW w:w="3116" w:type="dxa"/>
          </w:tcPr>
          <w:p w:rsidR="008710DB" w:rsidRDefault="00770445" w:rsidP="002011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Delirium </w:t>
            </w:r>
          </w:p>
        </w:tc>
        <w:tc>
          <w:tcPr>
            <w:tcW w:w="3117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Haldol 5mg PO/IM plus Ativan 1-2 mg PO/IV. (Use Haldol 2.5 mg in elderly</w:t>
            </w:r>
            <w:r w:rsidR="002011C1">
              <w:rPr>
                <w:rFonts w:ascii="Times New Roman" w:hAnsi="Times New Roman" w:cs="Times New Roman"/>
                <w:sz w:val="20"/>
                <w:szCs w:val="20"/>
              </w:rPr>
              <w:t xml:space="preserve"> or Zyprexa 5 mg PO/IM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</w:tc>
        <w:tc>
          <w:tcPr>
            <w:tcW w:w="3117" w:type="dxa"/>
          </w:tcPr>
          <w:p w:rsidR="008710DB" w:rsidRDefault="00A34F14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Delirium is a medical problem by definition and appropriate work up is needed. </w:t>
            </w:r>
          </w:p>
        </w:tc>
      </w:tr>
      <w:tr w:rsidR="008710DB" w:rsidTr="008710DB">
        <w:tc>
          <w:tcPr>
            <w:tcW w:w="3116" w:type="dxa"/>
          </w:tcPr>
          <w:p w:rsidR="008710DB" w:rsidRDefault="00770445" w:rsidP="002011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Anxiety/depression </w:t>
            </w:r>
          </w:p>
        </w:tc>
        <w:tc>
          <w:tcPr>
            <w:tcW w:w="3117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Ativan 1-2 mg PO or Seroquel 25 mg PO </w:t>
            </w:r>
          </w:p>
        </w:tc>
        <w:tc>
          <w:tcPr>
            <w:tcW w:w="3117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Alleviate sx for discharge.  Refer to psych if discharged. </w:t>
            </w:r>
          </w:p>
        </w:tc>
      </w:tr>
      <w:tr w:rsidR="008710DB" w:rsidTr="008710DB">
        <w:tc>
          <w:tcPr>
            <w:tcW w:w="3116" w:type="dxa"/>
          </w:tcPr>
          <w:p w:rsidR="008710DB" w:rsidRDefault="00770445" w:rsidP="002011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Mania </w:t>
            </w:r>
          </w:p>
        </w:tc>
        <w:tc>
          <w:tcPr>
            <w:tcW w:w="3117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Zyprexa 10 mg PO  +/- Ativan 1 mg PO</w:t>
            </w:r>
          </w:p>
        </w:tc>
        <w:tc>
          <w:tcPr>
            <w:tcW w:w="3117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Usually 3 tiered approach with antipsychotic, BZD and mood stabilizer.  Psychiatrist would recommend mood stabilizer. </w:t>
            </w:r>
          </w:p>
        </w:tc>
      </w:tr>
      <w:tr w:rsidR="008710DB" w:rsidTr="008710DB">
        <w:tc>
          <w:tcPr>
            <w:tcW w:w="3116" w:type="dxa"/>
          </w:tcPr>
          <w:p w:rsidR="008710DB" w:rsidRDefault="00770445" w:rsidP="002011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Psychosis </w:t>
            </w:r>
          </w:p>
        </w:tc>
        <w:tc>
          <w:tcPr>
            <w:tcW w:w="3117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Zyprexa 10mg PO or Haldol 5 mg PO/IM + Ativan 1-2 mg PO/IV</w:t>
            </w:r>
          </w:p>
        </w:tc>
        <w:tc>
          <w:tcPr>
            <w:tcW w:w="3117" w:type="dxa"/>
          </w:tcPr>
          <w:p w:rsidR="008710DB" w:rsidRDefault="008710DB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10DB" w:rsidTr="008710DB">
        <w:tc>
          <w:tcPr>
            <w:tcW w:w="3116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Dementia with Agitation</w:t>
            </w:r>
          </w:p>
        </w:tc>
        <w:tc>
          <w:tcPr>
            <w:tcW w:w="3117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Seroquel 25 mg PO or ODT</w:t>
            </w:r>
            <w:r w:rsidR="002011C1">
              <w:rPr>
                <w:rFonts w:ascii="Times New Roman" w:hAnsi="Times New Roman" w:cs="Times New Roman"/>
                <w:sz w:val="20"/>
                <w:szCs w:val="20"/>
              </w:rPr>
              <w:t xml:space="preserve"> or Zyprexa 2.5 mg IM</w:t>
            </w:r>
          </w:p>
        </w:tc>
        <w:tc>
          <w:tcPr>
            <w:tcW w:w="3117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Seroquel at this dose is for sedation. NOT antipsychotic. </w:t>
            </w:r>
          </w:p>
        </w:tc>
      </w:tr>
      <w:tr w:rsidR="008710DB" w:rsidTr="008710DB">
        <w:tc>
          <w:tcPr>
            <w:tcW w:w="3116" w:type="dxa"/>
          </w:tcPr>
          <w:p w:rsidR="008710DB" w:rsidRDefault="00770445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Depression</w:t>
            </w:r>
          </w:p>
        </w:tc>
        <w:tc>
          <w:tcPr>
            <w:tcW w:w="3117" w:type="dxa"/>
          </w:tcPr>
          <w:p w:rsidR="008710DB" w:rsidRDefault="002011C1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Ativan </w:t>
            </w:r>
            <w:r w:rsidR="00770445">
              <w:rPr>
                <w:rFonts w:ascii="Times New Roman" w:hAnsi="Times New Roman" w:cs="Times New Roman"/>
                <w:sz w:val="20"/>
                <w:szCs w:val="20"/>
              </w:rPr>
              <w:t>2 mg PO</w:t>
            </w:r>
          </w:p>
        </w:tc>
        <w:tc>
          <w:tcPr>
            <w:tcW w:w="3117" w:type="dxa"/>
          </w:tcPr>
          <w:p w:rsidR="008710DB" w:rsidRDefault="002011C1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Goal is to allow patient to sleep. </w:t>
            </w:r>
          </w:p>
        </w:tc>
      </w:tr>
      <w:tr w:rsidR="008710DB" w:rsidTr="008710DB">
        <w:tc>
          <w:tcPr>
            <w:tcW w:w="3116" w:type="dxa"/>
          </w:tcPr>
          <w:p w:rsidR="008710DB" w:rsidRDefault="002011C1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Catatonia</w:t>
            </w:r>
          </w:p>
        </w:tc>
        <w:tc>
          <w:tcPr>
            <w:tcW w:w="3117" w:type="dxa"/>
          </w:tcPr>
          <w:p w:rsidR="008710DB" w:rsidRDefault="002011C1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Call psychiatrist on call immediately</w:t>
            </w:r>
          </w:p>
        </w:tc>
        <w:tc>
          <w:tcPr>
            <w:tcW w:w="3117" w:type="dxa"/>
          </w:tcPr>
          <w:p w:rsidR="008710DB" w:rsidRDefault="002011C1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Treatable illness with BZD but want to make sure diagnosis correct. </w:t>
            </w:r>
          </w:p>
        </w:tc>
      </w:tr>
      <w:tr w:rsidR="008710DB" w:rsidTr="008710DB">
        <w:tc>
          <w:tcPr>
            <w:tcW w:w="3116" w:type="dxa"/>
          </w:tcPr>
          <w:p w:rsidR="008710DB" w:rsidRDefault="008710DB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:rsidR="008710DB" w:rsidRDefault="008710DB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:rsidR="008710DB" w:rsidRDefault="008710DB" w:rsidP="00871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710DB" w:rsidRPr="008710DB" w:rsidRDefault="008710DB" w:rsidP="008710DB">
      <w:pPr>
        <w:rPr>
          <w:rFonts w:ascii="Times New Roman" w:hAnsi="Times New Roman" w:cs="Times New Roman"/>
          <w:sz w:val="20"/>
          <w:szCs w:val="20"/>
        </w:rPr>
      </w:pPr>
    </w:p>
    <w:sectPr w:rsidR="008710DB" w:rsidRPr="00871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C919CA"/>
    <w:multiLevelType w:val="hybridMultilevel"/>
    <w:tmpl w:val="A7981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0DB"/>
    <w:rsid w:val="00177224"/>
    <w:rsid w:val="002011C1"/>
    <w:rsid w:val="003227FF"/>
    <w:rsid w:val="00770445"/>
    <w:rsid w:val="008710DB"/>
    <w:rsid w:val="00A34F14"/>
    <w:rsid w:val="00E0066C"/>
    <w:rsid w:val="00E2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A5D31-AAEA-41BE-9FDC-3817DA5C7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0DB"/>
    <w:pPr>
      <w:ind w:left="720"/>
      <w:contextualSpacing/>
    </w:pPr>
  </w:style>
  <w:style w:type="table" w:styleId="TableGrid">
    <w:name w:val="Table Grid"/>
    <w:basedOn w:val="TableNormal"/>
    <w:uiPriority w:val="39"/>
    <w:rsid w:val="00871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C1CE0A509D8549B70E6DBD147376D8" ma:contentTypeVersion="0" ma:contentTypeDescription="Create a new document." ma:contentTypeScope="" ma:versionID="6b677208d6d4ecb549cb833296f0158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7b4a4f76bea50102067bc7ec8c6d4d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09D1D1-845C-4C8C-94A6-F5C9D9E648F0}"/>
</file>

<file path=customXml/itemProps2.xml><?xml version="1.0" encoding="utf-8"?>
<ds:datastoreItem xmlns:ds="http://schemas.openxmlformats.org/officeDocument/2006/customXml" ds:itemID="{D9F7D1F5-7E43-436B-97A6-8D2F05674551}"/>
</file>

<file path=customXml/itemProps3.xml><?xml version="1.0" encoding="utf-8"?>
<ds:datastoreItem xmlns:ds="http://schemas.openxmlformats.org/officeDocument/2006/customXml" ds:itemID="{D1C596BA-AAB3-4523-8C33-3CBA92EA27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Kaiser Permanente</Company>
  <LinksUpToDate>false</LinksUpToDate>
  <CharactersWithSpaces>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MURRELL</dc:creator>
  <cp:keywords/>
  <dc:description/>
  <cp:lastModifiedBy>Sevana X. Meserkhani</cp:lastModifiedBy>
  <cp:revision>2</cp:revision>
  <dcterms:created xsi:type="dcterms:W3CDTF">2017-01-19T21:27:00Z</dcterms:created>
  <dcterms:modified xsi:type="dcterms:W3CDTF">2017-01-19T21:27:00Z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0x010100F6C1CE0A509D8549B70E6DBD147376D8</vt:lpwstr>
  </property>
</Properties>
</file>