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00" w:lineRule="auto"/>
        <w:ind w:left="0" w:firstLine="0"/>
        <w:rPr>
          <w:rFonts w:ascii="Arial" w:cs="Arial" w:eastAsia="Arial" w:hAnsi="Arial"/>
          <w:color w:val="212121"/>
          <w:sz w:val="21"/>
          <w:szCs w:val="21"/>
        </w:rPr>
      </w:pPr>
      <w:r w:rsidDel="00000000" w:rsidR="00000000" w:rsidRPr="00000000">
        <w:rPr>
          <w:rFonts w:ascii="Arial" w:cs="Arial" w:eastAsia="Arial" w:hAnsi="Arial"/>
          <w:color w:val="212121"/>
          <w:sz w:val="21"/>
          <w:szCs w:val="21"/>
          <w:rtl w:val="0"/>
        </w:rPr>
        <w:t xml:space="preserve">Our original nonmember transfer workflow included the following which was quickly identified as not reasonable for SBC area:</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4530"/>
        <w:tblGridChange w:id="0">
          <w:tblGrid>
            <w:gridCol w:w="4590"/>
            <w:gridCol w:w="4530"/>
          </w:tblGrid>
        </w:tblGridChange>
      </w:tblGrid>
      <w:tr>
        <w:trPr>
          <w:cantSplit w:val="0"/>
          <w:trHeight w:val="615" w:hRule="atLeast"/>
          <w:tblHeader w:val="0"/>
        </w:trPr>
        <w:tc>
          <w:tcPr>
            <w:tcBorders>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02">
            <w:pPr>
              <w:spacing w:line="300"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Transfers could take 8–16 hours; unclear handoffs between ED and hospitalists.</w:t>
            </w:r>
          </w:p>
        </w:tc>
        <w:tc>
          <w:tcPr>
            <w:tcBorders>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03">
            <w:pPr>
              <w:spacing w:line="300"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Transfer wait capped at 2–3 hours; if no bed, admit locally.</w:t>
            </w:r>
          </w:p>
        </w:tc>
      </w:tr>
    </w:tbl>
    <w:p w:rsidR="00000000" w:rsidDel="00000000" w:rsidP="00000000" w:rsidRDefault="00000000" w:rsidRPr="00000000" w14:paraId="00000004">
      <w:pPr>
        <w:spacing w:after="240" w:before="240" w:line="300" w:lineRule="auto"/>
        <w:ind w:left="0" w:firstLine="0"/>
        <w:rPr>
          <w:rFonts w:ascii="Arial" w:cs="Arial" w:eastAsia="Arial" w:hAnsi="Arial"/>
          <w:color w:val="212121"/>
          <w:sz w:val="21"/>
          <w:szCs w:val="21"/>
        </w:rPr>
      </w:pPr>
      <w:r w:rsidDel="00000000" w:rsidR="00000000" w:rsidRPr="00000000">
        <w:rPr>
          <w:rFonts w:ascii="Arial" w:cs="Arial" w:eastAsia="Arial" w:hAnsi="Arial"/>
          <w:color w:val="212121"/>
          <w:sz w:val="21"/>
          <w:szCs w:val="21"/>
          <w:rtl w:val="0"/>
        </w:rPr>
        <w:t xml:space="preserve">The updated recommendation is the following:</w:t>
      </w:r>
    </w:p>
    <w:p w:rsidR="00000000" w:rsidDel="00000000" w:rsidP="00000000" w:rsidRDefault="00000000" w:rsidRPr="00000000" w14:paraId="00000005">
      <w:pPr>
        <w:spacing w:after="240" w:before="240" w:line="300" w:lineRule="auto"/>
        <w:ind w:left="0" w:firstLine="0"/>
        <w:rPr>
          <w:rFonts w:ascii="Arial" w:cs="Arial" w:eastAsia="Arial" w:hAnsi="Arial"/>
          <w:color w:val="212121"/>
          <w:sz w:val="21"/>
          <w:szCs w:val="21"/>
        </w:rPr>
      </w:pPr>
      <w:r w:rsidDel="00000000" w:rsidR="00000000" w:rsidRPr="00000000">
        <w:rPr>
          <w:rFonts w:ascii="Arial" w:cs="Arial" w:eastAsia="Arial" w:hAnsi="Arial"/>
          <w:color w:val="212121"/>
          <w:sz w:val="21"/>
          <w:szCs w:val="21"/>
          <w:rtl w:val="0"/>
        </w:rPr>
        <w:t xml:space="preserve">“When a patient requiring admission is awaiting an in‑network bed, Case Management will work with the health plan to secure placement as promptly as possible. If transfer efforts extend beyond approximately </w:t>
      </w:r>
      <w:r w:rsidDel="00000000" w:rsidR="00000000" w:rsidRPr="00000000">
        <w:rPr>
          <w:rFonts w:ascii="Arial" w:cs="Arial" w:eastAsia="Arial" w:hAnsi="Arial"/>
          <w:b w:val="1"/>
          <w:bCs w:val="1"/>
          <w:color w:val="212121"/>
          <w:sz w:val="21"/>
          <w:szCs w:val="21"/>
          <w:rtl w:val="0"/>
        </w:rPr>
        <w:t xml:space="preserve">2–3 hours</w:t>
      </w:r>
      <w:r w:rsidDel="00000000" w:rsidR="00000000" w:rsidRPr="00000000">
        <w:rPr>
          <w:rFonts w:ascii="Arial" w:cs="Arial" w:eastAsia="Arial" w:hAnsi="Arial"/>
          <w:color w:val="212121"/>
          <w:sz w:val="21"/>
          <w:szCs w:val="21"/>
          <w:rtl w:val="0"/>
        </w:rPr>
        <w:t xml:space="preserve">, this timeframe should be considered a </w:t>
      </w:r>
      <w:r w:rsidDel="00000000" w:rsidR="00000000" w:rsidRPr="00000000">
        <w:rPr>
          <w:rFonts w:ascii="Arial" w:cs="Arial" w:eastAsia="Arial" w:hAnsi="Arial"/>
          <w:b w:val="1"/>
          <w:bCs w:val="1"/>
          <w:color w:val="212121"/>
          <w:sz w:val="21"/>
          <w:szCs w:val="21"/>
          <w:rtl w:val="0"/>
        </w:rPr>
        <w:t xml:space="preserve">clinical reassessment point</w:t>
      </w:r>
      <w:r w:rsidDel="00000000" w:rsidR="00000000" w:rsidRPr="00000000">
        <w:rPr>
          <w:rFonts w:ascii="Arial" w:cs="Arial" w:eastAsia="Arial" w:hAnsi="Arial"/>
          <w:color w:val="212121"/>
          <w:sz w:val="21"/>
          <w:szCs w:val="21"/>
          <w:rtl w:val="0"/>
        </w:rPr>
        <w:t xml:space="preserve">, not a fixed endpoint. The ED physician should reassess the patient’s clinical status, ED conditions, and overall safety and quality of care.</w:t>
      </w:r>
    </w:p>
    <w:p w:rsidR="00000000" w:rsidDel="00000000" w:rsidP="00000000" w:rsidRDefault="00000000" w:rsidRPr="00000000" w14:paraId="00000006">
      <w:pPr>
        <w:spacing w:after="240" w:before="240" w:line="300" w:lineRule="auto"/>
        <w:ind w:left="0" w:firstLine="0"/>
        <w:rPr>
          <w:rFonts w:ascii="Arial" w:cs="Arial" w:eastAsia="Arial" w:hAnsi="Arial"/>
          <w:color w:val="212121"/>
          <w:sz w:val="21"/>
          <w:szCs w:val="21"/>
        </w:rPr>
      </w:pPr>
      <w:r w:rsidDel="00000000" w:rsidR="00000000" w:rsidRPr="00000000">
        <w:rPr>
          <w:rFonts w:ascii="Arial" w:cs="Arial" w:eastAsia="Arial" w:hAnsi="Arial"/>
          <w:b w:val="1"/>
          <w:bCs w:val="1"/>
          <w:color w:val="212121"/>
          <w:sz w:val="21"/>
          <w:szCs w:val="21"/>
          <w:rtl w:val="0"/>
        </w:rPr>
        <w:t xml:space="preserve">Local admission is not automatic and remains at the discretion of the ED physician.</w:t>
      </w:r>
      <w:r w:rsidDel="00000000" w:rsidR="00000000" w:rsidRPr="00000000">
        <w:rPr>
          <w:rFonts w:ascii="Arial" w:cs="Arial" w:eastAsia="Arial" w:hAnsi="Arial"/>
          <w:color w:val="212121"/>
          <w:sz w:val="21"/>
          <w:szCs w:val="21"/>
          <w:rtl w:val="0"/>
        </w:rPr>
        <w:t xml:space="preserve"> Transfer efforts may continue beyond this timeframe when clinically appropriate.”</w:t>
      </w:r>
    </w:p>
    <w:p w:rsidR="00000000" w:rsidDel="00000000" w:rsidP="00000000" w:rsidRDefault="00000000" w:rsidRPr="00000000" w14:paraId="00000007">
      <w:pPr>
        <w:spacing w:after="240" w:before="240" w:line="300" w:lineRule="auto"/>
        <w:ind w:left="0" w:firstLine="0"/>
        <w:rPr>
          <w:rFonts w:ascii="Arial" w:cs="Arial" w:eastAsia="Arial" w:hAnsi="Arial"/>
          <w:color w:val="212121"/>
          <w:sz w:val="21"/>
          <w:szCs w:val="21"/>
        </w:rPr>
      </w:pPr>
      <w:r w:rsidDel="00000000" w:rsidR="00000000" w:rsidRPr="00000000">
        <w:rPr>
          <w:rFonts w:ascii="Arial" w:cs="Arial" w:eastAsia="Arial" w:hAnsi="Arial"/>
          <w:color w:val="212121"/>
          <w:sz w:val="21"/>
          <w:szCs w:val="21"/>
          <w:rtl w:val="0"/>
        </w:rPr>
        <w:t xml:space="preserve">We want to continue to transfer our nonmembers who are stable to keep inpatient capacity available for our members and all unstable patients, as well as decrease boarding in the ED by not oversaturating inpatient side with STABLE nonmembers. </w:t>
      </w:r>
    </w:p>
    <w:p w:rsidR="00000000" w:rsidDel="00000000" w:rsidP="00000000" w:rsidRDefault="00000000" w:rsidRPr="00000000" w14:paraId="00000008">
      <w:pPr>
        <w:spacing w:after="240" w:before="240" w:line="300" w:lineRule="auto"/>
        <w:ind w:left="0" w:firstLine="0"/>
        <w:rPr>
          <w:rFonts w:ascii="Arial" w:cs="Arial" w:eastAsia="Arial" w:hAnsi="Arial"/>
          <w:color w:val="212121"/>
          <w:sz w:val="21"/>
          <w:szCs w:val="21"/>
        </w:rPr>
      </w:pPr>
      <w:r w:rsidDel="00000000" w:rsidR="00000000" w:rsidRPr="00000000">
        <w:rPr>
          <w:rFonts w:ascii="Arial" w:cs="Arial" w:eastAsia="Arial" w:hAnsi="Arial"/>
          <w:color w:val="212121"/>
          <w:sz w:val="21"/>
          <w:szCs w:val="21"/>
          <w:rtl w:val="0"/>
        </w:rPr>
        <w:t xml:space="preserve">We also have hospital medicine support if a patient is medically complicated or requires a longer wait for their transfer. They can help manage the patient, put in all of the “inpatient orders” except the admit to hospital order, and when assigned to a rounding team they take over the care pending transfer. If at a later time the patient is not able to be transferred for any reason (become unstable, no bed available, etc) that hospitalist has already done all of the admission work and will only need to put in the admission order.</w:t>
      </w:r>
    </w:p>
    <w:p w:rsidR="00000000" w:rsidDel="00000000" w:rsidP="00000000" w:rsidRDefault="00000000" w:rsidRPr="00000000" w14:paraId="00000009">
      <w:pPr>
        <w:spacing w:after="240" w:before="240" w:line="300" w:lineRule="auto"/>
        <w:ind w:left="0" w:firstLine="0"/>
        <w:rPr>
          <w:rFonts w:ascii="Arial" w:cs="Arial" w:eastAsia="Arial" w:hAnsi="Arial"/>
          <w:color w:val="212121"/>
          <w:sz w:val="21"/>
          <w:szCs w:val="21"/>
        </w:rPr>
      </w:pPr>
      <w:r w:rsidDel="00000000" w:rsidR="00000000" w:rsidRPr="00000000">
        <w:rPr>
          <w:rFonts w:ascii="Arial" w:cs="Arial" w:eastAsia="Arial" w:hAnsi="Arial"/>
          <w:color w:val="212121"/>
          <w:sz w:val="21"/>
          <w:szCs w:val="21"/>
          <w:rtl w:val="0"/>
        </w:rPr>
        <w:t xml:space="preserve">Reminder about the prolonged length of stay (PLOS) service line agreement: consider discussing any patient with an ED LOS &gt;24 hours and no disposition with Care Without Delay Physician on duty (listed on AMCOM) for admission for placement. The SLA is on the website (thanks David Kim!) if you want to read the whole thing.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Mono" w:cs="Roboto Mono" w:eastAsia="Roboto Mono" w:hAnsi="Roboto Mono"/>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