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406" w:rsidRPr="00AC660A" w:rsidRDefault="006D3406" w:rsidP="006D3406">
      <w:pPr>
        <w:jc w:val="center"/>
        <w:rPr>
          <w:b/>
        </w:rPr>
      </w:pPr>
      <w:r w:rsidRPr="00AC660A">
        <w:rPr>
          <w:b/>
        </w:rPr>
        <w:t>Atrial Fibrillation/Flutter Protocol</w:t>
      </w:r>
    </w:p>
    <w:p w:rsidR="006D3406" w:rsidRPr="00791228" w:rsidRDefault="006D3406" w:rsidP="006D3406">
      <w:pPr>
        <w:jc w:val="center"/>
      </w:pPr>
      <w:r>
        <w:t>The intent of this ER-based protocol is</w:t>
      </w:r>
      <w:r w:rsidRPr="00791228">
        <w:t xml:space="preserve"> to provide an alternative to prolonged inpatient admission of</w:t>
      </w:r>
      <w:r>
        <w:t xml:space="preserve"> patients with uncomplicated </w:t>
      </w:r>
      <w:proofErr w:type="gramStart"/>
      <w:r>
        <w:t>Atrial</w:t>
      </w:r>
      <w:proofErr w:type="gramEnd"/>
      <w:r>
        <w:t xml:space="preserve"> fibrillation or Flutter</w:t>
      </w:r>
      <w:r w:rsidRPr="00791228">
        <w:t xml:space="preserve">. </w:t>
      </w:r>
      <w:r>
        <w:t xml:space="preserve">  The protocol includes </w:t>
      </w:r>
      <w:r w:rsidRPr="00791228">
        <w:t>the following components: inclusion and exclusion criteria, treatment plan, and criteria for disc</w:t>
      </w:r>
      <w:r>
        <w:t>harge or admission from the ER</w:t>
      </w:r>
      <w:r w:rsidRPr="00791228">
        <w:t>. The</w:t>
      </w:r>
      <w:r>
        <w:t xml:space="preserve"> basic treatment steps include </w:t>
      </w:r>
      <w:r w:rsidRPr="00791228">
        <w:t>initial rate</w:t>
      </w:r>
      <w:r>
        <w:t xml:space="preserve"> control and screening for </w:t>
      </w:r>
      <w:r w:rsidRPr="00791228">
        <w:t>eligibility in the ED, followed by continued rate control, clinical evaluation, and discretiona</w:t>
      </w:r>
      <w:r>
        <w:t xml:space="preserve">ry cardioversion in the ER.  </w:t>
      </w:r>
      <w:r w:rsidRPr="00791228">
        <w:t>This a</w:t>
      </w:r>
      <w:r>
        <w:t>pproach to the management of Atrial Fibrillation or Flutter</w:t>
      </w:r>
      <w:r w:rsidRPr="00791228">
        <w:t xml:space="preserve"> ha</w:t>
      </w:r>
      <w:r>
        <w:t>s been adapted based on concepts found in the ACC/AHA guidelines for the management of Atrial Fibrillation, which was updated in 2014.</w:t>
      </w:r>
    </w:p>
    <w:p w:rsidR="00CE05D3" w:rsidRDefault="00CE05D3"/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0"/>
      </w:tblGrid>
      <w:tr w:rsidR="006D3406" w:rsidTr="00D07A2E">
        <w:trPr>
          <w:trHeight w:val="980"/>
        </w:trPr>
        <w:tc>
          <w:tcPr>
            <w:tcW w:w="5760" w:type="dxa"/>
            <w:shd w:val="clear" w:color="auto" w:fill="auto"/>
          </w:tcPr>
          <w:p w:rsidR="006D3406" w:rsidRPr="00CD695B" w:rsidRDefault="006D3406" w:rsidP="00D07A2E">
            <w:pPr>
              <w:jc w:val="center"/>
              <w:rPr>
                <w:b/>
              </w:rPr>
            </w:pPr>
            <w:r w:rsidRPr="00CD695B">
              <w:rPr>
                <w:b/>
              </w:rPr>
              <w:t>Assessment</w:t>
            </w:r>
          </w:p>
          <w:p w:rsidR="006D3406" w:rsidRDefault="006D3406" w:rsidP="00D07A2E">
            <w:pPr>
              <w:numPr>
                <w:ilvl w:val="0"/>
                <w:numId w:val="2"/>
              </w:numPr>
              <w:jc w:val="center"/>
            </w:pPr>
            <w:r>
              <w:t>Inclusion: Presence of hemodynamically stable atrial fibrillation or flutter with heart rates &gt; 100-110 bpm</w:t>
            </w:r>
            <w:r w:rsidRPr="00526BDD">
              <w:t xml:space="preserve"> </w:t>
            </w:r>
          </w:p>
          <w:p w:rsidR="006D3406" w:rsidRPr="00526BDD" w:rsidRDefault="006D3406" w:rsidP="00D07A2E">
            <w:pPr>
              <w:numPr>
                <w:ilvl w:val="0"/>
                <w:numId w:val="2"/>
              </w:numPr>
              <w:jc w:val="center"/>
            </w:pPr>
            <w:r>
              <w:t xml:space="preserve">Exclusion: </w:t>
            </w:r>
            <w:r w:rsidRPr="00AC660A">
              <w:rPr>
                <w:i/>
              </w:rPr>
              <w:t>Acute</w:t>
            </w:r>
            <w:r>
              <w:t xml:space="preserve"> comorbidities – CVA, MI, Significant CHF, PE, Sepsis, </w:t>
            </w:r>
            <w:proofErr w:type="spellStart"/>
            <w:r>
              <w:t>etc</w:t>
            </w:r>
            <w:proofErr w:type="spellEnd"/>
          </w:p>
          <w:p w:rsidR="006D3406" w:rsidRDefault="006D3406" w:rsidP="00D07A2E">
            <w:pPr>
              <w:jc w:val="center"/>
            </w:pPr>
            <w:r w:rsidRPr="00526BDD">
              <w:t xml:space="preserve">• </w:t>
            </w:r>
            <w:r>
              <w:t>Serial Troponins are not needed unless there is chest pain or ST changes on EKG</w:t>
            </w:r>
          </w:p>
          <w:p w:rsidR="006D3406" w:rsidRDefault="006D3406" w:rsidP="00D07A2E">
            <w:pPr>
              <w:numPr>
                <w:ilvl w:val="0"/>
                <w:numId w:val="1"/>
              </w:numPr>
              <w:jc w:val="center"/>
            </w:pPr>
            <w:r>
              <w:t>Keep patient NPO for possible cardioversion</w:t>
            </w:r>
          </w:p>
        </w:tc>
      </w:tr>
    </w:tbl>
    <w:tbl>
      <w:tblPr>
        <w:tblpPr w:leftFromText="180" w:rightFromText="180" w:vertAnchor="text" w:horzAnchor="margin" w:tblpX="1116" w:tblpY="3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</w:tblGrid>
      <w:tr w:rsidR="006D3406" w:rsidRPr="006D3406" w:rsidTr="00D07A2E">
        <w:trPr>
          <w:trHeight w:val="1973"/>
        </w:trPr>
        <w:tc>
          <w:tcPr>
            <w:tcW w:w="5688" w:type="dxa"/>
            <w:shd w:val="clear" w:color="auto" w:fill="auto"/>
          </w:tcPr>
          <w:p w:rsidR="006D3406" w:rsidRPr="006D3406" w:rsidRDefault="006D3406" w:rsidP="006D3406">
            <w:pPr>
              <w:rPr>
                <w:b/>
              </w:rPr>
            </w:pPr>
            <w:r w:rsidRPr="006D3406">
              <w:rPr>
                <w:b/>
              </w:rPr>
              <w:t>Rate Control</w:t>
            </w:r>
          </w:p>
          <w:p w:rsidR="006D3406" w:rsidRPr="006D3406" w:rsidRDefault="006D3406" w:rsidP="006D3406">
            <w:r w:rsidRPr="006D3406">
              <w:t>• If Heart Rate &gt; 100-110 bpm</w:t>
            </w:r>
          </w:p>
          <w:p w:rsidR="006D3406" w:rsidRPr="006D3406" w:rsidRDefault="006D3406" w:rsidP="006D3406">
            <w:r w:rsidRPr="006D3406">
              <w:t xml:space="preserve">• </w:t>
            </w:r>
            <w:proofErr w:type="spellStart"/>
            <w:r w:rsidRPr="006D3406">
              <w:t>Diltiazem</w:t>
            </w:r>
            <w:proofErr w:type="spellEnd"/>
            <w:r w:rsidRPr="006D3406">
              <w:t xml:space="preserve"> IV (0.25 mg/kg over 10 min; repeat at</w:t>
            </w:r>
          </w:p>
          <w:p w:rsidR="006D3406" w:rsidRPr="006D3406" w:rsidRDefault="006D3406" w:rsidP="006D3406">
            <w:r w:rsidRPr="006D3406">
              <w:t xml:space="preserve">0.35 mg/kg); convert to oral </w:t>
            </w:r>
            <w:proofErr w:type="spellStart"/>
            <w:r w:rsidRPr="006D3406">
              <w:t>diltiazem</w:t>
            </w:r>
            <w:proofErr w:type="spellEnd"/>
            <w:r w:rsidRPr="006D3406">
              <w:t xml:space="preserve"> 30 mg q6 </w:t>
            </w:r>
            <w:proofErr w:type="spellStart"/>
            <w:r w:rsidRPr="006D3406">
              <w:t>hr</w:t>
            </w:r>
            <w:proofErr w:type="spellEnd"/>
            <w:r w:rsidRPr="006D3406">
              <w:t xml:space="preserve"> or CD 120 mg daily </w:t>
            </w:r>
          </w:p>
          <w:p w:rsidR="006D3406" w:rsidRPr="006D3406" w:rsidRDefault="006D3406" w:rsidP="006D3406">
            <w:r w:rsidRPr="006D3406">
              <w:t xml:space="preserve">• </w:t>
            </w:r>
            <w:proofErr w:type="spellStart"/>
            <w:r w:rsidRPr="006D3406">
              <w:t>Metoprolol</w:t>
            </w:r>
            <w:proofErr w:type="spellEnd"/>
            <w:r w:rsidRPr="006D3406">
              <w:t xml:space="preserve"> IV (5 mg doses every 15 min); convert to oral </w:t>
            </w:r>
            <w:proofErr w:type="spellStart"/>
            <w:r w:rsidRPr="006D3406">
              <w:t>Metoprolol</w:t>
            </w:r>
            <w:proofErr w:type="spellEnd"/>
            <w:r w:rsidRPr="006D3406">
              <w:t xml:space="preserve"> 25-50 mg  BID if heart rate &lt; 100 bpm</w:t>
            </w:r>
          </w:p>
          <w:p w:rsidR="006D3406" w:rsidRPr="006D3406" w:rsidRDefault="006D3406" w:rsidP="006D3406"/>
        </w:tc>
      </w:tr>
    </w:tbl>
    <w:p w:rsidR="006D3406" w:rsidRDefault="006D3406"/>
    <w:p w:rsidR="006D3406" w:rsidRDefault="006D3406"/>
    <w:p w:rsidR="006D3406" w:rsidRDefault="006D3406"/>
    <w:p w:rsidR="006D3406" w:rsidRDefault="006D3406"/>
    <w:p w:rsidR="006D3406" w:rsidRDefault="006D3406"/>
    <w:p w:rsidR="006D3406" w:rsidRDefault="006D3406"/>
    <w:tbl>
      <w:tblPr>
        <w:tblpPr w:leftFromText="180" w:rightFromText="180" w:vertAnchor="text" w:horzAnchor="margin" w:tblpX="1188" w:tblpY="9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</w:tblGrid>
      <w:tr w:rsidR="006D3406" w:rsidTr="00D07A2E">
        <w:trPr>
          <w:trHeight w:val="890"/>
        </w:trPr>
        <w:tc>
          <w:tcPr>
            <w:tcW w:w="5688" w:type="dxa"/>
            <w:shd w:val="clear" w:color="auto" w:fill="auto"/>
          </w:tcPr>
          <w:p w:rsidR="006D3406" w:rsidRPr="00CD695B" w:rsidRDefault="006D3406" w:rsidP="00D07A2E">
            <w:pPr>
              <w:tabs>
                <w:tab w:val="left" w:pos="3630"/>
              </w:tabs>
              <w:jc w:val="center"/>
              <w:rPr>
                <w:b/>
              </w:rPr>
            </w:pPr>
            <w:r w:rsidRPr="00CD695B">
              <w:rPr>
                <w:b/>
              </w:rPr>
              <w:t>Pharmacologic Cardioversion</w:t>
            </w:r>
          </w:p>
          <w:p w:rsidR="006D3406" w:rsidRDefault="006D3406" w:rsidP="00D07A2E">
            <w:pPr>
              <w:numPr>
                <w:ilvl w:val="0"/>
                <w:numId w:val="1"/>
              </w:numPr>
              <w:tabs>
                <w:tab w:val="left" w:pos="3630"/>
              </w:tabs>
              <w:jc w:val="center"/>
            </w:pPr>
            <w:r>
              <w:t xml:space="preserve">If onset is clear and &lt; 48 </w:t>
            </w:r>
            <w:proofErr w:type="spellStart"/>
            <w:r>
              <w:t>hr</w:t>
            </w:r>
            <w:proofErr w:type="spellEnd"/>
            <w:r>
              <w:t>, Pharmacologic or electrical  cardioversion is safe</w:t>
            </w:r>
          </w:p>
          <w:p w:rsidR="006D3406" w:rsidRDefault="006D3406" w:rsidP="00D07A2E">
            <w:pPr>
              <w:tabs>
                <w:tab w:val="left" w:pos="3630"/>
              </w:tabs>
              <w:jc w:val="center"/>
            </w:pPr>
            <w:r>
              <w:t xml:space="preserve">• </w:t>
            </w:r>
            <w:r w:rsidRPr="00262BD1">
              <w:rPr>
                <w:b/>
              </w:rPr>
              <w:t>Consult cardiology</w:t>
            </w:r>
            <w:r>
              <w:t xml:space="preserve"> for possible pharmacologic vs electrical cardioversion if indicated</w:t>
            </w:r>
          </w:p>
        </w:tc>
      </w:tr>
    </w:tbl>
    <w:tbl>
      <w:tblPr>
        <w:tblW w:w="0" w:type="auto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40"/>
      </w:tblGrid>
      <w:tr w:rsidR="00317F64" w:rsidTr="00317F64">
        <w:trPr>
          <w:trHeight w:val="640"/>
        </w:trPr>
        <w:tc>
          <w:tcPr>
            <w:tcW w:w="6840" w:type="dxa"/>
            <w:shd w:val="clear" w:color="auto" w:fill="auto"/>
          </w:tcPr>
          <w:p w:rsidR="006D3406" w:rsidRPr="00CD695B" w:rsidRDefault="006D3406" w:rsidP="00D07A2E">
            <w:pPr>
              <w:jc w:val="center"/>
              <w:rPr>
                <w:b/>
              </w:rPr>
            </w:pPr>
            <w:r w:rsidRPr="00CD695B">
              <w:rPr>
                <w:b/>
              </w:rPr>
              <w:t>Anticoagulation</w:t>
            </w:r>
          </w:p>
          <w:p w:rsidR="006D3406" w:rsidRDefault="006D3406" w:rsidP="00D07A2E">
            <w:pPr>
              <w:jc w:val="center"/>
            </w:pPr>
            <w:r w:rsidRPr="00E1373C">
              <w:t>• If CHA</w:t>
            </w:r>
            <w:r>
              <w:t>2</w:t>
            </w:r>
            <w:r w:rsidRPr="00E1373C">
              <w:t>DS2</w:t>
            </w:r>
            <w:r>
              <w:t>VASc</w:t>
            </w:r>
            <w:r w:rsidRPr="00E1373C">
              <w:t xml:space="preserve"> score ≥ 1, consider warfarin</w:t>
            </w:r>
          </w:p>
        </w:tc>
      </w:tr>
      <w:tr w:rsidR="00317F64" w:rsidTr="00317F64">
        <w:trPr>
          <w:trHeight w:val="640"/>
        </w:trPr>
        <w:tc>
          <w:tcPr>
            <w:tcW w:w="6840" w:type="dxa"/>
            <w:shd w:val="clear" w:color="auto" w:fill="auto"/>
          </w:tcPr>
          <w:p w:rsidR="006D3406" w:rsidRDefault="006D3406" w:rsidP="00D07A2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Dispostion</w:t>
            </w:r>
            <w:proofErr w:type="spellEnd"/>
          </w:p>
          <w:p w:rsidR="006D3406" w:rsidRPr="00317F64" w:rsidRDefault="00317F64" w:rsidP="00317F64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317F64">
              <w:t>Home within 1 hour after receiving oral medication and HR remains controlled (&lt;110)</w:t>
            </w:r>
          </w:p>
          <w:p w:rsidR="006D3406" w:rsidRPr="006D3406" w:rsidRDefault="006D3406" w:rsidP="006D3406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  <w:r>
              <w:t>Aspirin 81 mg daily or anticoagulation (see above)</w:t>
            </w:r>
          </w:p>
          <w:p w:rsidR="006D3406" w:rsidRDefault="006D3406" w:rsidP="006D3406">
            <w:pPr>
              <w:pStyle w:val="ListParagraph"/>
              <w:numPr>
                <w:ilvl w:val="0"/>
                <w:numId w:val="1"/>
              </w:numPr>
              <w:jc w:val="center"/>
            </w:pPr>
            <w:r w:rsidRPr="006D3406">
              <w:t xml:space="preserve">Discharge </w:t>
            </w:r>
            <w:r>
              <w:t xml:space="preserve">home on </w:t>
            </w:r>
            <w:proofErr w:type="spellStart"/>
            <w:r>
              <w:t>diltiazem</w:t>
            </w:r>
            <w:proofErr w:type="spellEnd"/>
            <w:r>
              <w:t xml:space="preserve"> (or </w:t>
            </w:r>
            <w:proofErr w:type="spellStart"/>
            <w:r>
              <w:t>metoprolol</w:t>
            </w:r>
            <w:proofErr w:type="spellEnd"/>
            <w:r>
              <w:t>)</w:t>
            </w:r>
          </w:p>
          <w:p w:rsidR="006D3406" w:rsidRDefault="006D3406" w:rsidP="006D3406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Arrange outpatient echocardiography if first episode</w:t>
            </w:r>
          </w:p>
          <w:p w:rsidR="006D3406" w:rsidRPr="006D3406" w:rsidRDefault="006D3406" w:rsidP="006D3406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 xml:space="preserve">Cardiology follow-up </w:t>
            </w:r>
            <w:r w:rsidR="003F4568">
              <w:t>if first episode or frequent episodes</w:t>
            </w:r>
          </w:p>
          <w:p w:rsidR="006D3406" w:rsidRPr="006D3406" w:rsidRDefault="006D3406" w:rsidP="006D3406">
            <w:pPr>
              <w:pStyle w:val="ListParagraph"/>
              <w:rPr>
                <w:b/>
              </w:rPr>
            </w:pPr>
            <w:bookmarkStart w:id="0" w:name="_GoBack"/>
            <w:bookmarkEnd w:id="0"/>
          </w:p>
        </w:tc>
      </w:tr>
    </w:tbl>
    <w:p w:rsidR="006D3406" w:rsidRDefault="006D3406"/>
    <w:sectPr w:rsidR="006D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8E320D"/>
    <w:multiLevelType w:val="hybridMultilevel"/>
    <w:tmpl w:val="8F703A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F7829C9"/>
    <w:multiLevelType w:val="hybridMultilevel"/>
    <w:tmpl w:val="A130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406"/>
    <w:rsid w:val="00317F64"/>
    <w:rsid w:val="003F4568"/>
    <w:rsid w:val="0042028F"/>
    <w:rsid w:val="006D3406"/>
    <w:rsid w:val="00CE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4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4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4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Abigail Eugenio Mendoza</dc:creator>
  <cp:lastModifiedBy>Abigail Eugenio Mendoza</cp:lastModifiedBy>
  <cp:revision>2</cp:revision>
  <dcterms:created xsi:type="dcterms:W3CDTF">2016-06-10T14:29:00Z</dcterms:created>
  <dcterms:modified xsi:type="dcterms:W3CDTF">2016-06-16T16:31:00Z</dcterms:modified>
</cp:coreProperties>
</file>