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 w:lin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color w:val="173F78"/>
          <w:sz w:val="52"/>
          <w:szCs w:val="52"/>
        </w:rPr>
        <w:t xml:space="preserve">인도네시아 진출 전략 보고서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6B7280"/>
          <w:sz w:val="28"/>
          <w:szCs w:val="28"/>
        </w:rPr>
        <w:t xml:space="preserve">한국유나이티드제약(주)</w:t>
      </w: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2026년 04월 23일</w:t>
      </w:r>
    </w:p>
    <w:p>
      <w:pPr>
        <w:pBdr>
          <w:top w:val="single" w:color="173F78" w:sz="6" w:space="8"/>
          <w:bottom w:val="single" w:color="173F78" w:sz="6" w:space="8"/>
        </w:pBdr>
        <w:spacing w:after="0" w:before="0"/>
        <w:jc w:val="center"/>
      </w:pPr>
      <w:r>
        <w:rPr>
          <w:rFonts w:ascii="맑은 고딕" w:cs="맑은 고딕" w:eastAsia="맑은 고딕" w:hAnsi="맑은 고딕"/>
          <w:b/>
          <w:bCs/>
          <w:color w:val="173F78"/>
          <w:sz w:val="22"/>
          <w:szCs w:val="22"/>
        </w:rPr>
        <w:t xml:space="preserve">수출가격 전략  ·  바이어 후보 리스트  ·  시장분석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수출 가격 전략 보고서 — 메트포르민 500mg 정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메트포르민 500mg 정 (Metformin HCl 500mg)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HS CODE: 3004.90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2026년 04월 23일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인도네시아 거시 시장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인도네시아는 인구 2억 8천만 명의 동남아시아 최대 의약품 시장으로, 연간 의약품 시장 규모 USD 87억(2024E)에 달합니다. BPOM 등록 및 BPJS-Kesehatan 급여 등재를 통한 공공·민간 채널 진출이 핵심입니다.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단가 (시장 기준가)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기준 가격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보고서에서 추출 중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산정 방식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 분석 (Claude) — 경쟁사 가격 및 인도네시아 시장 특성 반영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시장 구분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시장 (e-Katalog / BPJS-Kesehatan) · 민간 시장 (병원·약국·체인)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환율 기준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USD = IDR 15,750 / 1 IDR = ₩0.0850 (폴백값)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거래처 참고 가격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경쟁사 참고가 데이터가 없습니다. P2 AI 분석을 통해 가격 정보를 확인하십시오.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가격 시나리오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▸ 4-1. 공공 시장  (e-Katalog · BPJS-Kesehatan)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E07120"/>
          <w:sz w:val="24"/>
          <w:szCs w:val="24"/>
        </w:rPr>
        <w:t xml:space="preserve">[저가 진입]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IDR 280 / $0.02 USD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07120"/>
                <w:sz w:val="19"/>
                <w:szCs w:val="19"/>
              </w:rPr>
              <w:t xml:space="preserve">근거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e-Katalog 최저가 공략, BPJS 급여 확보 우선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07120"/>
                <w:sz w:val="19"/>
                <w:szCs w:val="19"/>
              </w:rPr>
              <w:t xml:space="preserve">FOB 수출가 역산식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IDR 280 ÷ (1 + 수입관세 5%) ÷ (1 + 유통사 마진 18%) ÷ (1 + 병원·BPJS 마진 15%) ÷ (1 + 운임·보험 4%) ≈ IDR 185 / $0.01 USD</w:t>
            </w:r>
          </w:p>
        </w:tc>
      </w:tr>
    </w:tbl>
    <w:p>
      <w:pPr>
        <w:spacing w:after="8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73F78"/>
          <w:sz w:val="24"/>
          <w:szCs w:val="24"/>
        </w:rPr>
        <w:t xml:space="preserve">[기준]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IDR 300 / $0.02 USD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근거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FORNAS 기준가 대비 경쟁력 있는 포지셔닝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FOB 수출가 역산식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IDR 300 ÷ (1 + 수입관세 5%) ÷ (1 + 유통사 마진 18%) ÷ (1 + 병원·BPJS 마진 15%) ÷ (1 + 운임·보험 4%) ≈ IDR 200 / $0.01 USD</w:t>
            </w:r>
          </w:p>
        </w:tc>
      </w:tr>
    </w:tbl>
    <w:p>
      <w:pPr>
        <w:spacing w:after="8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A7A3C"/>
          <w:sz w:val="24"/>
          <w:szCs w:val="24"/>
        </w:rPr>
        <w:t xml:space="preserve">[프리미엄]  </w:t>
      </w: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IDR 550 / $0.03 USD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3C"/>
                <w:sz w:val="19"/>
                <w:szCs w:val="19"/>
              </w:rPr>
              <w:t xml:space="preserve">근거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민간병원·약국 대상 브랜드 프리미엄 전략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7A3C"/>
                <w:sz w:val="19"/>
                <w:szCs w:val="19"/>
              </w:rPr>
              <w:t xml:space="preserve">FOB 수출가 역산식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IDR 550 ÷ (1 + 수입관세 5%) ÷ (1 + 유통사 마진 23%) ÷ (1 + 소매 마진 35%) ÷ (1 + PPN 부가세 11%) ÷ (1 + 운임·보험 4%) ≈ IDR 310 / $0.02 USD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유의사항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본 산출 결과는 AI 분석(Claude Haiku)에 기반한 추정치이므로, 최종 의사결정 전 반드시 담당자의 검토 및 확인이 필요합니다.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BPOM 등록 상태, FORNAS 등재 여부, 현지 파트너 계약 조건에 따라 실제 공급가격은 달라질 수 있습니다.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환율 기준: 1 USD = IDR 15,750 (보고서 생성 시점 기준)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바이어 후보 리스트 — 메트포르민 500mg 정</w:t>
      </w:r>
    </w:p>
    <w:p>
      <w:pPr>
        <w:spacing w:after="12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메트포르민 500mg 정 (Metformin HCl 500mg)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2026년 04월 23일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아래 바이어 후보는 CPHI 전시회 등록 및 Perplexity 웹 분석을 통해 도출되었으며, 개별 기업의 인도네시아 진출 현황 및 제품 연관성은 추가 실사(Due Diligence)가 필요합니다.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바이어 후보 리스트 (전체 3개사)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1.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Kimia Farma Tbk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Manufacturer &amp; Distributor  |  info@kimiafarma.co.id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2.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Dexa Medica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Pharmaceutical Manufacturer  |  contact@dexa-medica.com</w:t>
      </w:r>
    </w:p>
    <w:p>
      <w:pPr>
        <w:spacing w:after="20" w:before="3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3.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PT Kalbe Farma Tbk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|  Indonesia  |  Pharmaceutical Manufacturer  |  investor@kalbe.co.id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우선 접촉 바이어 상세 정보 (상위 3개사)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하기 3개사는 메트포르민 500mg 정의 성분 연관성, APAC 지역 네트워크, 인도네시아 진출 가능성을 종합 평가하여 선정하였습니다.</w:t>
      </w:r>
    </w:p>
    <w:p>
      <w:pPr>
        <w:pBdr>
          <w:bottom w:val="single" w:color="173F78" w:sz="4" w:space="2"/>
        </w:pBdr>
        <w:spacing w:after="100" w:before="18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1. PT Kimia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Manufacturer &amp; Distributor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Kimia Farma는 인도네시아 국영 제약기업으로, 1971년 설립 후 현재 1,200개 이상의 약국 체인을 운영 중입니다. BPJS-Kesehatan 공공조달의 주요 파트너입니다.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$500M+  (직원 수: 5000+)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메트포르민 500mg과 같은 당뇨병 치료제 분야에서 FORNAS 목록 공급 경험이 풍부합니다. e-Katalog 등록 및 BPJS 급여 청구 처리 능력을 보유하고 있어 공공시장 진입에 최적화된 파트너입니다.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CPOB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있음 ✓ · 한국 거래: 있음(확인)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있음 ✓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info@kimiafarma.co.id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https://kimiafarma.co.id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5000+명 · 연 매출 $500M+ · 설립 1971년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Singapore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https://kimiafarma.co.id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2. PT Dexa Medica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Pharmaceutical Manufacturer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Dexa Medica는 인도네시아 민간 제약기업으로 제네릭 및 오리지널 의약품을 생산합니다. EU GMP 인증을 보유하고 있습니다.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$200M+  (직원 수: 2000+)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EU GMP 인증 보유로 품질 기준에 부합하며, 메트포르민 계열 제품의 현지 생산 및 수입 경험이 있습니다. MAH 대행 역량을 갖추고 있어 BPOM 등록 파트너로 적합합니다.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EU GMP, ISO 14001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있음 ✓ · 공공조달: 없음 ✗ · 한국 거래: 있음(미확인)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contact@dexa-medica.com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https://dexa-medica.com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2000+명 · 연 매출 $200M+ · 설립 1969년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ASEAN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https://dexa-medica.com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173F78" w:sz="4" w:space="2"/>
        </w:pBdr>
        <w:spacing w:after="100" w:before="400"/>
      </w:pPr>
      <w:r>
        <w:rPr>
          <w:rFonts w:ascii="맑은 고딕" w:cs="맑은 고딕" w:eastAsia="맑은 고딕" w:hAnsi="맑은 고딕"/>
          <w:b/>
          <w:bCs/>
          <w:color w:val="173F78"/>
          <w:sz w:val="26"/>
          <w:szCs w:val="26"/>
        </w:rPr>
        <w:t xml:space="preserve">3. PT Kalbe Farma Tbk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  |  Indonesia  ·  Pharmaceutical Manufacturer</w:t>
      </w:r>
    </w:p>
    <w:p>
      <w:pPr>
        <w:spacing w:after="30" w:before="10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기업 개요</w:t>
      </w:r>
    </w:p>
    <w:p>
      <w:pPr>
        <w:spacing w:after="6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PT Kalbe Farma는 인도네시아 최대 상장 제약기업으로, 연매출 USD 10억 이상, ASEAN 전역에 판매 네트워크를 보유합니다.</w:t>
      </w:r>
    </w:p>
    <w:p>
      <w:pPr>
        <w:spacing w:after="30" w:before="6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73F78"/>
          <w:sz w:val="20"/>
          <w:szCs w:val="20"/>
        </w:rPr>
        <w:t xml:space="preserve">▸ 추천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추천 이유</w:t>
            </w:r>
          </w:p>
        </w:tc>
        <w:tc>
          <w:tcPr>
            <w:tcW w:type="dxa" w:w="8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6" w:before="4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① 매출 규모: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$1B+  (직원 수: 10000+)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② 파이프라인: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ASEAN 최대 규모의 제약 유통 네트워크를 활용한 광역 배송 역량을 보유합니다. 공공 및 민간 채널 모두에서 입지가 강하며, 한국 기업과의 파트너십 구축에 적극적입니다.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③ 제조·인증: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GMP 인증: 있음 ✓ · 보유 인증: BPOM GMP, ISO 9001, ASEAN GMP</w:t>
            </w:r>
          </w:p>
          <w:p>
            <w:pPr>
              <w:spacing w:after="16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④ 수입 경험: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수입 이력: 없음 ✗ · 공공조달: 있음 ✓ · 한국 거래: 없음</w:t>
            </w:r>
          </w:p>
          <w:p>
            <w:pPr>
              <w:spacing w:after="40" w:before="16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⑤ 채널 적합성: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공공 채널: 있음 ✓ · 민간 채널: 있음 ✓ · MAH 대행: 있음 ✓ · 약국체인: 없음 ✗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1400"/>
        <w:gridCol w:w="2719"/>
      </w:tblGrid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주소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전화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이메일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investor@kalbe.co.id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홈페이지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https://kalbe.co.id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41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직원 10000+명 · 연 매출 $1B+ · 설립 1966년</w:t>
            </w:r>
          </w:p>
        </w:tc>
        <w:tc>
          <w:tcPr>
            <w:tcW w:type="dxa" w:w="1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영업 지역</w:t>
            </w:r>
          </w:p>
        </w:tc>
        <w:tc>
          <w:tcPr>
            <w:tcW w:type="dxa" w:w="2719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Indonesia, Malaysia, Thailand, Vietnam, Philippines</w:t>
            </w:r>
          </w:p>
        </w:tc>
      </w:tr>
    </w:tbl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※ 출처: CPHI 전시회 등록 DB, Perplexity 실시간 검색  |  https://kalbe.co.id</w:t>
      </w:r>
    </w:p>
    <w:p>
      <w:pPr>
        <w:spacing w:after="4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  <w:pBdr>
          <w:bottom w:val="single" w:color="173F78" w:sz="8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73F78"/>
          <w:sz w:val="28"/>
          <w:szCs w:val="28"/>
        </w:rPr>
        <w:t xml:space="preserve">인도네시아 시장보고서 — 메트포르민 500mg 정</w:t>
      </w:r>
    </w:p>
    <w:p>
      <w:pPr>
        <w:spacing w:after="180" w:before="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2"/>
          <w:szCs w:val="22"/>
        </w:rPr>
        <w:t xml:space="preserve">메트포르민 500mg 정 (Metformin HCl 500mg)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HS CODE: 3004.90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|  Indonesia  |  2026년 04월 23일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7A3C"/>
          <w:sz w:val="20"/>
          <w:szCs w:val="20"/>
        </w:rPr>
        <w:t xml:space="preserve">  |  판정: 수출 적합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의료 거시환경 파악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인구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2억 8,100만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1인당 GDP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4,941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시장 규모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USD 87억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보건 지출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GDP 대비 약 3.2% (WHO 2023)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의약품 수입 의존도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약 90%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유병률 / 환자 수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인도네시아 당뇨 유병률 10.7% (IDF 2023), 성인 약 1,970만 명</w:t>
            </w:r>
          </w:p>
        </w:tc>
      </w:tr>
      <w:tr>
        <w:trPr>
          <w:cantSplit/>
          <w:tblHeader w:val="false"/>
        </w:trPr>
        <w:tc>
          <w:tcPr>
            <w:tcW w:type="dxa" w:w="22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관련 세부 시장</w:t>
            </w:r>
          </w:p>
        </w:tc>
        <w:tc>
          <w:tcPr>
            <w:tcW w:type="dxa" w:w="74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당뇨병 치료제 시장 USD 8.2억 (2023), 연 9.5% 성장 전망</w:t>
            </w:r>
          </w:p>
        </w:tc>
      </w:tr>
    </w:tbl>
    <w:p>
      <w:pPr>
        <w:spacing w:after="40" w:before="12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제2형 당뇨병은 인도네시아 FORNAS 필수의약품 목록에 등재되어 BPJS-Kesehatan 급여 대상입니다. e-Katalog/LKPP를 통한 공공조달 입찰이 주요 진입 경로입니다.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무역 · 규제 환경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BPOM 등록 현황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ML 코드 취득 필요. 수입의약품(ML)은 현지 PBF(Pedagang Besar Farmasi)가 MAH 역할 수행. 등록 비용 약 $3,000~8,000. 기간 12~18개월.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진입 채널 권고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1단계: PBF 파트너 발굴 및 MOU 체결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2단계: BPOM ML 코드 등록 신청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3단계: e-Katalog LKPP 등록</w:t>
      </w:r>
    </w:p>
    <w:p>
      <w:pPr>
        <w:spacing w:after="3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4단계: BPJS-Kesehatan 급여 협상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관세 및 무역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PBF(도매업체) → 공공병원/BPJS → 환자. 관세 5%, PPN(부가세) 11%, TKDN 요건 해당 없음.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참고 가격</w:t>
      </w:r>
    </w:p>
    <w:p>
      <w:pPr>
        <w:spacing w:after="40" w:before="4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공공시장(BPJS): IDR 280~300/정 목표. 민간시장: IDR 500~650/정 포지셔닝 가능.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 w:val="false"/>
        </w:trPr>
        <w:tc>
          <w:tcPr>
            <w:tcW w:type="dxa" w:w="2400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73F78"/>
                <w:sz w:val="19"/>
                <w:szCs w:val="19"/>
              </w:rPr>
              <w:t xml:space="preserve">e-Katalog 조달가 추정</w:t>
            </w:r>
          </w:p>
        </w:tc>
        <w:tc>
          <w:tcPr>
            <w:tcW w:type="dxa" w:w="7238"/>
            <w:gridSpan w:val="1"/>
            <w:tcBorders>
              <w:top w:val="single" w:color="D0D7E3" w:sz="6"/>
              <w:left w:val="single" w:color="D0D7E3" w:sz="6"/>
              <w:bottom w:val="single" w:color="D0D7E3" w:sz="6"/>
              <w:right w:val="single" w:color="D0D7E3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 w:line="3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e-Katalog 등록가 IDR 270~310/정 범위 경쟁</w:t>
            </w:r>
          </w:p>
        </w:tc>
      </w:tr>
    </w:tbl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리스크 · 조건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BPOM 등록 지연 리스크: 12~18개월 소요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현지 PBF 의존도: 신뢰할 수 있는 파트너 확보 필수</w:t>
      </w:r>
    </w:p>
    <w:p>
      <w:pPr>
        <w:spacing w:after="40" w:before="6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가격 경쟁: 인도 제네릭과 가격 경쟁 예상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근거 및 출처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5-1. Perplexity 추천 논문 / 자료</w:t>
      </w:r>
    </w:p>
    <w:p>
      <w:pPr>
        <w:spacing w:after="20" w:before="80" w:line="3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No.1  Prevalence of Type 2 Diabetes in Indonesia</w:t>
      </w:r>
    </w:p>
    <w:p>
      <w:pPr>
        <w:spacing w:after="20" w:before="0" w:line="3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2023년 IDF 보고서에 따르면 인도네시아 당뇨 유병률은 10.7%로 동남아 최고 수준입니다.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출처: https://diabetesatlas.org/indonesia</w:t>
      </w:r>
    </w:p>
    <w:p>
      <w:pPr>
        <w:pStyle w:val="Heading3"/>
        <w:spacing w:after="60" w:before="120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5-2. 사용된 DB / 기관</w:t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BPOM 공식 사이트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IDF Diabetes Atlas 2023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20" w:before="2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e-Katalog LKPP 2024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CONFIDENTIAL — 대외비  </w:t>
    </w:r>
    <w:r>
      <w:rPr>
        <w:rFonts w:ascii="맑은 고딕" w:cs="맑은 고딕" w:eastAsia="맑은 고딕" w:hAnsi="맑은 고딕"/>
        <w:sz w:val="16"/>
        <w:szCs w:val="16"/>
      </w:rPr>
      <w:t xml:space="preserve">	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B7280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메트포르민 500mg 정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메트포르민 500mg 정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  <w:tabs>
        <w:tab w:val="right" w:pos="9638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인도네시아 진출 전략 보고서 — 메트포르민 500mg 정</w:t>
    </w: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	한국유나이티드제약 해외사업팀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73F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2026-04-23T06:24:31.914Z</dcterms:created>
  <dcterms:modified xsi:type="dcterms:W3CDTF">2026-04-23T06:24:31.914Z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