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시장보고서 — 미상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미상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2026-04-22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7A3C"/>
          <w:sz w:val="20"/>
          <w:szCs w:val="20"/>
        </w:rPr>
        <w:t xml:space="preserve">  |  판정: 수출 적합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의료 거시환경 파악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인구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2억 8,100만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1인당 GDP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4,941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시장 규모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87억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보건 지출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GDP 대비 약 3.2% (WHO 2023)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수입 의존도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약 90%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유병률 / 환자 수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인도네시아 당뇨 유병률 10.7% (IDF 2023), 성인 약 1,970만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관련 세부 시장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당뇨병 치료제 시장 USD 8.2억 (2023), 연 9.5% 성장 전망</w:t>
            </w:r>
          </w:p>
        </w:tc>
      </w:tr>
    </w:tbl>
    <w:p>
      <w:pPr>
        <w:spacing w:after="40" w:before="12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제2형 당뇨병은 인도네시아 FORNAS 필수의약품 목록에 등재되어 BPJS-Kesehatan 급여 대상입니다. e-Katalog/LKPP를 통한 공공조달 입찰이 주요 진입 경로입니다.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무역 · 규제 환경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BPOM 등록 현황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ML 코드 취득 필요. 수입의약품(ML)은 현지 PBF(Pedagang Besar Farmasi)가 MAH 역할 수행. 등록 비용 약 $3,000~8,000. 기간 12~18개월.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진입 채널 권고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1단계: PBF 파트너 발굴 및 MOU 체결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2단계: BPOM ML 코드 등록 신청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3단계: e-Katalog LKPP 등록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4단계: BPJS-Kesehatan 급여 협상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관세 및 무역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PBF(도매업체) → 공공병원/BPJS → 환자. 관세 5%, PPN(부가세) 11%, TKDN 요건 해당 없음.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참고 가격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공공시장(BPJS): IDR 280~300/정 목표. 민간시장: IDR 500~650/정 포지셔닝 가능.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e-Katalog 조달가 추정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등록가 IDR 270~310/정 범위 경쟁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리스크 · 조건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BPOM 등록 지연 리스크: 12~18개월 소요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현지 PBF 의존도: 신뢰할 수 있는 파트너 확보 필수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가격 경쟁: 인도 제네릭과 가격 경쟁 예상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근거 및 출처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5-1. Perplexity 추천 논문 / 자료</w:t>
      </w:r>
    </w:p>
    <w:p>
      <w:pPr>
        <w:spacing w:after="20" w:before="8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No.1  Prevalence of Type 2 Diabetes in Indonesia</w:t>
      </w:r>
    </w:p>
    <w:p>
      <w:pPr>
        <w:spacing w:after="2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2023년 IDF 보고서에 따르면 인도네시아 당뇨 유병률은 10.7%로 동남아 최고 수준입니다.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출처: https://diabetesatlas.org/indonesia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5-2. 사용된 DB / 기관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BPOM 공식 사이트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IDF Diabetes Atlas 2023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e-Katalog LKPP 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2026-04-22T05:13:24.980Z</dcterms:created>
  <dcterms:modified xsi:type="dcterms:W3CDTF">2026-04-22T05:13:24.980Z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