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시장보고서 — 메트포르민 500mg 정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메트포르민 500mg 정 (Metformin HCl 500mg)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HS CODE: 3004.90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2026년 04월 23일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7A3C"/>
          <w:sz w:val="20"/>
          <w:szCs w:val="20"/>
        </w:rPr>
        <w:t xml:space="preserve">  |  판정: 수출 적합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의료 거시환경 파악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인구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2억 8,100만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1인당 GDP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4,941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시장 규모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87억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보건 지출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 대비 약 3.2% (WHO 2023)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수입 의존도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약 90%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유병률 / 환자 수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인도네시아 당뇨 유병률 10.7% (IDF 2023), 성인 약 1,970만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관련 세부 시장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당뇨병 치료제 시장 USD 8.2억 (2023), 연 9.5% 성장 전망</w:t>
            </w:r>
          </w:p>
        </w:tc>
      </w:tr>
    </w:tbl>
    <w:p>
      <w:pPr>
        <w:spacing w:after="40" w:before="12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제2형 당뇨병은 인도네시아 FORNAS 필수의약품 목록에 등재되어 BPJS-Kesehatan 급여 대상입니다. e-Katalog/LKPP를 통한 공공조달 입찰이 주요 진입 경로입니다.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무역 · 규제 환경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BPOM 등록 현황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ML 코드 취득 필요. 수입의약품(ML)은 현지 PBF(Pedagang Besar Farmasi)가 MAH 역할 수행. 등록 비용 약 $3,000~8,000. 기간 12~18개월.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진입 채널 권고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1단계: PBF 파트너 발굴 및 MOU 체결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2단계: BPOM ML 코드 등록 신청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3단계: e-Katalog LKPP 등록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4단계: BPJS-Kesehatan 급여 협상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관세 및 무역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PBF(도매업체) → 공공병원/BPJS → 환자. 관세 5%, PPN(부가세) 11%, TKDN 요건 해당 없음.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참고 가격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공공시장(BPJS): IDR 280~300/정 목표. 민간시장: IDR 500~650/정 포지셔닝 가능.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e-Katalog 조달가 추정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등록가 IDR 270~310/정 범위 경쟁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리스크 · 조건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BPOM 등록 지연 리스크: 12~18개월 소요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현지 PBF 의존도: 신뢰할 수 있는 파트너 확보 필수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가격 경쟁: 인도 제네릭과 가격 경쟁 예상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근거 및 출처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5-1. Perplexity 추천 논문 / 자료</w:t>
      </w:r>
    </w:p>
    <w:p>
      <w:pPr>
        <w:spacing w:after="20" w:before="8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No.1  Prevalence of Type 2 Diabetes in Indonesia</w:t>
      </w:r>
    </w:p>
    <w:p>
      <w:pPr>
        <w:spacing w:after="2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2023년 IDF 보고서에 따르면 인도네시아 당뇨 유병률은 10.7%로 동남아 최고 수준입니다.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출처: https://diabetesatlas.org/indonesia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5-2. 사용된 DB / 기관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BPOM 공식 사이트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IDF Diabetes Atlas 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e-Katalog LKPP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메트포르민 500mg 정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2026-04-23T06:24:31.737Z</dcterms:created>
  <dcterms:modified xsi:type="dcterms:W3CDTF">2026-04-23T06:24:31.737Z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