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Fonts w:eastAsia="나눔고딕"/>
        <w:rPr>
          <w:rFonts w:ascii="나눔고딕" w:hAnsi="나눔고딕"/>
          <w:b/>
          <w:i w:val="0"/>
          <w:color w:val="1F2D3D"/>
          <w:sz w:val="32"/>
        </w:rPr>
        <w:t>뉴질랜드 바이어 후보 리스트 — Sereterol Activair</w:t>
      </w:r>
    </w:p>
    <w:p>
      <w:pPr>
        <w:spacing w:before="0" w:after="120"/>
      </w:pP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>뉴질랜드  |  2026-04-22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아래 바이어 후보는 CPHI 등록 및 Perplexity 웹 분석을 통해 도출되었으며, 개별 기업의 뉴질랜드 진출 현황 및 제품 연관성은 추가 실사가 필요합니다.</w:t>
      </w:r>
    </w:p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1. 바이어 후보 리스트 (전체 1개사)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업체명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국가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카테고리</w:t>
            </w:r>
          </w:p>
        </w:tc>
        <w:tc>
          <w:tcPr>
            <w:tcW w:type="dxa" w:w="1938"/>
            <w:shd w:val="clear" w:color="auto" w:fill="173F7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FFFFFF"/>
                <w:sz w:val="17"/>
              </w:rPr>
              <w:t>이메일</w:t>
            </w:r>
          </w:p>
        </w:tc>
      </w:tr>
      <w:tr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1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333333"/>
                <w:sz w:val="17"/>
              </w:rPr>
              <w:t>Test Pharma Co.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India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Outsourcing</w:t>
            </w:r>
          </w:p>
        </w:tc>
        <w:tc>
          <w:tcPr>
            <w:tcW w:type="dxa" w:w="1938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7"/>
              </w:rPr>
              <w:t>test@test.com</w:t>
            </w:r>
          </w:p>
        </w:tc>
      </w:tr>
    </w:tbl>
    <w:p/>
    <w:p>
      <w:pPr>
        <w:pBdr>
          <w:bottom w:val="single" w:sz="4" w:space="1" w:color="C0C8D8"/>
        </w:pBdr>
        <w:spacing w:before="80" w:after="80"/>
      </w:pPr>
    </w:p>
    <w:p>
      <w:pPr>
        <w:spacing w:before="240" w:after="80"/>
      </w:pPr>
      <w:r>
        <w:rFonts w:eastAsia="나눔고딕"/>
        <w:rPr>
          <w:rFonts w:ascii="나눔고딕" w:hAnsi="나눔고딕"/>
          <w:b/>
          <w:i w:val="0"/>
          <w:color w:val="173F78"/>
          <w:sz w:val="24"/>
        </w:rPr>
        <w:t>2. 우선 접촉 바이어 상세 정보 (상위 10개사)</w:t>
      </w:r>
    </w:p>
    <w:p>
      <w:pPr>
        <w:spacing w:before="0" w:after="160"/>
      </w:pPr>
      <w:r>
        <w:rFonts w:eastAsia="나눔고딕"/>
        <w:rPr>
          <w:rFonts w:ascii="나눔고딕" w:hAnsi="나눔고딕"/>
          <w:b w:val="0"/>
          <w:i/>
          <w:color w:val="888888"/>
          <w:sz w:val="17"/>
        </w:rPr>
        <w:t>※ 하기 기업은 Sereterol Activair의 성분 연관성, NZ 지역 네트워크, 진출 가능성을 종합 평가하여 선정하였습니다.</w:t>
      </w:r>
    </w:p>
    <w:p>
      <w:pPr>
        <w:spacing w:before="240" w:after="40"/>
      </w:pPr>
      <w:r>
        <w:rFonts w:eastAsia="나눔고딕"/>
        <w:rPr>
          <w:rFonts w:ascii="나눔고딕" w:hAnsi="나눔고딕"/>
          <w:b/>
          <w:i w:val="0"/>
          <w:color w:val="173F78"/>
          <w:sz w:val="22"/>
        </w:rPr>
        <w:t xml:space="preserve">1. </w:t>
      </w:r>
      <w:r>
        <w:rFonts w:eastAsia="나눔고딕"/>
        <w:rPr>
          <w:rFonts w:ascii="나눔고딕" w:hAnsi="나눔고딕"/>
          <w:b/>
          <w:i w:val="0"/>
          <w:color w:val="1F2D3D"/>
          <w:sz w:val="22"/>
        </w:rPr>
        <w:t>Test Pharma Co.</w:t>
      </w:r>
      <w:r>
        <w:rFonts w:eastAsia="나눔고딕"/>
        <w:rPr>
          <w:rFonts w:ascii="나눔고딕" w:hAnsi="나눔고딕"/>
          <w:b w:val="0"/>
          <w:i w:val="0"/>
          <w:color w:val="888888"/>
          <w:sz w:val="18"/>
        </w:rPr>
        <w:t xml:space="preserve">  |  India · Outsourcing</w:t>
      </w:r>
    </w:p>
    <w:p>
      <w:pPr>
        <w:spacing w:before="80" w:after="20"/>
      </w:pPr>
      <w:r>
        <w:rFonts w:eastAsia="나눔고딕"/>
        <w:rPr>
          <w:rFonts w:ascii="나눔고딕" w:hAnsi="나눔고딕"/>
          <w:b/>
          <w:i w:val="0"/>
          <w:color w:val="173F78"/>
          <w:sz w:val="19"/>
        </w:rPr>
        <w:t>▸ 기업 개요</w:t>
      </w:r>
    </w:p>
    <w:p>
      <w:pPr>
        <w:spacing w:before="40" w:after="40"/>
        <w:jc w:val="both"/>
      </w:pP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테스트 기업 개요.</w:t>
      </w:r>
    </w:p>
    <w:p>
      <w:pPr>
        <w:spacing w:before="120" w:after="20"/>
      </w:pPr>
      <w:r>
        <w:rFonts w:eastAsia="나눔고딕"/>
        <w:rPr>
          <w:rFonts w:ascii="나눔고딕" w:hAnsi="나눔고딕"/>
          <w:b/>
          <w:i w:val="0"/>
          <w:color w:val="173F78"/>
          <w:sz w:val="19"/>
        </w:rPr>
        <w:t>▸ 추천 이유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① 매출 규모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매출 USD 100M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② 파이프라인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API 파이프라인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③ 제조소 보유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GMP 인증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④ 수입 경험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APAC 경험</w:t>
      </w:r>
    </w:p>
    <w:p>
      <w:pPr>
        <w:spacing w:before="40" w:after="20"/>
      </w:pPr>
      <w:r>
        <w:rFonts w:eastAsia="나눔고딕"/>
        <w:rPr>
          <w:rFonts w:ascii="나눔고딕" w:hAnsi="나눔고딕"/>
          <w:b/>
          <w:i w:val="0"/>
          <w:color w:val="333333"/>
          <w:sz w:val="18"/>
        </w:rPr>
        <w:t xml:space="preserve">⑤ 약국 체인 운영  </w:t>
      </w:r>
      <w:r>
        <w:rFonts w:eastAsia="나눔고딕"/>
        <w:rPr>
          <w:rFonts w:ascii="나눔고딕" w:hAnsi="나눔고딕"/>
          <w:b w:val="0"/>
          <w:i w:val="0"/>
          <w:color w:val="333333"/>
          <w:sz w:val="18"/>
        </w:rPr>
        <w:t>약국 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주소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Mumbai, India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전화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이메일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test@test.com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홈페이지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http://test.com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기업 규모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직원 500명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/>
                <w:i w:val="0"/>
                <w:color w:val="173F78"/>
                <w:sz w:val="18"/>
              </w:rPr>
              <w:t>등록 제품</w:t>
            </w:r>
          </w:p>
        </w:tc>
        <w:tc>
          <w:tcPr>
            <w:tcW w:type="dxa" w:w="7370"/>
          </w:tcPr>
          <w:p>
            <w:pPr>
              <w:spacing w:before="20" w:after="20"/>
              <w:jc w:val="left"/>
            </w:pPr>
            <w:r/>
            <w:r>
              <w:rFonts w:eastAsia="나눔고딕"/>
              <w:rPr>
                <w:rFonts w:ascii="나눔고딕" w:hAnsi="나눔고딕"/>
                <w:b w:val="0"/>
                <w:i w:val="0"/>
                <w:color w:val="333333"/>
                <w:sz w:val="18"/>
              </w:rPr>
              <w:t>API/Generic</w:t>
            </w:r>
          </w:p>
        </w:tc>
      </w:tr>
    </w:tbl>
    <w:p>
      <w:pPr>
        <w:spacing w:before="60" w:after="60"/>
      </w:pPr>
    </w:p>
    <w:p>
      <w:pPr>
        <w:spacing w:before="0" w:after="40"/>
      </w:pPr>
      <w:r>
        <w:rFonts w:eastAsia="나눔고딕"/>
        <w:rPr>
          <w:rFonts w:ascii="나눔고딕" w:hAnsi="나눔고딕"/>
          <w:b w:val="0"/>
          <w:i/>
          <w:color w:val="888888"/>
          <w:sz w:val="16"/>
        </w:rPr>
        <w:t>※ 출처: Perplexity 분석</w:t>
      </w:r>
    </w:p>
    <w:p>
      <w:pPr>
        <w:pBdr>
          <w:bottom w:val="single" w:sz="4" w:space="1" w:color="C0C8D8"/>
        </w:pBdr>
        <w:spacing w:before="80" w:after="80"/>
      </w:pP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