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before="0" w:after="120"/>
        <w:jc w:val="center"/>
      </w:pPr>
      <w:r>
        <w:rFonts w:eastAsia="나눔고딕"/>
        <w:rPr>
          <w:rFonts w:ascii="나눔고딕" w:hAnsi="나눔고딕"/>
          <w:b/>
          <w:i w:val="0"/>
          <w:color w:val="1F2D3D"/>
          <w:sz w:val="52"/>
        </w:rPr>
        <w:t>뉴질랜드 진출 전략 보고서</w:t>
      </w:r>
    </w:p>
    <w:p>
      <w:pPr>
        <w:spacing w:before="80" w:after="80"/>
        <w:jc w:val="center"/>
      </w:pPr>
      <w:r>
        <w:rFonts w:eastAsia="나눔고딕"/>
        <w:rPr>
          <w:rFonts w:ascii="나눔고딕" w:hAnsi="나눔고딕"/>
          <w:b w:val="0"/>
          <w:i w:val="0"/>
          <w:color w:val="173F78"/>
          <w:sz w:val="28"/>
        </w:rPr>
        <w:t>한국유나이티드제약(주)</w:t>
      </w:r>
    </w:p>
    <w:p>
      <w:pPr>
        <w:spacing w:before="40" w:after="40"/>
        <w:jc w:val="center"/>
      </w:pPr>
      <w:r>
        <w:rFonts w:eastAsia="나눔고딕"/>
        <w:rPr>
          <w:rFonts w:ascii="나눔고딕" w:hAnsi="나눔고딕"/>
          <w:b w:val="0"/>
          <w:i w:val="0"/>
          <w:color w:val="888888"/>
          <w:sz w:val="24"/>
        </w:rPr>
        <w:t>2026-04-22</w:t>
      </w:r>
    </w:p>
    <w:p/>
    <w:p/>
    <w:p>
      <w:pPr>
        <w:pBdr>
          <w:bottom w:val="single" w:sz="4" w:space="1" w:color="C0C8D8"/>
        </w:pBdr>
        <w:spacing w:before="80" w:after="80"/>
      </w:pPr>
    </w:p>
    <w:p>
      <w:pPr>
        <w:spacing w:before="120" w:after="0"/>
        <w:jc w:val="center"/>
      </w:pPr>
      <w:r>
        <w:rFonts w:eastAsia="나눔고딕"/>
        <w:rPr>
          <w:rFonts w:ascii="나눔고딕" w:hAnsi="나눔고딕"/>
          <w:b w:val="0"/>
          <w:i w:val="0"/>
          <w:color w:val="173F78"/>
          <w:sz w:val="22"/>
        </w:rPr>
        <w:t>수출가격 전략 - 바이어 후보 리스트 - 시장분석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  <w:p>
      <w:r>
        <w:br w:type="page"/>
      </w:r>
    </w:p>
    <w:p>
      <w:pPr>
        <w:spacing w:before="0" w:after="80"/>
      </w:pPr>
      <w:r>
        <w:rFonts w:eastAsia="나눔고딕"/>
        <w:rPr>
          <w:rFonts w:ascii="나눔고딕" w:hAnsi="나눔고딕"/>
          <w:b/>
          <w:i w:val="0"/>
          <w:color w:val="1F2D3D"/>
          <w:sz w:val="32"/>
        </w:rPr>
        <w:t>뉴질랜드 수출 가격 전략 보고서 — Sereterol Activair</w:t>
      </w:r>
    </w:p>
    <w:p>
      <w:pPr>
        <w:spacing w:before="0" w:after="200"/>
      </w:pPr>
      <w:r>
        <w:rFonts w:eastAsia="나눔고딕"/>
        <w:rPr>
          <w:rFonts w:ascii="나눔고딕" w:hAnsi="나눔고딕"/>
          <w:b w:val="0"/>
          <w:i w:val="0"/>
          <w:color w:val="888888"/>
          <w:sz w:val="18"/>
        </w:rPr>
        <w:t>Sereterol Activair (Fluticasone/Salmeterol)  | 2026-04-22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1. 뉴질랜드 거시 시장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뉴질랜드 시장 요약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2. Sereterol Activair 단가 (시장 기준가)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기준 가격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USD 26.77  /  NZD 45.00  /  KRW 37,350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산정 방식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AI 분석 (Claude Haiku)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시장 구분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공공 / 민간</w:t>
            </w:r>
          </w:p>
        </w:tc>
      </w:tr>
    </w:tbl>
    <w:p>
      <w:pPr>
        <w:spacing w:before="60" w:after="60"/>
      </w:pP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3. 거래처 참고 가격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 경쟁사 데이터 없음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4. 가격 시나리오</w:t>
      </w:r>
    </w:p>
    <w:p>
      <w:pPr>
        <w:spacing w:before="120" w:after="8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4-1. 공공 시장  (데이터 소스: PHARMAC 급여가, GETS 조달가 참고)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333333"/>
          <w:sz w:val="20"/>
        </w:rPr>
        <w:t>[저가 진입]  USD 22.61  /  NZD 38.00  /  KRW 31,540</w:t>
      </w:r>
    </w:p>
    <w:p>
      <w:pPr>
        <w:spacing w:before="20" w:after="40"/>
      </w:pPr>
      <w:r>
        <w:rFonts w:eastAsia="나눔고딕"/>
        <w:rPr>
          <w:rFonts w:ascii="나눔고딕" w:hAnsi="나눔고딕"/>
          <w:b/>
          <w:i w:val="0"/>
          <w:color w:val="173F78"/>
          <w:sz w:val="18"/>
        </w:rPr>
        <w:t xml:space="preserve">근거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PHARMAC 70%</w:t>
      </w:r>
    </w:p>
    <w:p>
      <w:pPr>
        <w:spacing w:before="20" w:after="120"/>
      </w:pPr>
      <w:r>
        <w:rFonts w:eastAsia="나눔고딕"/>
        <w:rPr>
          <w:rFonts w:ascii="나눔고딕" w:hAnsi="나눔고딕"/>
          <w:b/>
          <w:i w:val="0"/>
          <w:color w:val="173F78"/>
          <w:sz w:val="18"/>
        </w:rPr>
        <w:t xml:space="preserve">FOB 수출가 역산식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NZD 38 ÷ ... ≈ USD 18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333333"/>
          <w:sz w:val="20"/>
        </w:rPr>
        <w:t>[기준가]  USD 26.77  /  NZD 45.00  /  KRW 37,350</w:t>
      </w:r>
    </w:p>
    <w:p>
      <w:pPr>
        <w:spacing w:before="20" w:after="40"/>
      </w:pPr>
      <w:r>
        <w:rFonts w:eastAsia="나눔고딕"/>
        <w:rPr>
          <w:rFonts w:ascii="나눔고딕" w:hAnsi="나눔고딕"/>
          <w:b/>
          <w:i w:val="0"/>
          <w:color w:val="173F78"/>
          <w:sz w:val="18"/>
        </w:rPr>
        <w:t xml:space="preserve">근거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표준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333333"/>
          <w:sz w:val="20"/>
        </w:rPr>
        <w:t>[프리미엄]  USD 30.94  /  NZD 52.00  /  KRW 43,160</w:t>
      </w:r>
    </w:p>
    <w:p>
      <w:pPr>
        <w:spacing w:before="20" w:after="40"/>
      </w:pPr>
      <w:r>
        <w:rFonts w:eastAsia="나눔고딕"/>
        <w:rPr>
          <w:rFonts w:ascii="나눔고딕" w:hAnsi="나눔고딕"/>
          <w:b/>
          <w:i w:val="0"/>
          <w:color w:val="173F78"/>
          <w:sz w:val="18"/>
        </w:rPr>
        <w:t xml:space="preserve">근거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차별화</w:t>
      </w:r>
    </w:p>
    <w:p>
      <w:pPr>
        <w:spacing w:before="120" w:after="8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4-2. 민간 시장  (데이터 소스: 민간 병원·약국 공급가 참고)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333333"/>
          <w:sz w:val="20"/>
        </w:rPr>
        <w:t>[저가 진입]  USD 26.18  /  NZD 44.00  /  KRW 36,520</w:t>
      </w:r>
    </w:p>
    <w:p>
      <w:pPr>
        <w:spacing w:before="20" w:after="40"/>
      </w:pPr>
      <w:r>
        <w:rFonts w:eastAsia="나눔고딕"/>
        <w:rPr>
          <w:rFonts w:ascii="나눔고딕" w:hAnsi="나눔고딕"/>
          <w:b/>
          <w:i w:val="0"/>
          <w:color w:val="173F78"/>
          <w:sz w:val="18"/>
        </w:rPr>
        <w:t xml:space="preserve">근거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민간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333333"/>
          <w:sz w:val="20"/>
        </w:rPr>
        <w:t>[기준가]  USD 29.75  /  NZD 50.00  /  KRW 41,500</w:t>
      </w:r>
    </w:p>
    <w:p>
      <w:pPr>
        <w:spacing w:before="20" w:after="40"/>
      </w:pPr>
      <w:r>
        <w:rFonts w:eastAsia="나눔고딕"/>
        <w:rPr>
          <w:rFonts w:ascii="나눔고딕" w:hAnsi="나눔고딕"/>
          <w:b/>
          <w:i w:val="0"/>
          <w:color w:val="173F78"/>
          <w:sz w:val="18"/>
        </w:rPr>
        <w:t xml:space="preserve">근거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민간표준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333333"/>
          <w:sz w:val="20"/>
        </w:rPr>
        <w:t>[프리미엄]  USD 34.51  /  NZD 58.00  /  KRW 48,140</w:t>
      </w:r>
    </w:p>
    <w:p>
      <w:pPr>
        <w:spacing w:before="20" w:after="40"/>
      </w:pPr>
      <w:r>
        <w:rFonts w:eastAsia="나눔고딕"/>
        <w:rPr>
          <w:rFonts w:ascii="나눔고딕" w:hAnsi="나눔고딕"/>
          <w:b/>
          <w:i w:val="0"/>
          <w:color w:val="173F78"/>
          <w:sz w:val="18"/>
        </w:rPr>
        <w:t xml:space="preserve">근거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민간프리미엄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120" w:after="0"/>
      </w:pPr>
      <w:r>
        <w:rFonts w:eastAsia="나눔고딕"/>
        <w:rPr>
          <w:rFonts w:ascii="나눔고딕" w:hAnsi="나눔고딕"/>
          <w:b w:val="0"/>
          <w:i/>
          <w:color w:val="888888"/>
          <w:sz w:val="17"/>
        </w:rPr>
        <w:t>※ 본 산출 결과는 AI 분석에 기반한 추정치이므로, 최종 의사결정 전 반드시 담당자의 검토 및 확인이 필요합니다.</w:t>
      </w:r>
    </w:p>
    <w:p>
      <w:r>
        <w:br w:type="page"/>
      </w:r>
    </w:p>
    <w:p>
      <w:pPr>
        <w:spacing w:before="0" w:after="80"/>
      </w:pPr>
      <w:r>
        <w:rFonts w:eastAsia="나눔고딕"/>
        <w:rPr>
          <w:rFonts w:ascii="나눔고딕" w:hAnsi="나눔고딕"/>
          <w:b/>
          <w:i w:val="0"/>
          <w:color w:val="1F2D3D"/>
          <w:sz w:val="32"/>
        </w:rPr>
        <w:t>뉴질랜드 바이어 후보 리스트 — Sereterol Activair</w:t>
      </w:r>
    </w:p>
    <w:p>
      <w:pPr>
        <w:spacing w:before="0" w:after="120"/>
      </w:pPr>
      <w:r>
        <w:rFonts w:eastAsia="나눔고딕"/>
        <w:rPr>
          <w:rFonts w:ascii="나눔고딕" w:hAnsi="나눔고딕"/>
          <w:b w:val="0"/>
          <w:i w:val="0"/>
          <w:color w:val="888888"/>
          <w:sz w:val="18"/>
        </w:rPr>
        <w:t>뉴질랜드  |  2026-04-22</w:t>
      </w:r>
    </w:p>
    <w:p>
      <w:pPr>
        <w:spacing w:before="0" w:after="160"/>
      </w:pPr>
      <w:r>
        <w:rFonts w:eastAsia="나눔고딕"/>
        <w:rPr>
          <w:rFonts w:ascii="나눔고딕" w:hAnsi="나눔고딕"/>
          <w:b w:val="0"/>
          <w:i/>
          <w:color w:val="888888"/>
          <w:sz w:val="17"/>
        </w:rPr>
        <w:t>※ 아래 바이어 후보는 CPHI 등록 및 Perplexity 웹 분석을 통해 도출되었으며, 개별 기업의 뉴질랜드 진출 현황 및 제품 연관성은 추가 실사가 필요합니다.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1. 바이어 후보 리스트 (전체 1개사)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173F7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1938"/>
            <w:shd w:val="clear" w:color="auto" w:fill="173F7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FFFFFF"/>
                <w:sz w:val="17"/>
              </w:rPr>
              <w:t>업체명</w:t>
            </w:r>
          </w:p>
        </w:tc>
        <w:tc>
          <w:tcPr>
            <w:tcW w:type="dxa" w:w="1938"/>
            <w:shd w:val="clear" w:color="auto" w:fill="173F7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FFFFFF"/>
                <w:sz w:val="17"/>
              </w:rPr>
              <w:t>국가</w:t>
            </w:r>
          </w:p>
        </w:tc>
        <w:tc>
          <w:tcPr>
            <w:tcW w:type="dxa" w:w="1938"/>
            <w:shd w:val="clear" w:color="auto" w:fill="173F7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FFFFFF"/>
                <w:sz w:val="17"/>
              </w:rPr>
              <w:t>카테고리</w:t>
            </w:r>
          </w:p>
        </w:tc>
        <w:tc>
          <w:tcPr>
            <w:tcW w:type="dxa" w:w="1938"/>
            <w:shd w:val="clear" w:color="auto" w:fill="173F7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FFFFFF"/>
                <w:sz w:val="17"/>
              </w:rPr>
              <w:t>이메일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7"/>
              </w:rPr>
              <w:t>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333333"/>
                <w:sz w:val="17"/>
              </w:rPr>
              <w:t>Test Pharma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7"/>
              </w:rPr>
              <w:t>India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7"/>
              </w:rPr>
              <w:t>Outsourcing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7"/>
              </w:rPr>
              <w:t>test@test.com</w:t>
            </w:r>
          </w:p>
        </w:tc>
      </w:tr>
    </w:tbl>
    <w:p/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2. 우선 접촉 바이어 상세 정보 (상위 10개사)</w:t>
      </w:r>
    </w:p>
    <w:p>
      <w:pPr>
        <w:spacing w:before="0" w:after="160"/>
      </w:pPr>
      <w:r>
        <w:rFonts w:eastAsia="나눔고딕"/>
        <w:rPr>
          <w:rFonts w:ascii="나눔고딕" w:hAnsi="나눔고딕"/>
          <w:b w:val="0"/>
          <w:i/>
          <w:color w:val="888888"/>
          <w:sz w:val="17"/>
        </w:rPr>
        <w:t>※ 하기 기업은 Sereterol Activair의 성분 연관성, NZ 지역 네트워크, 진출 가능성을 종합 평가하여 선정하였습니다.</w:t>
      </w:r>
    </w:p>
    <w:p>
      <w:pPr>
        <w:spacing w:before="240" w:after="40"/>
      </w:pPr>
      <w:r>
        <w:rFonts w:eastAsia="나눔고딕"/>
        <w:rPr>
          <w:rFonts w:ascii="나눔고딕" w:hAnsi="나눔고딕"/>
          <w:b/>
          <w:i w:val="0"/>
          <w:color w:val="173F78"/>
          <w:sz w:val="22"/>
        </w:rPr>
        <w:t xml:space="preserve">1. </w:t>
      </w:r>
      <w:r>
        <w:rFonts w:eastAsia="나눔고딕"/>
        <w:rPr>
          <w:rFonts w:ascii="나눔고딕" w:hAnsi="나눔고딕"/>
          <w:b/>
          <w:i w:val="0"/>
          <w:color w:val="1F2D3D"/>
          <w:sz w:val="22"/>
        </w:rPr>
        <w:t>Test Pharma</w:t>
      </w:r>
      <w:r>
        <w:rFonts w:eastAsia="나눔고딕"/>
        <w:rPr>
          <w:rFonts w:ascii="나눔고딕" w:hAnsi="나눔고딕"/>
          <w:b w:val="0"/>
          <w:i w:val="0"/>
          <w:color w:val="888888"/>
          <w:sz w:val="18"/>
        </w:rPr>
        <w:t xml:space="preserve">  |  India · Outsourcing</w:t>
      </w:r>
    </w:p>
    <w:p>
      <w:pPr>
        <w:spacing w:before="80" w:after="20"/>
      </w:pPr>
      <w:r>
        <w:rFonts w:eastAsia="나눔고딕"/>
        <w:rPr>
          <w:rFonts w:ascii="나눔고딕" w:hAnsi="나눔고딕"/>
          <w:b/>
          <w:i w:val="0"/>
          <w:color w:val="173F78"/>
          <w:sz w:val="19"/>
        </w:rPr>
        <w:t>▸ 기업 개요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테스트 기업입니다.</w:t>
      </w:r>
    </w:p>
    <w:p>
      <w:pPr>
        <w:spacing w:before="120" w:after="20"/>
      </w:pPr>
      <w:r>
        <w:rFonts w:eastAsia="나눔고딕"/>
        <w:rPr>
          <w:rFonts w:ascii="나눔고딕" w:hAnsi="나눔고딕"/>
          <w:b/>
          <w:i w:val="0"/>
          <w:color w:val="173F78"/>
          <w:sz w:val="19"/>
        </w:rPr>
        <w:t>▸ 추천 이유</w:t>
      </w:r>
    </w:p>
    <w:p>
      <w:pPr>
        <w:spacing w:before="40" w:after="20"/>
      </w:pPr>
      <w:r>
        <w:rFonts w:eastAsia="나눔고딕"/>
        <w:rPr>
          <w:rFonts w:ascii="나눔고딕" w:hAnsi="나눔고딕"/>
          <w:b/>
          <w:i w:val="0"/>
          <w:color w:val="333333"/>
          <w:sz w:val="18"/>
        </w:rPr>
        <w:t xml:space="preserve">① 매출 규모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USD 100M</w:t>
      </w:r>
    </w:p>
    <w:p>
      <w:pPr>
        <w:spacing w:before="40" w:after="20"/>
      </w:pPr>
      <w:r>
        <w:rFonts w:eastAsia="나눔고딕"/>
        <w:rPr>
          <w:rFonts w:ascii="나눔고딕" w:hAnsi="나눔고딕"/>
          <w:b/>
          <w:i w:val="0"/>
          <w:color w:val="333333"/>
          <w:sz w:val="18"/>
        </w:rPr>
        <w:t xml:space="preserve">② 파이프라인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API</w:t>
      </w:r>
    </w:p>
    <w:p>
      <w:pPr>
        <w:spacing w:before="40" w:after="20"/>
      </w:pPr>
      <w:r>
        <w:rFonts w:eastAsia="나눔고딕"/>
        <w:rPr>
          <w:rFonts w:ascii="나눔고딕" w:hAnsi="나눔고딕"/>
          <w:b/>
          <w:i w:val="0"/>
          <w:color w:val="333333"/>
          <w:sz w:val="18"/>
        </w:rPr>
        <w:t xml:space="preserve">③ 제조소 보유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GMP</w:t>
      </w:r>
    </w:p>
    <w:p>
      <w:pPr>
        <w:spacing w:before="40" w:after="20"/>
      </w:pPr>
      <w:r>
        <w:rFonts w:eastAsia="나눔고딕"/>
        <w:rPr>
          <w:rFonts w:ascii="나눔고딕" w:hAnsi="나눔고딕"/>
          <w:b/>
          <w:i w:val="0"/>
          <w:color w:val="333333"/>
          <w:sz w:val="18"/>
        </w:rPr>
        <w:t xml:space="preserve">④ 수입 경험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APAC</w:t>
      </w:r>
    </w:p>
    <w:p>
      <w:pPr>
        <w:spacing w:before="40" w:after="20"/>
      </w:pPr>
      <w:r>
        <w:rFonts w:eastAsia="나눔고딕"/>
        <w:rPr>
          <w:rFonts w:ascii="나눔고딕" w:hAnsi="나눔고딕"/>
          <w:b/>
          <w:i w:val="0"/>
          <w:color w:val="333333"/>
          <w:sz w:val="18"/>
        </w:rPr>
        <w:t xml:space="preserve">⑤ 약국 체인 운영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없음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주소</w:t>
            </w:r>
          </w:p>
        </w:tc>
        <w:tc>
          <w:tcPr>
            <w:tcW w:type="dxa" w:w="7370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Mumbai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전화</w:t>
            </w:r>
          </w:p>
        </w:tc>
        <w:tc>
          <w:tcPr>
            <w:tcW w:type="dxa" w:w="7370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이메일</w:t>
            </w:r>
          </w:p>
        </w:tc>
        <w:tc>
          <w:tcPr>
            <w:tcW w:type="dxa" w:w="7370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test@test.com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홈페이지</w:t>
            </w:r>
          </w:p>
        </w:tc>
        <w:tc>
          <w:tcPr>
            <w:tcW w:type="dxa" w:w="7370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http://test.com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기업 규모</w:t>
            </w:r>
          </w:p>
        </w:tc>
        <w:tc>
          <w:tcPr>
            <w:tcW w:type="dxa" w:w="7370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500명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등록 제품</w:t>
            </w:r>
          </w:p>
        </w:tc>
        <w:tc>
          <w:tcPr>
            <w:tcW w:type="dxa" w:w="7370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API</w:t>
            </w:r>
          </w:p>
        </w:tc>
      </w:tr>
    </w:tbl>
    <w:p>
      <w:pPr>
        <w:spacing w:before="60" w:after="60"/>
      </w:pPr>
    </w:p>
    <w:p>
      <w:pPr>
        <w:spacing w:before="0" w:after="40"/>
      </w:pPr>
      <w:r>
        <w:rFonts w:eastAsia="나눔고딕"/>
        <w:rPr>
          <w:rFonts w:ascii="나눔고딕" w:hAnsi="나눔고딕"/>
          <w:b w:val="0"/>
          <w:i/>
          <w:color w:val="888888"/>
          <w:sz w:val="16"/>
        </w:rPr>
        <w:t>※ 출처: Perplexity 분석</w:t>
      </w:r>
    </w:p>
    <w:p>
      <w:pPr>
        <w:pBdr>
          <w:bottom w:val="single" w:sz="4" w:space="1" w:color="C0C8D8"/>
        </w:pBdr>
        <w:spacing w:before="80" w:after="80"/>
      </w:pPr>
    </w:p>
    <w:p>
      <w:r>
        <w:br w:type="page"/>
      </w:r>
    </w:p>
    <w:p>
      <w:pPr>
        <w:spacing w:before="0" w:after="80"/>
      </w:pPr>
      <w:r>
        <w:rFonts w:eastAsia="나눔고딕"/>
        <w:rPr>
          <w:rFonts w:ascii="나눔고딕" w:hAnsi="나눔고딕"/>
          <w:b/>
          <w:i w:val="0"/>
          <w:color w:val="1F2D3D"/>
          <w:sz w:val="32"/>
        </w:rPr>
        <w:t>뉴질랜드 시장보고서 — Sereterol Activair</w:t>
      </w:r>
    </w:p>
    <w:p>
      <w:pPr>
        <w:spacing w:before="0" w:after="200"/>
      </w:pPr>
      <w:r>
        <w:rFonts w:eastAsia="나눔고딕"/>
        <w:rPr>
          <w:rFonts w:ascii="나눔고딕" w:hAnsi="나눔고딕"/>
          <w:b w:val="0"/>
          <w:i w:val="0"/>
          <w:color w:val="888888"/>
          <w:sz w:val="18"/>
        </w:rPr>
        <w:t>Sereterol Activair (Fluticasone/Salmeterol)  |  HS CODE: 3004.90  |  뉴질랜드  |  2026-04-22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1. 의료 거시환경 파악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뉴질랜드 시장 요약.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2. 무역/규제 환경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등록 현황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Medsafe 등록 필요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진입 채널 권고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NDA 경로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관세 및 무역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관세 0%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3. 참고 가격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항목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PHARMAC 참고가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가격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NZD 12.50</w:t>
            </w:r>
          </w:p>
        </w:tc>
      </w:tr>
    </w:tbl>
    <w:p>
      <w:pPr>
        <w:spacing w:before="60" w:after="60"/>
      </w:pP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4. 리스크 / 조건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규제 심사 소요 기간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12~18개월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경쟁 강도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경쟁품 15개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포뮬러리 등재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PHARMAC 필요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5. 근거 및 출처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5-1. Perplexity 추천 논문</w:t>
      </w:r>
    </w:p>
    <w:p>
      <w:pPr>
        <w:spacing w:before="80" w:after="0"/>
      </w:pPr>
      <w:r>
        <w:rFonts w:eastAsia="나눔고딕"/>
        <w:rPr>
          <w:rFonts w:ascii="나눔고딕" w:hAnsi="나눔고딕"/>
          <w:b/>
          <w:i w:val="0"/>
          <w:color w:val="333333"/>
          <w:sz w:val="19"/>
        </w:rPr>
        <w:t>No.1  Medsafe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등록 DB</w:t>
      </w:r>
    </w:p>
    <w:p>
      <w:pPr>
        <w:spacing w:before="20" w:after="80"/>
      </w:pPr>
      <w:r>
        <w:rFonts w:eastAsia="나눔고딕"/>
        <w:rPr>
          <w:rFonts w:ascii="나눔고딕" w:hAnsi="나눔고딕"/>
          <w:b w:val="0"/>
          <w:i/>
          <w:color w:val="888888"/>
          <w:sz w:val="17"/>
        </w:rPr>
        <w:t>출처: https://www.medsafe.govt.nz</w:t>
      </w:r>
    </w:p>
    <w:p>
      <w:pPr>
        <w:spacing w:before="20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5-2. 사용된 DB/기관</w:t>
      </w:r>
    </w:p>
    <w:p>
      <w:pPr>
        <w:pStyle w:val="ListBullet"/>
        <w:spacing w:before="0" w:after="20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Medsafe</w:t>
      </w:r>
    </w:p>
    <w:p>
      <w:pPr>
        <w:pStyle w:val="ListBullet"/>
        <w:spacing w:before="0" w:after="20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PHARMAC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