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시장보고서 — Sereterol Activair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Sereterol Activair (Fluticasone/Salmeterol)  |  HS CODE: 3004.90  |  뉴질랜드  | 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의료 거시환경 파악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인구</w:t>
            </w:r>
          </w:p>
        </w:tc>
        <w:tc>
          <w:tcPr>
            <w:tcW w:type="dxa" w:w="652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약 5,240,000명  (Stats NZ, 2024)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1인당 GDP</w:t>
            </w:r>
          </w:p>
        </w:tc>
        <w:tc>
          <w:tcPr>
            <w:tcW w:type="dxa" w:w="652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USD 48,781  (IMF 2024)</w:t>
            </w:r>
          </w:p>
        </w:tc>
      </w:tr>
    </w:tbl>
    <w:p>
      <w:pPr>
        <w:spacing w:before="60" w:after="60"/>
      </w:pP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뉴질랜드는 고소득 국가입니다.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무역/규제 환경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등록 현황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Medsafe 등록 현황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진입 채널 권고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일반 NDA 경로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관세 및 무역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관세 0%, GST 15%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참고 가격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항목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PHARMAC 보조금가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가격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NZD 12.50 / inhaler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비고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2024 스케줄 기준</w:t>
            </w:r>
          </w:p>
        </w:tc>
      </w:tr>
    </w:tbl>
    <w:p>
      <w:pPr>
        <w:spacing w:before="60" w:after="60"/>
      </w:pP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참고가 요약.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리스크 / 조건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규제 심사 소요 기간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12~18개월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경쟁 강도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경쟁품 15개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포뮬러리 등재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PHARMAC 급여 등재 필요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5. 근거 및 출처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5-1. Perplexity 추천 논문</w:t>
      </w:r>
    </w:p>
    <w:p>
      <w:pPr>
        <w:spacing w:before="80" w:after="0"/>
      </w:pPr>
      <w:r>
        <w:rFonts w:eastAsia="나눔고딕"/>
        <w:rPr>
          <w:rFonts w:ascii="나눔고딕" w:hAnsi="나눔고딕"/>
          <w:b/>
          <w:i w:val="0"/>
          <w:color w:val="333333"/>
          <w:sz w:val="19"/>
        </w:rPr>
        <w:t>No.1  Medsafe DB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등록 데이터</w:t>
      </w:r>
    </w:p>
    <w:p>
      <w:pPr>
        <w:spacing w:before="20" w:after="8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출처: https://www.medsafe.govt.nz</w:t>
      </w:r>
    </w:p>
    <w:p>
      <w:pPr>
        <w:spacing w:before="200" w:after="4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5-2. 사용된 DB/기관</w:t>
      </w:r>
    </w:p>
    <w:p>
      <w:pPr>
        <w:pStyle w:val="ListBullet"/>
        <w:spacing w:before="0" w:after="20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Medsafe (조회: 2026-04)</w:t>
      </w:r>
    </w:p>
    <w:p>
      <w:pPr>
        <w:pStyle w:val="ListBullet"/>
        <w:spacing w:before="0" w:after="20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PHARMAC 스케줄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