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Session : 사용자별 임시 저장 공간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Request를 통하여 접근 가능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사용자별의 기준 = IP, 브라우저, MAC Address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로그인 : session에 사용자 정보를  보관.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-AOP(Aspect Oriented Programming) : 관점지향 프로그래밍. 중간에 끼어드는 프로그램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인터셉터, AOP, ......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로그인 체크, 권한 체크하는데 주로 사용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AOP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Pointcut으로 범위 설정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JoinPoint로 Pointcut 대상 수행 구현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Around(전부다)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============================================================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before          after            after-returning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시작     -    수행     -    종료 -  값 리턴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            ㄴ 예외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              after-throwing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============================================================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주로 around를 많이 쓰고, 상황에 따라 before로 구현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3133725" cy="3048000"/>
            <wp:effectExtent l="0" t="0" r="0" b="0"/>
            <wp:docPr id="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8668_10198040/fImage4852266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048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package com.spring.sample.common.controller;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javax.servlet.http.HttpServletRequest;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javax.servlet.http.HttpSession;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org.aspectj.lang.ProceedingJoinPoint;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org.aspectj.lang.annotation.Around;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org.aspectj.lang.annotation.Aspect;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org.aspectj.lang.annotation.Pointcut;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org.springframework.web.context.request.RequestContextHolder;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org.springframework.web.context.request.ServletRequestAttributes;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import org.springframework.web.servlet.ModelAndView;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@Aspect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public class CommonAOP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//Pointcut -&gt; 적용범위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//@Pointcut(범위설정)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/*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범위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execution -&gt; include필터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!execution -&gt; exclude필터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* -&gt; 모든것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*(..) -&gt; 모든 메소드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.. -&gt; 모든 경로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&amp;&amp; -&gt; 필터 추가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*/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TestController 밑에 있는 b로 시작하는 메소드에 걸겠다.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@Pointcut("execution(* com.spring.sample..TestController.b*(..))"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  + "&amp;&amp;!execution(* com.spring.sample..TestController.*Log*(..))"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  + "&amp;&amp;!execution(* com.spring.sample..TestController.*Join(..))"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+ "&amp;&amp;!execution(* com.spring.sample..TestController.*s(..))")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void testAOP() {}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//ProceedingJoinPoint -&gt; 대상 적용 이벤트 필터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/*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@Before -&gt; 메소드 실행 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@After -&gt; 메소드 실행 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@After-returning -&gt; 메소드 정상실행 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@After-throwing -&gt; 메소드 예외 발생 후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 @Around -&gt; 모든 동작시점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*/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@Around("testAOP()") // @Around(포인트컷메소드) : 포인트컷에 할당된 메소드의 모든 </w:t>
            </w:r>
            <w:r>
              <w:rPr>
                <w:rStyle w:val="PO1"/>
                <w:lang w:eastAsia="ko-KR"/>
              </w:rPr>
              <w:t xml:space="preserve">동작시점에 적용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testAOP(ProceedingJoinPoint joinPoint)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throws Throwable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ModelAndView mav = new ModelAndView();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//Request 객체 취득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HttpServletRequest request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= </w:t>
            </w:r>
            <w:r>
              <w:rPr>
                <w:rStyle w:val="PO1"/>
                <w:lang w:eastAsia="ko-KR"/>
              </w:rPr>
              <w:t>((ServletRequestAttributes)RequestContextHolder.currentRequestAttributes()).getRequest();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HttpSession session = request.getSession(); // Session 취득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if(session.getAttribute("sBmNo") != null)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mav = (ModelAndView) joinPoint.proceed(); //기존 이벤트 처리 </w:t>
            </w:r>
            <w:r>
              <w:rPr>
                <w:rStyle w:val="PO1"/>
                <w:lang w:eastAsia="ko-KR"/>
              </w:rPr>
              <w:t xml:space="preserve">행위를 이어서 진행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mav.setViewName("redirect:bLogin");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System.out.println("------- testAOP 실행됨 ------");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"/bJoin")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bJoin(ModelAndView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mav.setViewName("test/bJoin");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"/bJoins")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bJoins(@RequestParam HashMap&lt;String, String&gt; params, </w:t>
            </w:r>
            <w:r>
              <w:rPr>
                <w:rStyle w:val="PO1"/>
                <w:lang w:eastAsia="ko-KR"/>
              </w:rPr>
              <w:t xml:space="preserve">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int res = 0;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try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int cnt = iTestService.getBmIdCheck(params);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if(cnt &gt; 0)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res = 1;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iTestService.insertJoin(params);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catch (Throwable e)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res = 2;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e.printStackTrace();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mav.addObject("res", res);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mav.setViewName("test/bJoins");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"/bLogin")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bLogin(HttpSession session, 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if(session.getAttribute("sBmNo") != null)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mav.setViewName("redirect:bMain");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mav.setViewName("test/bLogin");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"/bLogins")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bLogins(//HttpServletRequest req, // 세션 취득(옛날 방식)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HttpSession session,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@RequestParam </w:t>
            </w:r>
            <w:r>
              <w:rPr>
                <w:rStyle w:val="PO1"/>
                <w:lang w:eastAsia="ko-KR"/>
              </w:rPr>
              <w:t xml:space="preserve">HashMap&lt;String,String&gt; params, ModelAndView mav) throws Throwable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HashMap&lt;String,String&gt; data = iTestService.getBm(params);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if(data != null) { // 해당 사용자 정보가 있을 때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//HttpSession session = req.getSession(); // 세션 정보 취득(옛날 </w:t>
            </w:r>
            <w:r>
              <w:rPr>
                <w:rStyle w:val="PO1"/>
                <w:lang w:eastAsia="ko-KR"/>
              </w:rPr>
              <w:t>방식)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//세션 정보 할당(충돌 방지하기 위해 앞에 s를 달아줌)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session.setAttribute("sBmNo", data.get("BM_NO"));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session.setAttribute("sBmId", data.get("BM_ID"));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session.setAttribute("sBmNm", data.get("BM_NM"));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//세션 정보 취득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System.out.println(session.getAttribute("sBmNm"));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mav.setViewName("redirect:bMain");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 // 사용자 정보가 없을 때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mav.setViewName("test/bLogins");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"/bMain")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bMain(HttpSession session, 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mav.setViewName("test/bMain");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"/bLogout")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bLogout(HttpSession session, 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session.invalidate(); // 세션 초기화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mav.setViewName("redirect:bLogin");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&lt;insert id="insertJoin" parameterType="hashmap"&gt;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INSERT INTO BM(BM_NO, BM_ID, BM_PW, BM_NM)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VALUES(BM_SEQ.NEXTVAL, #{bmId}, #{bmPw}, #{bmNm})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&lt;/insert&gt;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id="getBmIdCheck" parameterType="hashmap" resultType="Integer"&gt;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SELECT COUNT(BM_ID)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FROM BM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WHERE BM_ID = #{bmId}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id="getBm" parameterType="hashmap" resultType="hashmap"&gt;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SELECT BM_NO, BM_ID, BM_NM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FROM BM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WHERE BM_ID = #{bmId}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BM_PW = #{bmPw}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85226656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