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0090D1"/>
          <w:sz w:val="72"/>
        </w:rPr>
        <w:t>XRPUSDT 15M</w:t>
      </w:r>
    </w:p>
    <w:p>
      <w:pPr>
        <w:jc w:val="center"/>
      </w:pPr>
      <w:r>
        <w:rPr>
          <w:rFonts w:ascii="Calibri" w:hAnsi="Calibri"/>
          <w:b/>
          <w:color w:val="0D2B55"/>
          <w:sz w:val="40"/>
        </w:rPr>
        <w:t>Walk-Forward Analysis Report</w:t>
      </w:r>
    </w:p>
    <w:p/>
    <w:p>
      <w:pPr>
        <w:jc w:val="center"/>
      </w:pPr>
      <w:r>
        <w:rPr>
          <w:rFonts w:ascii="Calibri" w:hAnsi="Calibri"/>
          <w:color w:val="555555"/>
          <w:sz w:val="22"/>
        </w:rPr>
        <w:t>Generated: 2026-03-21</w:t>
      </w:r>
    </w:p>
    <w:p/>
    <w:p>
      <w:pPr>
        <w:jc w:val="center"/>
      </w:pPr>
      <w:r>
        <w:rPr>
          <w:rFonts w:ascii="Calibri" w:hAnsi="Calibri"/>
          <w:b/>
          <w:color w:val="FFFFFF"/>
          <w:sz w:val="22"/>
        </w:rPr>
        <w:t xml:space="preserve">  OOS Best Final · Calmar-Filtered · IQR Cleaned  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1. 분석 개요 (Analysis Overview)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본 리포트는 XRPUSDT 15분봉 데이터에 대한 Walk-Forward Analysis(WFA) 결과를 정리한 문서입니다. Out-of-Sample(OOS) 구간에서의 생존 전략만을 대상으로, Calmar Ratio 기반 필터링 및 IQR 이상치 제거를 적용하여 실전 운용 가능성이 높은 상위 전략을 선별하였습니다.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1.1 분석 방법론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Walk-Forward Analysis: 다수의 롤링 윈도우에서 In-Sample 최적화 → Out-of-Sample 검증 반복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생존 기준: survived_windows ≥ 5 (전체 윈도우 과반 이상 생존)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수익성 기준: avg_calmar ≥ 1.5, min_calmar ≥ 0.4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이상치 제거: avg_calmar IQR × 3 기준 상단 초과값 제거 (과적합 방지)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스코어 산식: survived×2.0 + ln(1+avg_calmar)×3.0 + ln(1+min_calmar)×2.0 + ln(1+RR)×1.5 + hold_bonus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레버리지 산식: min((1-MMR)/SL × 0.8, 20x) — MMR=0.5%, Safety=80%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1.2 데이터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296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전체 전략 수</w:t>
            </w:r>
          </w:p>
        </w:tc>
        <w:tc>
          <w:tcPr>
            <w:tcW w:type="dxa" w:w="1296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LONG</w:t>
            </w:r>
          </w:p>
        </w:tc>
        <w:tc>
          <w:tcPr>
            <w:tcW w:type="dxa" w:w="1296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SHORT</w:t>
            </w:r>
          </w:p>
        </w:tc>
        <w:tc>
          <w:tcPr>
            <w:tcW w:type="dxa" w:w="1296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필터 후 LONG</w:t>
            </w:r>
          </w:p>
        </w:tc>
        <w:tc>
          <w:tcPr>
            <w:tcW w:type="dxa" w:w="1296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필터 후 SHORT</w:t>
            </w:r>
          </w:p>
        </w:tc>
        <w:tc>
          <w:tcPr>
            <w:tcW w:type="dxa" w:w="1296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IQR 상단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XRPUSDT 15M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3,227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1526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1701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239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221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L≤6.34 / S≤6.40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1.3 생존 윈도우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생존 윈도우 수</w:t>
            </w:r>
          </w:p>
        </w:tc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전략 수</w:t>
            </w:r>
          </w:p>
        </w:tc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1100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34.1%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1026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31.8%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652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20.2%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342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10.6%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86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2.7%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0.2%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2. 전체 통계 요약 (Overall Statistics)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2.1 LONG / SHORT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평균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min_calmar 평균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min_calmar 중앙값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surv 평균</w:t>
            </w:r>
          </w:p>
        </w:tc>
      </w:tr>
      <w:tr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LONG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2.8125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1.6559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0.6202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0.4792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4.22</w:t>
            </w:r>
          </w:p>
        </w:tc>
      </w:tr>
      <w:tr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SHORT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2.7877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1.8164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0.6486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0.5424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4.14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2.2 RR 구간별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RR 구간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전략 수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min_calmar 중앙값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&lt; 1.5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613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1.757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0.492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1.5–2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700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1.700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0.490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2–3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522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1.674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0.511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3–5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617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1.758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0.544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5+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775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1.802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0.531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2.3 max_hold별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max_hold (봉)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보유 시간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전략 수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min_calmar 중앙값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60분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2.119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0.549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180분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175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1.628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0.439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360분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631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1.715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0.448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48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720분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2406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1.746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0.533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2.4 주요 인디케이터 빈도 (상위 12개)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출현 횟수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ADX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435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CMF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428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417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AROON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410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ATR_SIG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401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VOLUME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399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OBV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382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ADX_INV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382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ATR_INV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370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ICHIMOKU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351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VOL_INV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347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EMA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340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007A5E"/>
        </w:pBdr>
      </w:pPr>
      <w:r>
        <w:rPr>
          <w:rFonts w:ascii="Calibri" w:hAnsi="Calibri"/>
          <w:b/>
          <w:color w:val="007A5E"/>
          <w:sz w:val="36"/>
        </w:rPr>
        <w:t>3. TOP 5 LONG 전략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필터 및 IQR 정제 후 Score 상위 5개 LONG 전략입니다. STOCH+AROON 조합이 9개 윈도우 연속 생존으로 XRP 15M LONG 전체 최고 신뢰도를 기록했습니다.</w:t>
      </w:r>
    </w:p>
    <w:p/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3.1 LONG 전략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Combo ID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Surv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avg_C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min_C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TP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SL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RR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Hold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Lev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2_STOCH_AROON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1.8865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0.6691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15.00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27.36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3_STOCH_WILLR_AROON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1.8865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0.6691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12%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0.80%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15.00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27.36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3_STOCH_AROON_ATR_INV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1.8865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0.6691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15.00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27.36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3_MACD_AROON_DONCHIAN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3.3524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1.3655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10%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1.50%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6.67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24.19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3_EMA_ICHIMOKU_VOLUME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3.6758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0.4086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23.96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19x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3.2 LONG 전략 상세</w:t>
      </w:r>
    </w:p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#1: 2_STOCH_AROON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9개 / 9개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1.8865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0.6691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12% / 0.80%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15.00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(720분 = 12시간)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27.36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[L]%K(14)&lt;20↑ &amp; AroonUp(25)&gt;70  [S]%K(14)&gt;80↓ &amp; AroonDn(25)&gt;70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스토캐스틱 과매도 반등(%K&lt;20 상향)과 아룬업 강세(&gt;70) 동시 확인. 9개 윈도우 연속 생존으로 XRP 15M 전체 최고 생존율 달성. RR 15.0으로 소수 진입에도 충분한 수익 구조. 단 2개 지표의 단순 조합이 높은 일관성을 보인다는 점이 과최적화 방지 측면에서도 긍정적.</w:t>
      </w:r>
    </w:p>
    <w:p/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#2: 3_STOCH_WILLR_AROON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9개 / 9개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1.8865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0.6691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12% / 0.80%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15.00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(720분 = 12시간)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27.36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[L]%K(14)&lt;20↑ &amp; WR(14)&lt;-80 &amp; AroonUp(25)&gt;70  [S]%K(14)&gt;80↓ &amp; WR(14)&gt;-20 &amp; AroonDn(25)&gt;70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1위 전략에 WilliamsR 과매도(-80) 확인 필터 추가. 스토캐스틱·WilliamsR 이중 과매도 + 아룬 강세 3중 정렬. 동일한 surv=9·calmar 수치는 필터 추가가 성과를 전혀 훼손하지 않았음을 의미. 1위 대비 진입 빈도가 낮아 신호 품질 더 높음.</w:t>
      </w:r>
    </w:p>
    <w:p/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#3: 3_STOCH_AROON_ATR_INV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9개 / 9개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1.8865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0.6691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12% / 0.80%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15.00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(720분 = 12시간)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27.36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[L]%K(14)&lt;20↑ &amp; AroonUp(25)&gt;70  [S]%K(14)&gt;80↓ &amp; AroonDn(25)&gt;70  [F]ATR(14)≤ATR_SMA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1위 코어에 ATR 저변동성 필터(≤ATR_SMA) 추가. 변동성이 평균 이하일 때만 진입해 급등락 스파이크 구간 노출을 원천 차단. surv=9 동일 유지. 실전 운용에서 갑작스러운 XRP 변동성 폭발 시 미진입으로 포지션 보호 효과 기대.</w:t>
      </w:r>
    </w:p>
    <w:p/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#4: 3_MACD_AROON_DONCHIAN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7개 / 9개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3.3524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1.3655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10% / 1.50%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6.67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(720분 = 12시간)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24.19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[L]MACD&gt;Sig(12,26,9) &amp; AroonUp(25)&gt;70 &amp; Close&gt;DC_hi(20)  [S]MACD&lt;Sig(12,26,9) &amp; AroonDn(25)&gt;70 &amp; Close&lt;DC_lo(20)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MACD 모멘텀 + 아룬 강세 + 돈치안 채널 돌파의 3중 추세 확인 전략. avg_calmar 3.35로 상위 3위 전략들보다 수익성이 크게 높음. min_calmar 1.37로 안정성도 우수. 채널 브레이크아웃 시점에 모멘텀과 방향성이 동시 정렬될 때만 진입하는 정밀 구조.</w:t>
      </w:r>
    </w:p>
    <w:p/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#5: 3_EMA_ICHIMOKU_VOLUME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8개 / 9개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3.6758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0.4086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8% / 4.00%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(720분 = 12시간)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23.96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19x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[L]EMA12&gt;EMA26 &amp; Tenkan&gt;Kijun  [S]EMA12&lt;EMA26 &amp; Tenkan&lt;Kijun  [F]Vol&gt;SMA(20)×1.5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EMA 추세 + 일목균형표 방향 + 거래량 폭발 필터. avg_calmar 3.68로 5위 중 최고 수익률. 볼륨 급증 시 추세 정렬된 방향으로 진입하는 구조는 XRP의 뉴스·이벤트 기반 급등락에도 효과적으로 적응. SL 4%로 넓은 편 — 레버리지 19x로 제한.</w:t>
      </w:r>
    </w:p>
    <w:p/>
    <w:p>
      <w:r>
        <w:br w:type="page"/>
      </w:r>
    </w:p>
    <w:p>
      <w:pPr>
        <w:spacing w:before="360" w:after="120"/>
        <w:pBdr>
          <w:bottom w:val="single" w:sz="6" w:space="1" w:color="C03030"/>
        </w:pBdr>
      </w:pPr>
      <w:r>
        <w:rPr>
          <w:rFonts w:ascii="Calibri" w:hAnsi="Calibri"/>
          <w:b/>
          <w:color w:val="C03030"/>
          <w:sz w:val="36"/>
        </w:rPr>
        <w:t>4. TOP 5 SHORT 전략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필터 및 IQR 정제 후 Score 상위 5개 SHORT 전략입니다. SMA+EMA 이중 추세 정렬 + 변동성 필터 조합이 XRP 15M 하락 구간에서 가장 강력한 성과를 보였습니다.</w:t>
      </w:r>
    </w:p>
    <w:p/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4.1 SHORT 전략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Combo ID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Surv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avg_C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min_C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TP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SL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RR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Hold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Lev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3_SMA_EMA_ATR_SIG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2.1182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0.5206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1.00%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24.55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3_SMA_EMA_STDDEV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2.2338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0.4603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6%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1.00%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6.00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24.20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3_STOCH_CMF_ADX_INV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2.9286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1.0025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23.79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3_RSI_BB_MFI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2.1080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0.7376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10%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3.00%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3.33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23.71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3_BB_KELTNER_MFI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2.5318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0.8741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5.00%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1.60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23.47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15x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4.2 SHORT 전략 상세</w:t>
      </w:r>
    </w:p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#1: 3_SMA_EMA_ATR_SIG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8개 / 9개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2.1182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0.5206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8% / 1.00%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8.00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(720분 = 12시간)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24.55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[L]SMA10&gt;SMA20 &amp; EMA12&gt;EMA26  [S]SMA10&lt;SMA20 &amp; EMA12&lt;EMA26  [F]ATR(14)&gt;ATR_SMA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SMA+EMA 이중 하락 정렬 + ATR 변동성 확대 필터(&gt;ATR_SMA). 추세 정렬과 변동성 증가가 동시 발생할 때만 SHORT 진입 — XRP 급락 구간을 정확히 포착. 8윈도우 생존 + RR 8.0으로 안정성과 수익성 균형. 가장 단순한 구조로 실전 구현 용이.</w:t>
      </w:r>
    </w:p>
    <w:p/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#2: 3_SMA_EMA_STDDEV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8개 / 9개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2.2338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0.4603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6% / 1.00%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6.00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(720분 = 12시간)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24.20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[L]SMA10&gt;SMA20 &amp; EMA12&gt;EMA26 &amp; STD↑&amp;Close&gt;SMA(20)  [S]SMA10&lt;SMA20 &amp; EMA12&lt;EMA26 &amp; STD↑&amp;Close&lt;SMA(20)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SMA+EMA 추세 정렬에 표준편차 확대(STD↑) + 가격이 SMA 아래 조건 추가. 변동성 확대 + 추세 이탈 동시 확인으로 하락 가속 구간 포착. 1위와 같은 surv=8. avg_calmar 2.23으로 수익성도 1위보다 소폭 높음. IQR 제거 대상에서 살아남은 고품질 전략.</w:t>
      </w:r>
    </w:p>
    <w:p/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#3: 3_STOCH_CMF_ADX_INV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7개 / 9개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2.9286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1.0025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4% / 0.50%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8.00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(720분 = 12시간)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23.79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[L]%K(14)&lt;20↑ &amp; CMF(20)&gt;0.1  [S]%K(14)&gt;80↓ &amp; CMF(20)&lt;-0.1  [F]ADX(14)≤25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스토캐스틱 과매수 + CMF 자금 유출 + ADX 역필터(횡보) 조합. avg_calmar 2.93으로 SHORT군 최고 수익률. min_calmar 1.00으로 안정성도 우수. XRP 횡보 구간에서 자금 이탈 확인 후 SHORT — 단순 추세 전략보다 횡보 구간 수익화에 특화.</w:t>
      </w:r>
    </w:p>
    <w:p/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#4: 3_RSI_BB_MFI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8개 / 9개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2.1080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0.7376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10% / 3.00%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3.33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(720분 = 12시간)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23.71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[L]RSI(14)&lt;30 &amp; Close&lt;BB_lo(20,2) &amp; MFI(14)&lt;20  [S]RSI(14)&gt;70 &amp; Close&gt;BB_hi(20,2) &amp; MFI(14)&gt;80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RSI·볼린저밴드·MFI 3중 과매수 확인. 가격이 BB 상단 돌파 + RSI 과매수 + MFI 자금 고갈 모두 충족 시에만 SHORT 진입 — 신호 발생 빈도는 낮지만 정확도 극상. 8윈도우 생존. SL 3%로 약간 넓지만 TP 10%로 RR 3.33 달성.</w:t>
      </w:r>
    </w:p>
    <w:p/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#5: 3_BB_KELTNER_MFI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8개 / 9개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2.5318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0.8741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8% / 5.00%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1.60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(720분 = 12시간)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23.47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[L]Close&lt;BB_lo(20,2) &amp; Close&lt;KC_lo(20,2) &amp; MFI(14)&lt;20  [S]Close&gt;BB_hi(20,2) &amp; Close&gt;KC_hi(20,2) &amp; MFI(14)&gt;80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볼린저밴드 + 켈트너채널 이중 채널 상단 돌파 + MFI 과매수 확인. 두 채널 모두 상단 돌파 시는 매우 강한 과매수 상태를 의미 — 반전 가능성이 높음. avg_calmar 2.53으로 수익성 우수. 다만 SL 5%로 레버리지 15x 제한. RR 1.60으로 낮지만 높은 승률로 보완.</w:t>
      </w:r>
    </w:p>
    <w:p/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5. 종합 인사이트 및 운용 가이드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5.1 XRPUSDT 15M 핵심 특징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① STOCH+AROON 조합이 LONG surv=9 달성 — 15M에서 모멘텀 반전 + 추세 방향성 이중 확인이 핵심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② SHORT는 SMA+EMA 추세 정렬 + 변동성 필터(ATR/STD)가 지배적 — 하락 가속 구간 포착에 변동성 확대 신호 유효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③ ADX가 최다 등장 인디케이터(435회) — XRP 15M은 추세 강도 필터링이 신호 품질 향상에 결정적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④ max_hold=48봉(12시간)이 전략 수 압도적(2,406개) — 15M 스윙 전략은 12시간 보유가 표준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⑤ RR 5+ 구간 avg_calmar 중앙값 1.80으로 전 구간 최고 — 고RR 전략이 15M에서도 유효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5.2 포트폴리오 구성 권장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포지션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전략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레버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비중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LONG 앵커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2_STOCH_AROON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최고생존 안정형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35%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LONG 강화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3_STOCH_AROON_ATR_INV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ATR 저변동 필터형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25%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LONG 공격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3_MACD_AROON_DONCHIAN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채널돌파 고수익형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20%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SHORT 앵커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3_SMA_EMA_ATR_SIG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변동성확대 추종형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35%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SHORT 강화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3_STOCH_CMF_ADX_INV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횡보 자금이탈형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25%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SHORT 공격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3_RSI_BB_MFI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3중과매수 정밀형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20%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5.3 운용 실무 가이드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• SL 0.5~0.8% 전략 다수: 슬리피지 포함 실제 SL은 0.6~1.0% 수준으로 세팅 권장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• 15M 봉 hold=48봉: 12시간 보유 — 일일 장 마감·오버나잇 구간 포지션 주의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• STOCH_AROON 1~3위 동일 Calmar: 세 전략 중 ATR 필터 포함 3위(3_STOCH_AROON_ATR_INV)를 단독 운용 시 권장 — 변동성 스파이크 방어력 추가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• BB_KELTNER_MFI(SHORT 5위): SL 5%, lev=15x — 다른 전략 대비 레버리지 낮음, 비중 축소 권장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5.4 XRP 5M vs 15M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전체 전략 수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surv 최대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중앙값(L)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중앙값(S)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XRP 5M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1,100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1.38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1.55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윈도우 적음·고RR·SL 0.5% 지배</w:t>
            </w:r>
          </w:p>
        </w:tc>
      </w:tr>
      <w:tr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XRP 15M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3,227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1.66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1.82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윈도우 풍부·균형형·ADX 필터 주도</w:t>
            </w:r>
          </w:p>
        </w:tc>
      </w:tr>
    </w:tbl>
    <w:p>
      <w:pPr>
        <w:spacing w:before="40" w:after="80"/>
      </w:pPr>
      <w:r>
        <w:rPr>
          <w:rFonts w:ascii="Calibri" w:hAnsi="Calibri"/>
          <w:color w:val="555555"/>
          <w:sz w:val="20"/>
        </w:rPr>
        <w:t>→ XRP 15M은 5M 대비 전략 수 3배 이상 많고 최대 생존 윈도우도 9개로 증가. Calmar 중앙값도 LONG/SHORT 모두 개선. 단기(5M) 고빈도 전략보다 15M 스윙 전략이 XRP에서 더 안정적인 결과를 보임.</w:t>
      </w:r>
    </w:p>
    <w:p/>
    <w:p>
      <w:pPr>
        <w:spacing w:before="80" w:after="80"/>
        <w:ind w:left="283"/>
      </w:pPr>
      <w:r>
        <w:rPr>
          <w:rFonts w:ascii="Calibri" w:hAnsi="Calibri"/>
          <w:b/>
          <w:color w:val="FF8C00"/>
          <w:sz w:val="20"/>
        </w:rPr>
        <w:t xml:space="preserve">  ⚠ 본 리포트는 과거 OOS 데이터 기반 분석이며, 미래 수익을 보장하지 않습니다. XRP 특성상 규제·소송 관련 뉴스 발생 시 급격한 변동성이 나타날 수 있으므로 이벤트 리스크 관리를 병행하십시오.  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