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61EDA" w14:textId="0252CDB0" w:rsidR="00C76DAF" w:rsidRDefault="00C76DAF" w:rsidP="00C76DAF">
      <w:pPr>
        <w:widowControl/>
        <w:shd w:val="clear" w:color="auto" w:fill="FFFFFF"/>
        <w:autoSpaceDE/>
        <w:autoSpaceDN/>
        <w:jc w:val="left"/>
        <w:textAlignment w:val="center"/>
        <w:rPr>
          <w:rFonts w:ascii="맑은 고딕" w:eastAsia="맑은 고딕" w:hAnsi="맑은 고딕" w:cs="굴림"/>
          <w:color w:val="666666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666666"/>
          <w:kern w:val="0"/>
          <w:szCs w:val="20"/>
        </w:rPr>
        <w:t>한화 솔루션 정보</w:t>
      </w:r>
    </w:p>
    <w:p w14:paraId="3DA9879E" w14:textId="77777777" w:rsidR="00C76DAF" w:rsidRDefault="00C76DAF" w:rsidP="00C76DAF">
      <w:pPr>
        <w:widowControl/>
        <w:shd w:val="clear" w:color="auto" w:fill="FFFFFF"/>
        <w:autoSpaceDE/>
        <w:autoSpaceDN/>
        <w:jc w:val="left"/>
        <w:textAlignment w:val="center"/>
        <w:rPr>
          <w:rFonts w:ascii="맑은 고딕" w:eastAsia="맑은 고딕" w:hAnsi="맑은 고딕" w:cs="굴림" w:hint="eastAsia"/>
          <w:color w:val="666666"/>
          <w:kern w:val="0"/>
          <w:szCs w:val="20"/>
        </w:rPr>
      </w:pPr>
    </w:p>
    <w:p w14:paraId="0C3C1B12" w14:textId="5BEEE956" w:rsidR="00EB77B8" w:rsidRDefault="00C76DAF" w:rsidP="00EB77B8">
      <w:pPr>
        <w:widowControl/>
        <w:shd w:val="clear" w:color="auto" w:fill="FFFFFF"/>
        <w:autoSpaceDE/>
        <w:autoSpaceDN/>
        <w:jc w:val="left"/>
        <w:textAlignment w:val="center"/>
        <w:rPr>
          <w:rFonts w:ascii="맑은 고딕" w:eastAsia="맑은 고딕" w:hAnsi="맑은 고딕" w:cs="굴림"/>
          <w:color w:val="666666"/>
          <w:kern w:val="0"/>
          <w:szCs w:val="20"/>
        </w:rPr>
      </w:pPr>
      <w:r w:rsidRPr="00C76DAF">
        <w:rPr>
          <w:rFonts w:ascii="맑은 고딕" w:eastAsia="맑은 고딕" w:hAnsi="맑은 고딕" w:cs="굴림" w:hint="eastAsia"/>
          <w:color w:val="666666"/>
          <w:kern w:val="0"/>
          <w:szCs w:val="20"/>
        </w:rPr>
        <w:t xml:space="preserve">1974년에 설립된 한화솔루션은 핵심 사업인 </w:t>
      </w:r>
      <w:proofErr w:type="spellStart"/>
      <w:r w:rsidRPr="00C76DAF">
        <w:rPr>
          <w:rFonts w:ascii="맑은 고딕" w:eastAsia="맑은 고딕" w:hAnsi="맑은 고딕" w:cs="굴림" w:hint="eastAsia"/>
          <w:color w:val="666666"/>
          <w:kern w:val="0"/>
          <w:szCs w:val="20"/>
        </w:rPr>
        <w:t>케미칼</w:t>
      </w:r>
      <w:proofErr w:type="spellEnd"/>
      <w:r w:rsidRPr="00C76DAF">
        <w:rPr>
          <w:rFonts w:ascii="맑은 고딕" w:eastAsia="맑은 고딕" w:hAnsi="맑은 고딕" w:cs="굴림" w:hint="eastAsia"/>
          <w:color w:val="666666"/>
          <w:kern w:val="0"/>
          <w:szCs w:val="20"/>
        </w:rPr>
        <w:t xml:space="preserve">(PE, PVC) 부문의 사업과 태양광 에너지, 고기능성 소재 부문의 사업을 영위하고 있는 </w:t>
      </w:r>
      <w:proofErr w:type="spellStart"/>
      <w:r w:rsidRPr="00C76DAF">
        <w:rPr>
          <w:rFonts w:ascii="맑은 고딕" w:eastAsia="맑은 고딕" w:hAnsi="맑은 고딕" w:cs="굴림" w:hint="eastAsia"/>
          <w:color w:val="666666"/>
          <w:kern w:val="0"/>
          <w:szCs w:val="20"/>
        </w:rPr>
        <w:t>에너지·소재</w:t>
      </w:r>
      <w:proofErr w:type="spellEnd"/>
      <w:r w:rsidRPr="00C76DAF">
        <w:rPr>
          <w:rFonts w:ascii="맑은 고딕" w:eastAsia="맑은 고딕" w:hAnsi="맑은 고딕" w:cs="굴림" w:hint="eastAsia"/>
          <w:color w:val="666666"/>
          <w:kern w:val="0"/>
          <w:szCs w:val="20"/>
        </w:rPr>
        <w:t xml:space="preserve"> 기술 기반 솔루션 기업이다.</w:t>
      </w:r>
      <w:r w:rsidRPr="00C76DAF">
        <w:rPr>
          <w:rFonts w:ascii="맑은 고딕" w:eastAsia="맑은 고딕" w:hAnsi="맑은 고딕" w:cs="굴림" w:hint="eastAsia"/>
          <w:color w:val="666666"/>
          <w:kern w:val="0"/>
          <w:szCs w:val="20"/>
        </w:rPr>
        <w:br/>
      </w:r>
      <w:r w:rsidRPr="00C76DAF">
        <w:rPr>
          <w:rFonts w:ascii="맑은 고딕" w:eastAsia="맑은 고딕" w:hAnsi="맑은 고딕" w:cs="굴림" w:hint="eastAsia"/>
          <w:color w:val="666666"/>
          <w:kern w:val="0"/>
          <w:szCs w:val="20"/>
        </w:rPr>
        <w:br/>
        <w:t xml:space="preserve">한화솔루션은 친환경 성장을 이끌 성장 가능성이 높은 미래 먹거리 사업을 다방면으로 추진하는 가운데 해외 유망 기업에 투자를 통해 신사업 확장에 나서고 있다. 식물성 </w:t>
      </w:r>
      <w:proofErr w:type="spellStart"/>
      <w:r w:rsidRPr="00C76DAF">
        <w:rPr>
          <w:rFonts w:ascii="맑은 고딕" w:eastAsia="맑은 고딕" w:hAnsi="맑은 고딕" w:cs="굴림" w:hint="eastAsia"/>
          <w:color w:val="666666"/>
          <w:kern w:val="0"/>
          <w:szCs w:val="20"/>
        </w:rPr>
        <w:t>대체육</w:t>
      </w:r>
      <w:proofErr w:type="spellEnd"/>
      <w:r w:rsidRPr="00C76DAF">
        <w:rPr>
          <w:rFonts w:ascii="맑은 고딕" w:eastAsia="맑은 고딕" w:hAnsi="맑은 고딕" w:cs="굴림" w:hint="eastAsia"/>
          <w:color w:val="666666"/>
          <w:kern w:val="0"/>
          <w:szCs w:val="20"/>
        </w:rPr>
        <w:t xml:space="preserve"> 기업 '</w:t>
      </w:r>
      <w:proofErr w:type="spellStart"/>
      <w:r w:rsidRPr="00C76DAF">
        <w:rPr>
          <w:rFonts w:ascii="맑은 고딕" w:eastAsia="맑은 고딕" w:hAnsi="맑은 고딕" w:cs="굴림" w:hint="eastAsia"/>
          <w:color w:val="666666"/>
          <w:kern w:val="0"/>
          <w:szCs w:val="20"/>
        </w:rPr>
        <w:t>언리미트</w:t>
      </w:r>
      <w:proofErr w:type="spellEnd"/>
      <w:r w:rsidRPr="00C76DAF">
        <w:rPr>
          <w:rFonts w:ascii="맑은 고딕" w:eastAsia="맑은 고딕" w:hAnsi="맑은 고딕" w:cs="굴림" w:hint="eastAsia"/>
          <w:color w:val="666666"/>
          <w:kern w:val="0"/>
          <w:szCs w:val="20"/>
        </w:rPr>
        <w:t xml:space="preserve">', 갑각류 </w:t>
      </w:r>
      <w:proofErr w:type="spellStart"/>
      <w:r w:rsidRPr="00C76DAF">
        <w:rPr>
          <w:rFonts w:ascii="맑은 고딕" w:eastAsia="맑은 고딕" w:hAnsi="맑은 고딕" w:cs="굴림" w:hint="eastAsia"/>
          <w:color w:val="666666"/>
          <w:kern w:val="0"/>
          <w:szCs w:val="20"/>
        </w:rPr>
        <w:t>배양육</w:t>
      </w:r>
      <w:proofErr w:type="spellEnd"/>
      <w:r w:rsidRPr="00C76DAF">
        <w:rPr>
          <w:rFonts w:ascii="맑은 고딕" w:eastAsia="맑은 고딕" w:hAnsi="맑은 고딕" w:cs="굴림" w:hint="eastAsia"/>
          <w:color w:val="666666"/>
          <w:kern w:val="0"/>
          <w:szCs w:val="20"/>
        </w:rPr>
        <w:t xml:space="preserve"> 기업 '</w:t>
      </w:r>
      <w:proofErr w:type="spellStart"/>
      <w:r w:rsidRPr="00C76DAF">
        <w:rPr>
          <w:rFonts w:ascii="맑은 고딕" w:eastAsia="맑은 고딕" w:hAnsi="맑은 고딕" w:cs="굴림" w:hint="eastAsia"/>
          <w:color w:val="666666"/>
          <w:kern w:val="0"/>
          <w:szCs w:val="20"/>
        </w:rPr>
        <w:t>시옥미트</w:t>
      </w:r>
      <w:proofErr w:type="spellEnd"/>
      <w:r w:rsidRPr="00C76DAF">
        <w:rPr>
          <w:rFonts w:ascii="맑은 고딕" w:eastAsia="맑은 고딕" w:hAnsi="맑은 고딕" w:cs="굴림" w:hint="eastAsia"/>
          <w:color w:val="666666"/>
          <w:kern w:val="0"/>
          <w:szCs w:val="20"/>
        </w:rPr>
        <w:t xml:space="preserve">(싱가포르)', 탄소 중립 </w:t>
      </w:r>
      <w:proofErr w:type="spellStart"/>
      <w:r w:rsidRPr="00C76DAF">
        <w:rPr>
          <w:rFonts w:ascii="맑은 고딕" w:eastAsia="맑은 고딕" w:hAnsi="맑은 고딕" w:cs="굴림" w:hint="eastAsia"/>
          <w:color w:val="666666"/>
          <w:kern w:val="0"/>
          <w:szCs w:val="20"/>
        </w:rPr>
        <w:t>항공유</w:t>
      </w:r>
      <w:proofErr w:type="spellEnd"/>
      <w:r w:rsidRPr="00C76DAF">
        <w:rPr>
          <w:rFonts w:ascii="맑은 고딕" w:eastAsia="맑은 고딕" w:hAnsi="맑은 고딕" w:cs="굴림" w:hint="eastAsia"/>
          <w:color w:val="666666"/>
          <w:kern w:val="0"/>
          <w:szCs w:val="20"/>
        </w:rPr>
        <w:t xml:space="preserve"> 기업 '</w:t>
      </w:r>
      <w:proofErr w:type="spellStart"/>
      <w:r w:rsidRPr="00C76DAF">
        <w:rPr>
          <w:rFonts w:ascii="맑은 고딕" w:eastAsia="맑은 고딕" w:hAnsi="맑은 고딕" w:cs="굴림" w:hint="eastAsia"/>
          <w:color w:val="666666"/>
          <w:kern w:val="0"/>
          <w:szCs w:val="20"/>
        </w:rPr>
        <w:t>디멘저널에너지</w:t>
      </w:r>
      <w:proofErr w:type="spellEnd"/>
      <w:r w:rsidRPr="00C76DAF">
        <w:rPr>
          <w:rFonts w:ascii="맑은 고딕" w:eastAsia="맑은 고딕" w:hAnsi="맑은 고딕" w:cs="굴림" w:hint="eastAsia"/>
          <w:color w:val="666666"/>
          <w:kern w:val="0"/>
          <w:szCs w:val="20"/>
        </w:rPr>
        <w:t>', 플라스틱 업사이클링 기술 기업 '</w:t>
      </w:r>
      <w:proofErr w:type="spellStart"/>
      <w:r w:rsidRPr="00C76DAF">
        <w:rPr>
          <w:rFonts w:ascii="맑은 고딕" w:eastAsia="맑은 고딕" w:hAnsi="맑은 고딕" w:cs="굴림" w:hint="eastAsia"/>
          <w:color w:val="666666"/>
          <w:kern w:val="0"/>
          <w:szCs w:val="20"/>
        </w:rPr>
        <w:t>노보루프</w:t>
      </w:r>
      <w:proofErr w:type="spellEnd"/>
      <w:r w:rsidRPr="00C76DAF">
        <w:rPr>
          <w:rFonts w:ascii="맑은 고딕" w:eastAsia="맑은 고딕" w:hAnsi="맑은 고딕" w:cs="굴림" w:hint="eastAsia"/>
          <w:color w:val="666666"/>
          <w:kern w:val="0"/>
          <w:szCs w:val="20"/>
        </w:rPr>
        <w:t>' 등이 대표적인 포트폴리오다.</w:t>
      </w:r>
      <w:r w:rsidRPr="00C76DAF">
        <w:rPr>
          <w:rFonts w:ascii="맑은 고딕" w:eastAsia="맑은 고딕" w:hAnsi="맑은 고딕" w:cs="굴림" w:hint="eastAsia"/>
          <w:color w:val="666666"/>
          <w:kern w:val="0"/>
          <w:szCs w:val="20"/>
        </w:rPr>
        <w:br/>
      </w:r>
      <w:r w:rsidRPr="00C76DAF">
        <w:rPr>
          <w:rFonts w:ascii="맑은 고딕" w:eastAsia="맑은 고딕" w:hAnsi="맑은 고딕" w:cs="굴림" w:hint="eastAsia"/>
          <w:color w:val="666666"/>
          <w:kern w:val="0"/>
          <w:szCs w:val="20"/>
        </w:rPr>
        <w:br/>
        <w:t xml:space="preserve">그 밖에도 차세대 태양광과 그린수소 사업을 비롯해 CCU(이산화탄소 </w:t>
      </w:r>
      <w:proofErr w:type="spellStart"/>
      <w:r w:rsidRPr="00C76DAF">
        <w:rPr>
          <w:rFonts w:ascii="맑은 고딕" w:eastAsia="맑은 고딕" w:hAnsi="맑은 고딕" w:cs="굴림" w:hint="eastAsia"/>
          <w:color w:val="666666"/>
          <w:kern w:val="0"/>
          <w:szCs w:val="20"/>
        </w:rPr>
        <w:t>포집</w:t>
      </w:r>
      <w:proofErr w:type="spellEnd"/>
      <w:r w:rsidRPr="00C76DAF">
        <w:rPr>
          <w:rFonts w:ascii="맑은 고딕" w:eastAsia="맑은 고딕" w:hAnsi="맑은 고딕" w:cs="굴림" w:hint="eastAsia"/>
          <w:color w:val="666666"/>
          <w:kern w:val="0"/>
          <w:szCs w:val="20"/>
        </w:rPr>
        <w:t xml:space="preserve">), 폐플라스틱 순환경제 등 다양한 신사업을 추진중이다. 태양광 소재의 </w:t>
      </w:r>
      <w:proofErr w:type="spellStart"/>
      <w:r w:rsidRPr="00C76DAF">
        <w:rPr>
          <w:rFonts w:ascii="맑은 고딕" w:eastAsia="맑은 고딕" w:hAnsi="맑은 고딕" w:cs="굴림" w:hint="eastAsia"/>
          <w:color w:val="666666"/>
          <w:kern w:val="0"/>
          <w:szCs w:val="20"/>
        </w:rPr>
        <w:t>연구·개발</w:t>
      </w:r>
      <w:proofErr w:type="spellEnd"/>
      <w:r w:rsidRPr="00C76DAF">
        <w:rPr>
          <w:rFonts w:ascii="맑은 고딕" w:eastAsia="맑은 고딕" w:hAnsi="맑은 고딕" w:cs="굴림" w:hint="eastAsia"/>
          <w:color w:val="666666"/>
          <w:kern w:val="0"/>
          <w:szCs w:val="20"/>
        </w:rPr>
        <w:t>(R&amp;D) 투자를 확대하고 태양광 모듈과 에너지 저장장치(ESS)</w:t>
      </w:r>
      <w:proofErr w:type="spellStart"/>
      <w:r w:rsidRPr="00C76DAF">
        <w:rPr>
          <w:rFonts w:ascii="맑은 고딕" w:eastAsia="맑은 고딕" w:hAnsi="맑은 고딕" w:cs="굴림" w:hint="eastAsia"/>
          <w:color w:val="666666"/>
          <w:kern w:val="0"/>
          <w:szCs w:val="20"/>
        </w:rPr>
        <w:t>를</w:t>
      </w:r>
      <w:proofErr w:type="spellEnd"/>
      <w:r w:rsidRPr="00C76DAF">
        <w:rPr>
          <w:rFonts w:ascii="맑은 고딕" w:eastAsia="맑은 고딕" w:hAnsi="맑은 고딕" w:cs="굴림" w:hint="eastAsia"/>
          <w:color w:val="666666"/>
          <w:kern w:val="0"/>
          <w:szCs w:val="20"/>
        </w:rPr>
        <w:t xml:space="preserve"> 결합해 판매하는 고부가 가치 사업도 강화할 계획이다. 또한 </w:t>
      </w:r>
      <w:proofErr w:type="spellStart"/>
      <w:r w:rsidRPr="00C76DAF">
        <w:rPr>
          <w:rFonts w:ascii="맑은 고딕" w:eastAsia="맑은 고딕" w:hAnsi="맑은 고딕" w:cs="굴림" w:hint="eastAsia"/>
          <w:color w:val="666666"/>
          <w:kern w:val="0"/>
          <w:szCs w:val="20"/>
        </w:rPr>
        <w:t>미국·유럽</w:t>
      </w:r>
      <w:proofErr w:type="spellEnd"/>
      <w:r w:rsidRPr="00C76DAF">
        <w:rPr>
          <w:rFonts w:ascii="맑은 고딕" w:eastAsia="맑은 고딕" w:hAnsi="맑은 고딕" w:cs="굴림" w:hint="eastAsia"/>
          <w:color w:val="666666"/>
          <w:kern w:val="0"/>
          <w:szCs w:val="20"/>
        </w:rPr>
        <w:t xml:space="preserve"> 등과 같은 수익성이 좋은 시장에서 태양광 발전소를 개발, 건설, 매각하는 태양광 발전 프로젝트에 대한 투자를 적극적으로 진행할 예정이다.</w:t>
      </w:r>
      <w:r w:rsidRPr="00C76DAF">
        <w:rPr>
          <w:rFonts w:ascii="맑은 고딕" w:eastAsia="맑은 고딕" w:hAnsi="맑은 고딕" w:cs="굴림" w:hint="eastAsia"/>
          <w:color w:val="666666"/>
          <w:kern w:val="0"/>
          <w:szCs w:val="20"/>
        </w:rPr>
        <w:br/>
      </w:r>
      <w:r w:rsidRPr="00C76DAF">
        <w:rPr>
          <w:rFonts w:ascii="맑은 고딕" w:eastAsia="맑은 고딕" w:hAnsi="맑은 고딕" w:cs="굴림" w:hint="eastAsia"/>
          <w:color w:val="666666"/>
          <w:kern w:val="0"/>
          <w:szCs w:val="20"/>
        </w:rPr>
        <w:br/>
        <w:t xml:space="preserve">한화솔루션은 그린수소 사업의 강화를 위해 물을 전기 분해해 수소를 생산하는 수전해 기술 개발, 수소의 </w:t>
      </w:r>
      <w:proofErr w:type="spellStart"/>
      <w:r w:rsidRPr="00C76DAF">
        <w:rPr>
          <w:rFonts w:ascii="맑은 고딕" w:eastAsia="맑은 고딕" w:hAnsi="맑은 고딕" w:cs="굴림" w:hint="eastAsia"/>
          <w:color w:val="666666"/>
          <w:kern w:val="0"/>
          <w:szCs w:val="20"/>
        </w:rPr>
        <w:t>저장·유통을</w:t>
      </w:r>
      <w:proofErr w:type="spellEnd"/>
      <w:r w:rsidRPr="00C76DAF">
        <w:rPr>
          <w:rFonts w:ascii="맑은 고딕" w:eastAsia="맑은 고딕" w:hAnsi="맑은 고딕" w:cs="굴림" w:hint="eastAsia"/>
          <w:color w:val="666666"/>
          <w:kern w:val="0"/>
          <w:szCs w:val="20"/>
        </w:rPr>
        <w:t xml:space="preserve"> 위한 수소 탱크 사업을 확대할 계획이다. 이외에 독일 등 해외에서도 그린 수소 생산을 위한 실증 사업을 진행해 그린 수소 생산 능력을 확보할 계획이다</w:t>
      </w:r>
    </w:p>
    <w:p w14:paraId="777A65AD" w14:textId="2D9B8B18" w:rsidR="00EB77B8" w:rsidRDefault="00EB77B8">
      <w:pPr>
        <w:widowControl/>
        <w:wordWrap/>
        <w:autoSpaceDE/>
        <w:autoSpaceDN/>
        <w:rPr>
          <w:rFonts w:ascii="맑은 고딕" w:eastAsia="맑은 고딕" w:hAnsi="맑은 고딕" w:cs="굴림"/>
          <w:color w:val="666666"/>
          <w:kern w:val="0"/>
          <w:szCs w:val="20"/>
        </w:rPr>
      </w:pPr>
      <w:r>
        <w:rPr>
          <w:rFonts w:ascii="맑은 고딕" w:eastAsia="맑은 고딕" w:hAnsi="맑은 고딕" w:cs="굴림"/>
          <w:color w:val="666666"/>
          <w:kern w:val="0"/>
          <w:szCs w:val="20"/>
        </w:rPr>
        <w:br w:type="page"/>
      </w:r>
    </w:p>
    <w:p w14:paraId="4333EB44" w14:textId="19BB5DA5" w:rsidR="00EB77B8" w:rsidRDefault="00EB77B8" w:rsidP="00EB77B8">
      <w:pPr>
        <w:widowControl/>
        <w:shd w:val="clear" w:color="auto" w:fill="FFFFFF"/>
        <w:autoSpaceDE/>
        <w:autoSpaceDN/>
        <w:jc w:val="left"/>
        <w:textAlignment w:val="center"/>
        <w:rPr>
          <w:rFonts w:ascii="맑은 고딕" w:eastAsia="맑은 고딕" w:hAnsi="맑은 고딕" w:cs="굴림"/>
          <w:color w:val="666666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666666"/>
          <w:kern w:val="0"/>
          <w:szCs w:val="20"/>
        </w:rPr>
        <w:lastRenderedPageBreak/>
        <w:t xml:space="preserve">한화 </w:t>
      </w:r>
      <w:proofErr w:type="spellStart"/>
      <w:r>
        <w:rPr>
          <w:rFonts w:ascii="맑은 고딕" w:eastAsia="맑은 고딕" w:hAnsi="맑은 고딕" w:cs="굴림" w:hint="eastAsia"/>
          <w:color w:val="666666"/>
          <w:kern w:val="0"/>
          <w:szCs w:val="20"/>
        </w:rPr>
        <w:t>큐셀</w:t>
      </w:r>
      <w:proofErr w:type="spellEnd"/>
    </w:p>
    <w:p w14:paraId="44044212" w14:textId="3EC839EE" w:rsidR="00EB77B8" w:rsidRDefault="00EB77B8" w:rsidP="00EB77B8">
      <w:pPr>
        <w:widowControl/>
        <w:shd w:val="clear" w:color="auto" w:fill="FFFFFF"/>
        <w:autoSpaceDE/>
        <w:autoSpaceDN/>
        <w:jc w:val="left"/>
        <w:textAlignment w:val="center"/>
        <w:rPr>
          <w:rFonts w:ascii="맑은 고딕" w:eastAsia="맑은 고딕" w:hAnsi="맑은 고딕" w:cs="굴림"/>
          <w:color w:val="666666"/>
          <w:kern w:val="0"/>
          <w:szCs w:val="20"/>
        </w:rPr>
      </w:pPr>
      <w:r w:rsidRPr="00EB77B8">
        <w:rPr>
          <w:rFonts w:ascii="맑은 고딕" w:eastAsia="맑은 고딕" w:hAnsi="맑은 고딕" w:cs="굴림"/>
          <w:color w:val="666666"/>
          <w:kern w:val="0"/>
          <w:szCs w:val="20"/>
        </w:rPr>
        <w:drawing>
          <wp:inline distT="0" distB="0" distL="0" distR="0" wp14:anchorId="31B17B34" wp14:editId="5A3419D7">
            <wp:extent cx="6302615" cy="3586655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30346" cy="365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33328" w14:textId="7B3E8849" w:rsidR="00EB77B8" w:rsidRPr="00EB77B8" w:rsidRDefault="00EB77B8" w:rsidP="00EB77B8">
      <w:pPr>
        <w:widowControl/>
        <w:shd w:val="clear" w:color="auto" w:fill="FFFFFF"/>
        <w:autoSpaceDE/>
        <w:autoSpaceDN/>
        <w:jc w:val="left"/>
        <w:textAlignment w:val="center"/>
        <w:rPr>
          <w:rFonts w:ascii="맑은 고딕" w:eastAsia="맑은 고딕" w:hAnsi="맑은 고딕" w:cs="굴림" w:hint="eastAsia"/>
          <w:color w:val="666666"/>
          <w:kern w:val="0"/>
          <w:szCs w:val="20"/>
        </w:rPr>
      </w:pPr>
      <w:r w:rsidRPr="00EB77B8">
        <w:rPr>
          <w:rFonts w:ascii="맑은 고딕" w:eastAsia="맑은 고딕" w:hAnsi="맑은 고딕" w:cs="굴림"/>
          <w:color w:val="666666"/>
          <w:kern w:val="0"/>
          <w:szCs w:val="20"/>
        </w:rPr>
        <w:drawing>
          <wp:inline distT="0" distB="0" distL="0" distR="0" wp14:anchorId="28FF5FEB" wp14:editId="6F48DF74">
            <wp:extent cx="5068614" cy="4690125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9806" cy="469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77B8" w:rsidRPr="00EB77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DAF"/>
    <w:rsid w:val="00C76DAF"/>
    <w:rsid w:val="00EB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4E38A9"/>
  <w15:chartTrackingRefBased/>
  <w15:docId w15:val="{74EB6100-6E47-5940-9F07-A2F8B0152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p1">
    <w:name w:val="t_exp1"/>
    <w:basedOn w:val="a"/>
    <w:rsid w:val="00C76DAF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0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5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40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0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416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영민</dc:creator>
  <cp:keywords/>
  <dc:description/>
  <cp:lastModifiedBy>김 영민</cp:lastModifiedBy>
  <cp:revision>1</cp:revision>
  <dcterms:created xsi:type="dcterms:W3CDTF">2022-05-09T10:05:00Z</dcterms:created>
  <dcterms:modified xsi:type="dcterms:W3CDTF">2022-05-09T10:27:00Z</dcterms:modified>
</cp:coreProperties>
</file>