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bookmarkStart w:id="0" w:name="_GoBack"/>
      <w:bookmarkEnd w:id="0"/>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r w:rsidRPr="007326A8">
        <w:rPr>
          <w:rFonts w:hint="eastAsia"/>
        </w:rPr>
        <w:t>PSet</w:t>
      </w:r>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include/nowic.h</w:t>
      </w:r>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graph.h</w:t>
      </w:r>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raph.o_mac</w:t>
      </w:r>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graphx</w:t>
      </w:r>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1" w:name="_Toc10061045"/>
      <w:r>
        <w:t xml:space="preserve">How to compile </w:t>
      </w:r>
      <w:bookmarkEnd w:id="1"/>
      <w:r w:rsidR="001F2F2D">
        <w:t xml:space="preserve"> </w:t>
      </w:r>
    </w:p>
    <w:p w14:paraId="4F583E3A" w14:textId="4F02D74E"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 nowic.lib is. Using project properties, add graph.obj where nowic.lib is as shwon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pc and g++ on console, use the following commands:</w:t>
      </w:r>
    </w:p>
    <w:p w14:paraId="0D353500" w14:textId="6A09F40C" w:rsidR="003C4BBC" w:rsidRPr="00B44717" w:rsidRDefault="003C4BBC" w:rsidP="003C4BBC">
      <w:pPr>
        <w:pStyle w:val="CodeBox"/>
        <w:rPr>
          <w:lang w:val="en-US" w:eastAsia="ko-KR" w:bidi="th-TH"/>
        </w:rPr>
      </w:pPr>
      <w:r w:rsidRPr="00B44717">
        <w:rPr>
          <w:lang w:val="en-US" w:eastAsia="ko-KR" w:bidi="th-TH"/>
        </w:rPr>
        <w:t>g++ -std=c++11 graphDriver.cpp graph.o –I../include –L../lib –llib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4C9DF229" w:rsidR="00B44717" w:rsidRPr="00B44717" w:rsidRDefault="00B44717" w:rsidP="00B44717">
      <w:pPr>
        <w:pStyle w:val="CodeBox"/>
        <w:rPr>
          <w:lang w:val="en-US" w:eastAsia="ko-KR" w:bidi="th-TH"/>
        </w:rPr>
      </w:pPr>
      <w:r w:rsidRPr="00B44717">
        <w:rPr>
          <w:lang w:val="en-US" w:eastAsia="ko-KR" w:bidi="th-TH"/>
        </w:rPr>
        <w:t>g++ -std=c++11 graphDriver.cpp graph.o</w:t>
      </w:r>
      <w:r w:rsidR="003C4BBC">
        <w:rPr>
          <w:lang w:val="en-US" w:eastAsia="ko-KR" w:bidi="th-TH"/>
        </w:rPr>
        <w:t>_mac</w:t>
      </w:r>
      <w:r w:rsidRPr="00B44717">
        <w:rPr>
          <w:lang w:val="en-US" w:eastAsia="ko-KR" w:bidi="th-TH"/>
        </w:rPr>
        <w:t xml:space="preserve"> –I../include –L../lib –llib</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xcode, you let me know once you figure it out such that I can add them here.</w:t>
      </w:r>
    </w:p>
    <w:p w14:paraId="1FC1F731" w14:textId="78337C4E" w:rsidR="00B44717" w:rsidRDefault="00B44717" w:rsidP="00B44717">
      <w:pPr>
        <w:pStyle w:val="1"/>
      </w:pPr>
      <w:bookmarkStart w:id="2" w:name="_Toc10061046"/>
      <w:r>
        <w:t>Step 1</w:t>
      </w:r>
      <w:r w:rsidR="003472D7">
        <w:t>: cyclic_check()</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Code cyclic_check()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graph_by_file(), but use Graph() and addEdge().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print_DFS() and print_BFS().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Run the graphx.exe and check that your antenna.txt file produces the exact adj-list.  Use the output of testing to complete antenna.txt to fill out the results algorithms such as DFS, CCID, BFS, DistTo….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as long as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self-graing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Name: __________________   Student Number:____________________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penality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potention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CE311" w14:textId="77777777" w:rsidR="007B6F7A" w:rsidRDefault="007B6F7A">
      <w:r>
        <w:separator/>
      </w:r>
    </w:p>
  </w:endnote>
  <w:endnote w:type="continuationSeparator" w:id="0">
    <w:p w14:paraId="058EA7E7" w14:textId="77777777" w:rsidR="007B6F7A" w:rsidRDefault="007B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1706C473"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12B15">
      <w:rPr>
        <w:rStyle w:val="a6"/>
        <w:rFonts w:ascii="Candara" w:hAnsi="Candara"/>
        <w:noProof/>
      </w:rPr>
      <w:t>5/31/2019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B2AFD" w14:textId="77777777" w:rsidR="007B6F7A" w:rsidRDefault="007B6F7A">
      <w:r>
        <w:separator/>
      </w:r>
    </w:p>
  </w:footnote>
  <w:footnote w:type="continuationSeparator" w:id="0">
    <w:p w14:paraId="2636963F" w14:textId="77777777" w:rsidR="007B6F7A" w:rsidRDefault="007B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2A8FDD8C"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512B15">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D4653-EE3F-456F-84E2-9CAEC832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680</Words>
  <Characters>3877</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8</cp:revision>
  <cp:lastPrinted>2019-05-30T15:26:00Z</cp:lastPrinted>
  <dcterms:created xsi:type="dcterms:W3CDTF">2019-05-30T14:49:00Z</dcterms:created>
  <dcterms:modified xsi:type="dcterms:W3CDTF">2019-05-30T15:26:00Z</dcterms:modified>
</cp:coreProperties>
</file>