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本文主要讲述如何使用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模块提供的接口编写</w:t>
      </w:r>
      <w:r>
        <w:rPr>
          <w:rStyle w:val="VerbatimChar"/>
        </w:rPr>
        <w:t xml:space="preserve">通讯协议</w:t>
      </w:r>
      <w:r>
        <w:t xml:space="preserve">文件, 本文假设读者已经熟读</w:t>
      </w:r>
      <w:r>
        <w:rPr>
          <w:rStyle w:val="VerbatimChar"/>
        </w:rPr>
        <w:t xml:space="preserve">Lua 参考手册</w:t>
      </w:r>
    </w:p>
    <w:p>
      <w:pPr>
        <w:pStyle w:val="Heading2"/>
      </w:pPr>
      <w:bookmarkStart w:id="20" w:name="协议文件格式"/>
      <w:r>
        <w:t xml:space="preserve">协议文件格式</w:t>
      </w:r>
      <w:bookmarkEnd w:id="20"/>
    </w:p>
    <w:p>
      <w:pPr>
        <w:numPr>
          <w:ilvl w:val="0"/>
          <w:numId w:val="1001"/>
        </w:numPr>
      </w:pPr>
      <w:r>
        <w:t xml:space="preserve">协议文件必须返回一个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 返回的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必须包含</w:t>
      </w:r>
      <w:r>
        <w:t xml:space="preserve"> </w:t>
      </w:r>
      <w:r>
        <w:rPr>
          <w:rStyle w:val="VerbatimChar"/>
        </w:rPr>
        <w:t xml:space="preserve">create_request()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create_response()</w:t>
      </w:r>
      <w:r>
        <w:t xml:space="preserve"> </w:t>
      </w:r>
      <w:r>
        <w:t xml:space="preserve">两个函数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create_request()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create_response()</w:t>
      </w:r>
      <w:r>
        <w:t xml:space="preserve"> </w:t>
      </w:r>
      <w:r>
        <w:t xml:space="preserve">必须分别返回一个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 返回的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必须包含</w:t>
      </w:r>
      <w:r>
        <w:t xml:space="preserve"> </w:t>
      </w:r>
      <w:r>
        <w:rPr>
          <w:rStyle w:val="VerbatimChar"/>
        </w:rPr>
        <w:t xml:space="preserve">serial()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unserial()</w:t>
      </w:r>
      <w:r>
        <w:t xml:space="preserve"> </w:t>
      </w:r>
      <w:r>
        <w:t xml:space="preserve">两个函数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serial()</w:t>
      </w:r>
      <w:r>
        <w:t xml:space="preserve">函数用于处理协议的序列化;</w:t>
      </w:r>
      <w:r>
        <w:t xml:space="preserve"> </w:t>
      </w:r>
      <w:r>
        <w:rPr>
          <w:rStyle w:val="VerbatimChar"/>
        </w:rPr>
        <w:t xml:space="preserve">unserial()</w:t>
      </w:r>
      <w:r>
        <w:t xml:space="preserve">函数用于处理协议的反序列化;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create_response()</w:t>
      </w:r>
      <w:r>
        <w:t xml:space="preserve"> </w:t>
      </w:r>
      <w:r>
        <w:t xml:space="preserve">返回的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中必须包含一个</w:t>
      </w:r>
      <w:r>
        <w:t xml:space="preserve"> </w:t>
      </w:r>
      <w:r>
        <w:rPr>
          <w:rStyle w:val="VerbatimChar"/>
        </w:rPr>
        <w:t xml:space="preserve">retcode</w:t>
      </w:r>
      <w:r>
        <w:t xml:space="preserve"> </w:t>
      </w:r>
      <w:r>
        <w:t xml:space="preserve">表示错误码</w:t>
      </w:r>
    </w:p>
    <w:p>
      <w:pPr>
        <w:pStyle w:val="FirstParagraph"/>
      </w:pPr>
      <w:r>
        <w:t xml:space="preserve">一个最简单的协议文件格式如下所示: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"network"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request_serial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request_unserial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request_serial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request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create_response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0x00000000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response_serial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protocol</w:t>
      </w:r>
    </w:p>
    <w:p>
      <w:pPr>
        <w:pStyle w:val="Heading2"/>
      </w:pPr>
      <w:bookmarkStart w:id="21" w:name="结构定义格式"/>
      <w:r>
        <w:t xml:space="preserve">结构定义格式</w:t>
      </w:r>
      <w:bookmarkEnd w:id="21"/>
    </w:p>
    <w:p>
      <w:pPr>
        <w:numPr>
          <w:ilvl w:val="0"/>
          <w:numId w:val="1002"/>
        </w:numPr>
      </w:pPr>
      <w:r>
        <w:t xml:space="preserve">如果需要在多于一个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文件中传递一个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, 那么这个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需要定义</w:t>
      </w:r>
      <w:r>
        <w:br/>
      </w:r>
    </w:p>
    <w:p>
      <w:pPr>
        <w:numPr>
          <w:ilvl w:val="0"/>
          <w:numId w:val="1002"/>
        </w:numPr>
      </w:pPr>
      <w:r>
        <w:t xml:space="preserve">以下的示例中, 定义了一个</w:t>
      </w:r>
      <w:r>
        <w:rPr>
          <w:rStyle w:val="VerbatimChar"/>
        </w:rPr>
        <w:t xml:space="preserve">结构</w:t>
      </w:r>
      <w:r>
        <w:t xml:space="preserve">, 这个</w:t>
      </w:r>
      <w:r>
        <w:rPr>
          <w:rStyle w:val="VerbatimChar"/>
        </w:rPr>
        <w:t xml:space="preserve">结构</w:t>
      </w:r>
      <w:r>
        <w:t xml:space="preserve">包含两个字段, 分别是</w:t>
      </w:r>
      <w:r>
        <w:t xml:space="preserve"> </w:t>
      </w:r>
      <w:r>
        <w:rPr>
          <w:rStyle w:val="VerbatimChar"/>
        </w:rPr>
        <w:t xml:space="preserve">player_id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activity_id</w:t>
      </w:r>
      <w:r>
        <w:br/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"network"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active_id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create_response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玩家 ID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活动 ID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response_serial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protocol</w:t>
      </w:r>
    </w:p>
    <w:p>
      <w:pPr>
        <w:pStyle w:val="Heading2"/>
      </w:pPr>
      <w:bookmarkStart w:id="22" w:name="协议序列化接口"/>
      <w:r>
        <w:t xml:space="preserve">协议序列化接口</w:t>
      </w:r>
      <w:bookmarkEnd w:id="22"/>
    </w:p>
    <w:p>
      <w:pPr>
        <w:pStyle w:val="FirstParagraph"/>
      </w:pPr>
      <w:r>
        <w:t xml:space="preserve">通用规则: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network.read</w:t>
      </w:r>
      <w:r>
        <w:t xml:space="preserve"> </w:t>
      </w:r>
      <w:r>
        <w:t xml:space="preserve">前缀的函数通常用于</w:t>
      </w:r>
      <w:r>
        <w:t xml:space="preserve"> </w:t>
      </w:r>
      <w:r>
        <w:rPr>
          <w:rStyle w:val="VerbatimChar"/>
        </w:rPr>
        <w:t xml:space="preserve">unserial()</w:t>
      </w:r>
      <w:r>
        <w:t xml:space="preserve"> </w:t>
      </w:r>
      <w:r>
        <w:t xml:space="preserve">函数中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network.write</w:t>
      </w:r>
      <w:r>
        <w:t xml:space="preserve"> </w:t>
      </w:r>
      <w:r>
        <w:t xml:space="preserve">前缀的函数通常用于</w:t>
      </w:r>
      <w:r>
        <w:t xml:space="preserve"> </w:t>
      </w:r>
      <w:r>
        <w:rPr>
          <w:rStyle w:val="VerbatimChar"/>
        </w:rPr>
        <w:t xml:space="preserve">serial()</w:t>
      </w:r>
      <w:r>
        <w:t xml:space="preserve"> </w:t>
      </w:r>
      <w:r>
        <w:t xml:space="preserve">函数中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network.readnumber()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network.writenumber()</w:t>
      </w:r>
      <w:r>
        <w:t xml:space="preserve"> </w:t>
      </w:r>
      <w:r>
        <w:t xml:space="preserve">用于 序列化 和 反序列化 一个数字</w:t>
      </w:r>
      <w:r>
        <w:br/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player_id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network.readstring()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network.writestring()</w:t>
      </w:r>
      <w:r>
        <w:t xml:space="preserve"> </w:t>
      </w:r>
      <w:r>
        <w:t xml:space="preserve">用于 序列化 和 反序列化 一个字符串</w:t>
      </w:r>
      <w:r>
        <w:br/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nickname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nickname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network.readarray()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network.writearray()</w:t>
      </w:r>
      <w:r>
        <w:t xml:space="preserve"> </w:t>
      </w:r>
      <w:r>
        <w:t xml:space="preserve">用于 序列化 和 反序列化 一个序列</w:t>
      </w:r>
      <w:r>
        <w:br/>
      </w:r>
      <w:r>
        <w:t xml:space="preserve">使用这组函数, 序列化 的数据必须满足以下两个要求</w:t>
      </w:r>
      <w:r>
        <w:br/>
      </w:r>
    </w:p>
    <w:p>
      <w:pPr>
        <w:numPr>
          <w:ilvl w:val="0"/>
          <w:numId w:val="1006"/>
        </w:numPr>
      </w:pPr>
      <w:r>
        <w:t xml:space="preserve">序列化 的数据必须是一个</w:t>
      </w:r>
      <w:r>
        <w:rPr>
          <w:rStyle w:val="VerbatimChar"/>
        </w:rPr>
        <w:t xml:space="preserve">序列</w:t>
      </w:r>
      <w:r>
        <w:t xml:space="preserve"> </w:t>
      </w:r>
      <w:r>
        <w:t xml:space="preserve">(详见</w:t>
      </w:r>
      <w:r>
        <w:t xml:space="preserve"> </w:t>
      </w:r>
      <w:r>
        <w:rPr>
          <w:rStyle w:val="VerbatimChar"/>
        </w:rPr>
        <w:t xml:space="preserve">lua</w:t>
      </w:r>
      <w:r>
        <w:t xml:space="preserve">参考手册中对于序列的定义)</w:t>
      </w:r>
      <w:r>
        <w:br/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序列</w:t>
      </w:r>
      <w:r>
        <w:t xml:space="preserve">里的每一个元素必须是一个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(即必须提供</w:t>
      </w:r>
      <w:r>
        <w:t xml:space="preserve"> </w:t>
      </w:r>
      <w:r>
        <w:rPr>
          <w:rStyle w:val="VerbatimChar"/>
        </w:rPr>
        <w:t xml:space="preserve">serial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unserial</w:t>
      </w:r>
      <w:r>
        <w:t xml:space="preserve">两个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)</w:t>
      </w:r>
      <w:r>
        <w:br/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create_activity 用于创建结构的函数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create_activity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"netimpl.common.activity"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create_response</w:t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create_activity</w:t>
      </w:r>
      <w:r>
        <w:rPr>
          <w:rStyle w:val="OperatorTok"/>
        </w:rPr>
        <w:t xml:space="preserve">)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network.readnumberarray()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network.writenumberarray()</w:t>
      </w:r>
      <w:r>
        <w:t xml:space="preserve"> </w:t>
      </w:r>
      <w:r>
        <w:t xml:space="preserve">用于 序列化 和 反序列化 一个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序列</w:t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network.readstringarray()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network.writestringarray()</w:t>
      </w:r>
      <w:r>
        <w:t xml:space="preserve"> </w:t>
      </w:r>
      <w:r>
        <w:t xml:space="preserve">用于 序列化 和 反序列化 一个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序列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network.readtable()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network.writetable()</w:t>
      </w:r>
      <w:r>
        <w:t xml:space="preserve"> </w:t>
      </w:r>
      <w:r>
        <w:t xml:space="preserve">用于 序列化 和 反序列化 一个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使用这组函数, 序列化 的数据必须满足以下两个要求</w:t>
      </w:r>
      <w:r>
        <w:br/>
      </w:r>
    </w:p>
    <w:p>
      <w:pPr>
        <w:numPr>
          <w:ilvl w:val="0"/>
          <w:numId w:val="1009"/>
        </w:numPr>
      </w:pPr>
      <w:r>
        <w:t xml:space="preserve">序列化 的数据必须是一个</w:t>
      </w:r>
      <w:r>
        <w:rPr>
          <w:rStyle w:val="VerbatimChar"/>
        </w:rPr>
        <w:t xml:space="preserve">table</w:t>
      </w:r>
      <w:r>
        <w:br/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table</w:t>
      </w:r>
      <w:r>
        <w:t xml:space="preserve">里的每一个</w:t>
      </w:r>
      <w:r>
        <w:rPr>
          <w:rStyle w:val="VerbatimChar"/>
        </w:rPr>
        <w:t xml:space="preserve">key</w:t>
      </w:r>
      <w:r>
        <w:t xml:space="preserve">必须是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其中一种类型,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必须是一个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(即必须提供</w:t>
      </w:r>
      <w:r>
        <w:t xml:space="preserve"> </w:t>
      </w:r>
      <w:r>
        <w:rPr>
          <w:rStyle w:val="VerbatimChar"/>
        </w:rPr>
        <w:t xml:space="preserve">serial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unserial</w:t>
      </w:r>
      <w:r>
        <w:t xml:space="preserve">两个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)</w:t>
      </w:r>
      <w:r>
        <w:br/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create_activity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"netimpl.common.activity"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create_response</w:t>
      </w:r>
      <w:r>
        <w:br/>
      </w:r>
      <w:r>
        <w:br/>
      </w:r>
      <w:r>
        <w:rPr>
          <w:rStyle w:val="CommentTok"/>
        </w:rPr>
        <w:t xml:space="preserve">-- create_activity 用于创建结构的函数</w:t>
      </w:r>
      <w:r>
        <w:br/>
      </w:r>
      <w:r>
        <w:rPr>
          <w:rStyle w:val="CommentTok"/>
        </w:rPr>
        <w:t xml:space="preserve">-- 序列化一个 tbl_activity 的 table, table 里的 key 是结构里的 activity_id 字段</w:t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"activity_id"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daserver</w:t>
      </w:r>
      <w:r>
        <w:t xml:space="preserve"> </w:t>
      </w:r>
      <w:r>
        <w:t xml:space="preserve">网络其它接口</w:t>
      </w:r>
      <w:r>
        <w:br/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daserver.response(current, response)</w:t>
      </w:r>
      <w:r>
        <w:br/>
      </w:r>
      <w:r>
        <w:t xml:space="preserve">current 为 execute()　方法传递过来的参数</w:t>
      </w:r>
      <w:r>
        <w:br/>
      </w:r>
      <w:r>
        <w:t xml:space="preserve">response 为　回复请求, 一般情况在[协议序列化lua]已定义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daserver.send(session_id, servant_name, request)</w:t>
      </w:r>
      <w:r>
        <w:br/>
      </w:r>
      <w:r>
        <w:t xml:space="preserve">session_id 为execute() 方法传递过来的参数</w:t>
      </w:r>
      <w:r>
        <w:br/>
      </w:r>
      <w:r>
        <w:t xml:space="preserve">servant_name 为协议号</w:t>
      </w:r>
      <w:r>
        <w:br/>
      </w:r>
      <w:r>
        <w:t xml:space="preserve">request 为主动发送的请求, 一般情况在[协议序列化lua]已定义</w:t>
      </w:r>
      <w:r>
        <w:br/>
      </w:r>
      <w:r>
        <w:t xml:space="preserve">此接口常用于服务器主动向客户端发送协议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daserver.call(servant_name, request, end_point, session_id, time_out)</w:t>
      </w:r>
      <w:r>
        <w:br/>
      </w:r>
      <w:r>
        <w:t xml:space="preserve">servant_name 为协议号</w:t>
      </w:r>
      <w:r>
        <w:br/>
      </w:r>
      <w:r>
        <w:t xml:space="preserve">request 为发送请求, 一般情况在[协议序列化lua]已定义</w:t>
      </w:r>
      <w:r>
        <w:br/>
      </w:r>
      <w:r>
        <w:t xml:space="preserve">end_point 可选,用于在连接多个相同协议服务器时进行指定其中一台</w:t>
      </w:r>
      <w:r>
        <w:br/>
      </w:r>
      <w:r>
        <w:t xml:space="preserve">session_id 可选,用于模拟客户端请求</w:t>
      </w:r>
      <w:r>
        <w:br/>
      </w:r>
      <w:r>
        <w:t xml:space="preserve">time_out 可选,超时,默认10秒</w:t>
      </w:r>
      <w:r>
        <w:br/>
      </w:r>
      <w:r>
        <w:t xml:space="preserve">此接口常用于向服务器发送请求, 但获取其返回信息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daserver.syncCall(servant_name, request,response,end_point, session_id, time_out)</w:t>
      </w:r>
      <w:r>
        <w:br/>
      </w:r>
      <w:r>
        <w:t xml:space="preserve">此接口参数与 daserver.call 类似, 但此接口会等待服务器回复后, 接口返回,　并将服务器的回复信息置于 response 中, response 为回复, 一般情况在</w:t>
      </w:r>
      <w:r>
        <w:t xml:space="preserve">“</w:t>
      </w:r>
      <w:r>
        <w:t xml:space="preserve">协议序列化 lua</w:t>
      </w:r>
      <w:r>
        <w:t xml:space="preserve">”</w:t>
      </w:r>
      <w:r>
        <w:t xml:space="preserve">已定义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daserver.closeSession(session_id)</w:t>
      </w:r>
      <w:r>
        <w:br/>
      </w:r>
      <w:r>
        <w:t xml:space="preserve">根据session_id 关闭连接,常用于主动断开与客户端的连接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4fbe019a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5">
    <w:nsid w:val="91a27d8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7">
    <w:nsid w:val="615f1ed2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2021-06-17T08:36:24Z</dcterms:created>
  <dcterms:modified xsi:type="dcterms:W3CDTF">2021-06-17T08:36:24Z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