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80"/>
        <w:jc w:val="center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Architecture &amp; Technical Documentation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1A9E9B"/>
          <w:sz w:val="26"/>
          <w:szCs w:val="26"/>
        </w:rPr>
        <w:t xml:space="preserve">Smart Document Automation: DG &amp; Customs Clearance</w:t>
      </w:r>
    </w:p>
    <w:p>
      <w:pPr>
        <w:spacing w:after="24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Project 5  |  Sector: Logistics / Supply Chain  |  Medium Company  |  Germany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Smart Document Automation system is a proof-of-concept AI pipeline for a medium-sized German freight forwarder. It demonstrates how AI can automatically validate both Dangerous Goods (DG) declarations and Customs Clearance documents — two separate compliance workstreams that previously required 9–12 minutes of manual work per document. The system runs end-to-end with a single command: python main.py.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 on dashboard tool: The project brief specifies PowerBI Desktop. PowerBI Desktop is Windows-only and not available on macOS. PowerBI web requires a work/school Microsoft account. Tableau Cloud was used as a fully equivalent alternative, providing the same KPI visualizations, bar charts, and interactive dashboards.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7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 dataset — 500 records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generate_dataset.py · pandas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DG + Customs compliance tools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· ChatOpenAI GPT-3.5-Turbo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AI decision tracing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LangSmith (EU endpoint — GDPR compliant)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alerts + webhook trigger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cloud · Gmail · Google Sheets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KPI dashboards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Tableau Cloud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LLM-as-judge insight scoring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evaluation.py · GPT-3.5-Turbo judge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Connects all components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2. AI Agent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core AI component is built using LangChain with three specialized tools. Each tool handles a different aspect of compliance validation and is called automatically by the agent based on the document type being analyzed.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9E9B"/>
          <w:sz w:val="24"/>
          <w:szCs w:val="24"/>
        </w:rPr>
        <w:t xml:space="preserve">Compliance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Checks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check_dg_compliance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number present · DG class specified · ADR tunnel restriction code · IMDG stowage category and marine pollutant status · IATA packing instruction and net quantity per package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check_customs_compliance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 code (6-digit minimum) · EORI number for EU exports · EUR.1 certificate eligibility by route · CMR post-Brexit UK reference · DE→TR EU-Turkey customs union requirements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get_document_stats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confidence score · Error rate · Average processing time per document type from the 500-record dataset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9E9B"/>
          <w:sz w:val="24"/>
          <w:szCs w:val="24"/>
        </w:rPr>
        <w:t xml:space="preserve">Error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agent is designed to fail gracefully — it never crashes the full pipeline when a single document has 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tool is wrapped in try/except — returns an error dict with details instead of raising an exception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Fallback hardcoded insights are generated if the LLM call times out or fails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orchestrator (main.py) continues to the next step even if one component encounters an error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3. LangSmith Monitoring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LangSmith is the transparency layer of the system — it directly addresses Chleo's concern that AI is a black box. Every AI function is decorated with @traceable, meaning every input, output, compliance decision, confidence score, and processing time is automatically logged and visible in the LangSmith dashboard.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Traced Function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Trace Name</w:t>
            </w:r>
          </w:p>
        </w:tc>
        <w:tc>
          <w:tcPr>
            <w:tcW w:type="dxa" w:w="4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Logged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analyze_document()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DG-Customs-Compliance-Agent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doc · DG result · Customs result · Risk level · Action required · Latency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generate_insights()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Generate-Business-Insights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statistics used · 5 insights generated · Latency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evaluate_insight()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LLM-Judge-Evaluation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 text · 4 scores with reasoning · Overall feedback · Recommendation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datasets were created in LangSmith for ongoing monitoring: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DG-Customs-Compliance-Monitoring-Dataset — 15 production monitoring examples (DG flagged, DG review, Customs flagged, Customs review, Auto-approved)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DG-Customs-Evaluation-Dataset — 7 evaluated insights with judge scores, used for quality assurance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4. LLM-as-Judge Evaluation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evaluation module (evaluation.py) implements an automated quality assurance layer. A second instance of GPT-3.5-Turbo acts as an impartial judge, evaluating each AI-generated business insight on four criteria. This allows the system to self-assess the quality of its outputs without requiring manual human review for every run.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6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Relevance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9.1/10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 insight relevant to DG &amp; customs compliance for this company?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9.3/10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it factually correct and backed by the dataset calculations?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8.1/10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CEO Chleo act on this insight immediately?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8.9/10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it clear and understandable to a non-technical CEO?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8.7/10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across all 7 evaluated insights — strong quality score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Important limitation: The judge model (GPT-3.5-Turbo) may score outputs from the same model family higher than an independent human reviewer would. For production deployment, a human baseline evaluation with 2–3 logistics experts is recommended to calibrate the judge scores.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5. n8n Automation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n8n workflow (DG-Customs-Compliance-Automation) automates the daily compliance check cycle. It has two triggers so it can run both on a schedule and on demand from the Python pipeline: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Fires</w:t>
            </w:r>
          </w:p>
        </w:tc>
        <w:tc>
          <w:tcPr>
            <w:tcW w:type="dxa" w:w="4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trigger (00:00 midnight)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night automatically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Google Sheets → AI agent analyzes → Gmail alert sent → Sheet updated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trigger (from main.py)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python main.py runs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JSON payload with results → same workflow executes immediately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webhook connection means the Python pipeline and n8n are fully integrated — running the orchestrator automatically triggers the email alert workflow without any manual intervention.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6. Tableau Cloud Dashboards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dashboards were built in Tableau Cloud to give Chleo and the operations team a clear view of compliance performance across both document workstreams: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1 — ShipmentDoc Overview: Shows document type breakdown, DG vs Customs split (165 DG vs 212 Customs docs), overall compliance status (276 auto-approved, 218 human review, 6 flagged), processing time, confidence score, and time saved per document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2 — Customs Clearance: Focuses specifically on the 4 customs document types, showing compliance status, top routes by volume (DE→TR leads with 43 docs), and average processing time per customs document type</w:t>
      </w:r>
    </w:p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Prepared by: Kinda Faisal  |  AI Consulting Bootcamp — Week 7  |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A9E9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2026-03-22T23:45:29.383Z</dcterms:created>
  <dcterms:modified xsi:type="dcterms:W3CDTF">2026-03-22T23:45:29.383Z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