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맑은 고딕" w:cs="맑은 고딕" w:eastAsia="맑은 고딕" w:hAnsi="맑은 고딕"/>
          <w:b/>
          <w:bCs/>
          <w:sz w:val="24"/>
          <w:szCs w:val="24"/>
        </w:rPr>
        <w:t xml:space="preserve">2026년 보육교직원 보수교육기관 자율관리(자체점검) 종합평가</w:t>
      </w:r>
    </w:p>
    <w:tbl>
      <w:tblPr>
        <w:tblW w:type="dxa" w:w="9639"/>
        <w:tblBorders>
          <w:top w:val="single" w:color="000000" w:sz="4"/>
          <w:left w:val="single" w:color="000000" w:sz="4"/>
          <w:bottom w:val="single" w:color="000000" w:sz="4"/>
          <w:right w:val="single" w:color="000000" w:sz="4"/>
          <w:insideH w:val="single" w:color="auto" w:sz="4"/>
          <w:insideV w:val="single" w:color="auto" w:sz="4"/>
        </w:tblBorders>
      </w:tblPr>
      <w:tblGrid>
        <w:gridCol w:w="3350"/>
        <w:gridCol w:w="6289"/>
      </w:tblGrid>
      <w:tr>
        <w:tc>
          <w:tcPr>
            <w:tcW w:type="dxa" w:w="3350"/>
            <w:shd w:fill="F2F2F2" w:color="auto" w:val="clear"/>
            <w:tcMar>
              <w:top w:type="dxa" w:w="90"/>
              <w:left w:type="dxa" w:w="110"/>
              <w:bottom w:type="dxa" w:w="90"/>
              <w:right w:type="dxa" w:w="110"/>
            </w:tcMar>
            <w:vAlign w:val="center"/>
          </w:tcPr>
          <w:p>
            <w:pPr>
              <w:spacing w:line="280"/>
              <w:jc w:val="center"/>
            </w:pPr>
            <w:r>
              <w:rPr>
                <w:rFonts w:ascii="맑은 고딕" w:cs="맑은 고딕" w:eastAsia="맑은 고딕" w:hAnsi="맑은 고딕"/>
                <w:b/>
                <w:bCs/>
                <w:sz w:val="19"/>
                <w:szCs w:val="19"/>
              </w:rPr>
              <w:t xml:space="preserve">기관명</w:t>
            </w:r>
          </w:p>
        </w:tc>
        <w:tc>
          <w:tcPr>
            <w:tcW w:type="dxa" w:w="6289"/>
            <w:tcMar>
              <w:top w:type="dxa" w:w="90"/>
              <w:left w:type="dxa" w:w="110"/>
              <w:bottom w:type="dxa" w:w="90"/>
              <w:right w:type="dxa" w:w="110"/>
            </w:tcMar>
            <w:vAlign w:val="center"/>
          </w:tcPr>
          <w:p>
            <w:pPr>
              <w:spacing w:line="280"/>
              <w:jc w:val="center"/>
            </w:pPr>
            <w:r>
              <w:rPr>
                <w:rFonts w:ascii="맑은 고딕" w:cs="맑은 고딕" w:eastAsia="맑은 고딕" w:hAnsi="맑은 고딕"/>
                <w:b/>
                <w:bCs/>
                <w:sz w:val="19"/>
                <w:szCs w:val="19"/>
              </w:rPr>
              <w:t xml:space="preserve">가천대학교부설평생교육원(메디컬)</w:t>
            </w:r>
          </w:p>
        </w:tc>
      </w:tr>
    </w:tbl>
    <w:p>
      <w:pPr>
        <w:spacing w:after="120" w:before="160"/>
      </w:pPr>
      <w:r>
        <w:rPr>
          <w:rFonts w:ascii="맑은 고딕" w:cs="맑은 고딕" w:eastAsia="맑은 고딕" w:hAnsi="맑은 고딕"/>
          <w:b w:val="false"/>
          <w:bCs w:val="false"/>
          <w:sz w:val="19"/>
          <w:szCs w:val="19"/>
        </w:rPr>
        <w:t xml:space="preserve">자율관리를 통해 발견된 기관의 강점 및 우수한 점과 미흡 및 개선사항을 기록해주세요.</w:t>
      </w:r>
    </w:p>
    <w:tbl>
      <w:tblPr>
        <w:tblW w:type="dxa" w:w="9639"/>
        <w:tblBorders>
          <w:top w:val="single" w:color="000000" w:sz="4"/>
          <w:left w:val="single" w:color="000000" w:sz="4"/>
          <w:bottom w:val="single" w:color="000000" w:sz="4"/>
          <w:right w:val="single" w:color="000000" w:sz="4"/>
          <w:insideH w:val="single" w:color="auto" w:sz="4"/>
          <w:insideV w:val="single" w:color="auto" w:sz="4"/>
        </w:tblBorders>
      </w:tblPr>
      <w:tblGrid>
        <w:gridCol w:w="1870"/>
        <w:gridCol w:w="2313"/>
        <w:gridCol w:w="5456"/>
      </w:tblGrid>
      <w:tr>
        <w:trPr>
          <w:tblHeader/>
        </w:trPr>
        <w:tc>
          <w:tcPr>
            <w:tcW w:type="dxa" w:w="1870"/>
            <w:shd w:fill="F2F2F2" w:color="auto" w:val="clear"/>
            <w:tcMar>
              <w:top w:type="dxa" w:w="90"/>
              <w:left w:type="dxa" w:w="110"/>
              <w:bottom w:type="dxa" w:w="90"/>
              <w:right w:type="dxa" w:w="110"/>
            </w:tcMar>
            <w:vAlign w:val="center"/>
          </w:tcPr>
          <w:p>
            <w:pPr>
              <w:spacing w:line="280"/>
              <w:jc w:val="center"/>
            </w:pPr>
            <w:r>
              <w:rPr>
                <w:rFonts w:ascii="맑은 고딕" w:cs="맑은 고딕" w:eastAsia="맑은 고딕" w:hAnsi="맑은 고딕"/>
                <w:b/>
                <w:bCs/>
                <w:sz w:val="19"/>
                <w:szCs w:val="19"/>
              </w:rPr>
              <w:t xml:space="preserve">구분</w:t>
            </w:r>
          </w:p>
        </w:tc>
        <w:tc>
          <w:tcPr>
            <w:tcW w:type="dxa" w:w="7769"/>
            <w:gridSpan w:val="2"/>
            <w:shd w:fill="F2F2F2" w:color="auto" w:val="clear"/>
            <w:tcMar>
              <w:top w:type="dxa" w:w="90"/>
              <w:left w:type="dxa" w:w="110"/>
              <w:bottom w:type="dxa" w:w="90"/>
              <w:right w:type="dxa" w:w="110"/>
            </w:tcMar>
            <w:vAlign w:val="center"/>
          </w:tcPr>
          <w:p>
            <w:pPr>
              <w:spacing w:line="280"/>
              <w:jc w:val="center"/>
            </w:pPr>
            <w:r>
              <w:rPr>
                <w:rFonts w:ascii="맑은 고딕" w:cs="맑은 고딕" w:eastAsia="맑은 고딕" w:hAnsi="맑은 고딕"/>
                <w:b/>
                <w:bCs/>
                <w:sz w:val="19"/>
                <w:szCs w:val="19"/>
              </w:rPr>
              <w:t xml:space="preserve">종합 평가</w:t>
            </w:r>
          </w:p>
        </w:tc>
      </w:tr>
      <w:tr>
        <w:tc>
          <w:tcPr>
            <w:tcW w:type="dxa" w:w="1870"/>
            <w:tcMar>
              <w:top w:type="dxa" w:w="90"/>
              <w:left w:type="dxa" w:w="110"/>
              <w:bottom w:type="dxa" w:w="90"/>
              <w:right w:type="dxa" w:w="110"/>
            </w:tcMar>
            <w:vAlign w:val="center"/>
          </w:tcPr>
          <w:p>
            <w:pPr>
              <w:spacing w:line="280"/>
              <w:jc w:val="center"/>
            </w:pPr>
            <w:r>
              <w:rPr>
                <w:rFonts w:ascii="맑은 고딕" w:cs="맑은 고딕" w:eastAsia="맑은 고딕" w:hAnsi="맑은 고딕"/>
                <w:b/>
                <w:bCs/>
                <w:sz w:val="19"/>
                <w:szCs w:val="19"/>
              </w:rPr>
              <w:t xml:space="preserve">강점 및 우수한 점</w:t>
            </w:r>
          </w:p>
        </w:tc>
        <w:tc>
          <w:tcPr>
            <w:tcW w:type="dxa" w:w="7769"/>
            <w:gridSpan w:val="2"/>
            <w:tcMar>
              <w:top w:type="dxa" w:w="90"/>
              <w:left w:type="dxa" w:w="110"/>
              <w:bottom w:type="dxa" w:w="90"/>
              <w:right w:type="dxa" w:w="110"/>
            </w:tcMar>
            <w:vAlign w:val="top"/>
          </w:tcPr>
          <w:p>
            <w:pPr>
              <w:spacing w:after="100" w:line="300"/>
              <w:jc w:val="left"/>
            </w:pPr>
            <w:r>
              <w:rPr>
                <w:rFonts w:ascii="맑은 고딕" w:cs="맑은 고딕" w:eastAsia="맑은 고딕" w:hAnsi="맑은 고딕"/>
                <w:b w:val="false"/>
                <w:bCs w:val="false"/>
                <w:sz w:val="19"/>
                <w:szCs w:val="19"/>
              </w:rPr>
              <w:t xml:space="preserve">가천대학교부설평생교육원(메디컬)은 2026년 1학기 보육교직원 보수교육 과정을 운영한 후, 기본환경·교육운영·교육과정·기관운영 4개 영역에 대한 자체점검을 실시하였습니다. 점검 결과 전 영역에서 지표 충족도가 높게 나타났으며, 특히 교육의 현장 적용성과 강사 전문성 부문에서 학습자 만족도가 두드러졌습니다.(1학기 이수 인원 ○○명, 만족도 평균 ○○점)</w:t>
            </w:r>
          </w:p>
          <w:p>
            <w:pPr>
              <w:spacing w:after="100" w:line="300"/>
              <w:ind w:left="260" w:hanging="260"/>
              <w:jc w:val="left"/>
            </w:pPr>
            <w:r>
              <w:rPr>
                <w:rFonts w:ascii="맑은 고딕" w:cs="맑은 고딕" w:eastAsia="맑은 고딕" w:hAnsi="맑은 고딕"/>
                <w:b/>
                <w:bCs/>
                <w:sz w:val="19"/>
                <w:szCs w:val="19"/>
              </w:rPr>
              <w:t xml:space="preserve">○ </w:t>
            </w:r>
            <w:r>
              <w:rPr>
                <w:rFonts w:ascii="맑은 고딕" w:cs="맑은 고딕" w:eastAsia="맑은 고딕" w:hAnsi="맑은 고딕"/>
                <w:b w:val="false"/>
                <w:bCs w:val="false"/>
                <w:sz w:val="19"/>
                <w:szCs w:val="19"/>
              </w:rPr>
              <w:t xml:space="preserve">현장 적용 중심의 교육과정 운영 : 보육실에서 실제로 발생하는 상황을 재구성한 사례·시나리오 기반 수업을 편성하여, 배운 내용을 다음 날 현장에 바로 적용할 수 있다는 평가를 받았습니다. 수업 말미에는 학습자가 직접 현장 적용 계획을 작성하도록 하여 교육이 실천으로 이어지도록 운영하였습니다.</w:t>
            </w:r>
          </w:p>
          <w:p>
            <w:pPr>
              <w:spacing w:after="100" w:line="300"/>
              <w:ind w:left="260" w:hanging="260"/>
              <w:jc w:val="left"/>
            </w:pPr>
            <w:r>
              <w:rPr>
                <w:rFonts w:ascii="맑은 고딕" w:cs="맑은 고딕" w:eastAsia="맑은 고딕" w:hAnsi="맑은 고딕"/>
                <w:b/>
                <w:bCs/>
                <w:sz w:val="19"/>
                <w:szCs w:val="19"/>
              </w:rPr>
              <w:t xml:space="preserve">○ </w:t>
            </w:r>
            <w:r>
              <w:rPr>
                <w:rFonts w:ascii="맑은 고딕" w:cs="맑은 고딕" w:eastAsia="맑은 고딕" w:hAnsi="맑은 고딕"/>
                <w:b w:val="false"/>
                <w:bCs w:val="false"/>
                <w:sz w:val="19"/>
                <w:szCs w:val="19"/>
              </w:rPr>
              <w:t xml:space="preserve">강사진의 현장 전문성 : 어린이집 운영 경험과 보육 실무 경력을 갖춘 강사를 중심으로 강사진을 구성하여, 이론 설명에 그치지 않고 현장에서 직접 겪은 사례와 해결 과정을 함께 제시하였습니다. 학습자들은 실무에 필요한 지식을 구체적으로 전달받을 수 있었다고 응답하였으며, 강사 전문성 항목의 만족도가 높게 나타났습니다.</w:t>
            </w:r>
          </w:p>
          <w:p>
            <w:pPr>
              <w:spacing w:after="100" w:line="300"/>
              <w:ind w:left="260" w:hanging="260"/>
              <w:jc w:val="left"/>
            </w:pPr>
            <w:r>
              <w:rPr>
                <w:rFonts w:ascii="맑은 고딕" w:cs="맑은 고딕" w:eastAsia="맑은 고딕" w:hAnsi="맑은 고딕"/>
                <w:b/>
                <w:bCs/>
                <w:sz w:val="19"/>
                <w:szCs w:val="19"/>
              </w:rPr>
              <w:t xml:space="preserve">○ </w:t>
            </w:r>
            <w:r>
              <w:rPr>
                <w:rFonts w:ascii="맑은 고딕" w:cs="맑은 고딕" w:eastAsia="맑은 고딕" w:hAnsi="맑은 고딕"/>
                <w:b w:val="false"/>
                <w:bCs w:val="false"/>
                <w:sz w:val="19"/>
                <w:szCs w:val="19"/>
              </w:rPr>
              <w:t xml:space="preserve">개정 사항의 신속한 반영 : 표준보육과정과 보육사업안내 등 개정된 내용을 교안에 즉시 반영하고 변경된 부분을 중점적으로 지도하여, 학습자들의 호응도가 높았습니다.</w:t>
            </w:r>
          </w:p>
          <w:p>
            <w:pPr>
              <w:spacing w:after="100" w:line="300"/>
              <w:ind w:left="260" w:hanging="260"/>
              <w:jc w:val="left"/>
            </w:pPr>
            <w:r>
              <w:rPr>
                <w:rFonts w:ascii="맑은 고딕" w:cs="맑은 고딕" w:eastAsia="맑은 고딕" w:hAnsi="맑은 고딕"/>
                <w:b/>
                <w:bCs/>
                <w:sz w:val="19"/>
                <w:szCs w:val="19"/>
              </w:rPr>
              <w:t xml:space="preserve">○ </w:t>
            </w:r>
            <w:r>
              <w:rPr>
                <w:rFonts w:ascii="맑은 고딕" w:cs="맑은 고딕" w:eastAsia="맑은 고딕" w:hAnsi="맑은 고딕"/>
                <w:b w:val="false"/>
                <w:bCs w:val="false"/>
                <w:sz w:val="19"/>
                <w:szCs w:val="19"/>
              </w:rPr>
              <w:t xml:space="preserve">교육 내용의 실용성 : 어린이집에서 마주할 수 있는 다양한 상황을 다루고 문제해결 능력을 기르는 실습 중심 활동을 운영하여 학습자의 참여도가 높았습니다.</w:t>
            </w:r>
          </w:p>
          <w:p>
            <w:pPr>
              <w:spacing w:after="100" w:line="300"/>
              <w:ind w:left="260" w:hanging="260"/>
              <w:jc w:val="left"/>
            </w:pPr>
            <w:r>
              <w:rPr>
                <w:rFonts w:ascii="맑은 고딕" w:cs="맑은 고딕" w:eastAsia="맑은 고딕" w:hAnsi="맑은 고딕"/>
                <w:b/>
                <w:bCs/>
                <w:sz w:val="19"/>
                <w:szCs w:val="19"/>
              </w:rPr>
              <w:t xml:space="preserve">○ </w:t>
            </w:r>
            <w:r>
              <w:rPr>
                <w:rFonts w:ascii="맑은 고딕" w:cs="맑은 고딕" w:eastAsia="맑은 고딕" w:hAnsi="맑은 고딕"/>
                <w:b w:val="false"/>
                <w:bCs w:val="false"/>
                <w:sz w:val="19"/>
                <w:szCs w:val="19"/>
              </w:rPr>
              <w:t xml:space="preserve">학습자 중심의 교육환경 : 최신 기자재를 갖춘 강의실과 냉난방·조명 등 학습에 집중할 수 있는 환경을 제공하고 있으며, 넓은 무료 주차장을 운영하여 원거리 학습자의 차량 이용이 원활하였습니다.</w:t>
            </w:r>
          </w:p>
          <w:p>
            <w:pPr>
              <w:spacing w:after="100" w:line="300"/>
              <w:ind w:left="260" w:hanging="260"/>
              <w:jc w:val="left"/>
            </w:pPr>
            <w:r>
              <w:rPr>
                <w:rFonts w:ascii="맑은 고딕" w:cs="맑은 고딕" w:eastAsia="맑은 고딕" w:hAnsi="맑은 고딕"/>
                <w:b/>
                <w:bCs/>
                <w:sz w:val="19"/>
                <w:szCs w:val="19"/>
              </w:rPr>
              <w:t xml:space="preserve">○ </w:t>
            </w:r>
            <w:r>
              <w:rPr>
                <w:rFonts w:ascii="맑은 고딕" w:cs="맑은 고딕" w:eastAsia="맑은 고딕" w:hAnsi="맑은 고딕"/>
                <w:b w:val="false"/>
                <w:bCs w:val="false"/>
                <w:sz w:val="19"/>
                <w:szCs w:val="19"/>
              </w:rPr>
              <w:t xml:space="preserve">행정 지원의 신속성과 친절성 : 보수교육 전담 행정 인력을 배치하여 수강신청부터 출결 확인, 이수증 발급까지의 절차를 안내하고 있으며, 안내가 정확하고 친절하다는 평가를 받았습니다.</w:t>
            </w:r>
          </w:p>
          <w:p>
            <w:pPr>
              <w:spacing w:after="0" w:line="300"/>
              <w:ind w:left="260" w:hanging="260"/>
              <w:jc w:val="left"/>
            </w:pPr>
            <w:r>
              <w:rPr>
                <w:rFonts w:ascii="맑은 고딕" w:cs="맑은 고딕" w:eastAsia="맑은 고딕" w:hAnsi="맑은 고딕"/>
                <w:b/>
                <w:bCs/>
                <w:sz w:val="19"/>
                <w:szCs w:val="19"/>
              </w:rPr>
              <w:t xml:space="preserve">○ </w:t>
            </w:r>
            <w:r>
              <w:rPr>
                <w:rFonts w:ascii="맑은 고딕" w:cs="맑은 고딕" w:eastAsia="맑은 고딕" w:hAnsi="맑은 고딕"/>
                <w:b w:val="false"/>
                <w:bCs w:val="false"/>
                <w:sz w:val="19"/>
                <w:szCs w:val="19"/>
              </w:rPr>
              <w:t xml:space="preserve">점검·환류 체계의 상시 운영 : 매 과정 종료 시 학습자 만족도 조사와 강사 자체평가를 실시하고, 그 결과를 다음 과정 편성에 반영하는 절차를 유지하고 있습니다.</w:t>
            </w:r>
          </w:p>
        </w:tc>
      </w:tr>
      <w:tr>
        <w:tc>
          <w:tcPr>
            <w:tcW w:type="dxa" w:w="1870"/>
            <w:vMerge w:val="restart"/>
            <w:tcMar>
              <w:top w:type="dxa" w:w="90"/>
              <w:left w:type="dxa" w:w="110"/>
              <w:bottom w:type="dxa" w:w="90"/>
              <w:right w:type="dxa" w:w="110"/>
            </w:tcMar>
            <w:vAlign w:val="center"/>
          </w:tcPr>
          <w:p>
            <w:pPr>
              <w:spacing w:line="280"/>
              <w:jc w:val="center"/>
            </w:pPr>
            <w:r>
              <w:rPr>
                <w:rFonts w:ascii="맑은 고딕" w:cs="맑은 고딕" w:eastAsia="맑은 고딕" w:hAnsi="맑은 고딕"/>
                <w:b/>
                <w:bCs/>
                <w:sz w:val="19"/>
                <w:szCs w:val="19"/>
              </w:rPr>
              <w:t xml:space="preserve">미흡 및 개선점</w:t>
            </w:r>
          </w:p>
        </w:tc>
        <w:tc>
          <w:tcPr>
            <w:tcW w:type="dxa" w:w="2313"/>
            <w:tcMar>
              <w:top w:type="dxa" w:w="90"/>
              <w:left w:type="dxa" w:w="110"/>
              <w:bottom w:type="dxa" w:w="90"/>
              <w:right w:type="dxa" w:w="110"/>
            </w:tcMar>
            <w:vAlign w:val="center"/>
          </w:tcPr>
          <w:p>
            <w:pPr>
              <w:spacing w:line="280"/>
              <w:jc w:val="left"/>
            </w:pPr>
            <w:r>
              <w:rPr>
                <w:rFonts w:ascii="맑은 고딕" w:cs="맑은 고딕" w:eastAsia="맑은 고딕" w:hAnsi="맑은 고딕"/>
                <w:b/>
                <w:bCs/>
                <w:sz w:val="19"/>
                <w:szCs w:val="19"/>
              </w:rPr>
              <w:t xml:space="preserve">□ 1영역. 기본환경</w:t>
            </w:r>
          </w:p>
        </w:tc>
        <w:tc>
          <w:tcPr>
            <w:tcW w:type="dxa" w:w="5456"/>
            <w:tcMar>
              <w:top w:type="dxa" w:w="90"/>
              <w:left w:type="dxa" w:w="110"/>
              <w:bottom w:type="dxa" w:w="90"/>
              <w:right w:type="dxa" w:w="110"/>
            </w:tcMar>
            <w:vAlign w:val="top"/>
          </w:tcPr>
          <w:p>
            <w:pPr>
              <w:spacing w:after="100" w:line="300"/>
              <w:ind w:left="260" w:hanging="260"/>
              <w:jc w:val="left"/>
            </w:pPr>
            <w:r>
              <w:rPr>
                <w:rFonts w:ascii="맑은 고딕" w:cs="맑은 고딕" w:eastAsia="맑은 고딕" w:hAnsi="맑은 고딕"/>
                <w:b/>
                <w:bCs/>
                <w:sz w:val="19"/>
                <w:szCs w:val="19"/>
              </w:rPr>
              <w:t xml:space="preserve">[미흡사항] </w:t>
            </w:r>
            <w:r>
              <w:rPr>
                <w:rFonts w:ascii="맑은 고딕" w:cs="맑은 고딕" w:eastAsia="맑은 고딕" w:hAnsi="맑은 고딕"/>
                <w:b w:val="false"/>
                <w:bCs w:val="false"/>
                <w:sz w:val="19"/>
                <w:szCs w:val="19"/>
              </w:rPr>
              <w:t xml:space="preserve">강의실이 이론 강의를 진행하기에는 적합하나, 모둠 토론과 실습형 수업을 함께 운영하기에는 공간이 다소 협소합니다. 또한 특정 시간대에 수강 인원이 집중될 경우 실습 기자재와 좌석 배치에 여유가 부족한 상황이 있었습니다.</w:t>
            </w:r>
          </w:p>
          <w:p>
            <w:pPr>
              <w:spacing w:after="0" w:line="300"/>
              <w:ind w:left="260" w:hanging="260"/>
              <w:jc w:val="left"/>
            </w:pPr>
            <w:r>
              <w:rPr>
                <w:rFonts w:ascii="맑은 고딕" w:cs="맑은 고딕" w:eastAsia="맑은 고딕" w:hAnsi="맑은 고딕"/>
                <w:b/>
                <w:bCs/>
                <w:sz w:val="19"/>
                <w:szCs w:val="19"/>
              </w:rPr>
              <w:t xml:space="preserve">[개선계획] </w:t>
            </w:r>
            <w:r>
              <w:rPr>
                <w:rFonts w:ascii="맑은 고딕" w:cs="맑은 고딕" w:eastAsia="맑은 고딕" w:hAnsi="맑은 고딕"/>
                <w:b w:val="false"/>
                <w:bCs w:val="false"/>
                <w:sz w:val="19"/>
                <w:szCs w:val="19"/>
              </w:rPr>
              <w:t xml:space="preserve">단순한 물리적 쾌적함을 넘어 학습자의 몰입과 효율을 높이는 공간을 제공하고자, 모둠 토론·개별 학습·휴식이 구분되는 협력형 학습 공간으로 강의실을 재구성하고, 실습형 과목은 넓은 강의실에 우선 배정하겠습니다. 실습 기자재는 학기별로 점검·확충하고 소방·안전 점검과 위생 관리도 정기적으로 실시하겠습니다. 넓은 무료 주차장은 계속 운영하되 안내 표지를 보강하여 학습자의 이용 편의를 높이겠습니다.(2026년 2학기 중 추진)</w:t>
            </w:r>
          </w:p>
        </w:tc>
      </w:tr>
      <w:tr>
        <w:tc>
          <w:tcPr>
            <w:tcW w:type="dxa" w:w="1870"/>
            <w:vMerge w:val="continue"/>
            <w:tcMar>
              <w:top w:type="dxa" w:w="90"/>
              <w:left w:type="dxa" w:w="110"/>
              <w:bottom w:type="dxa" w:w="90"/>
              <w:right w:type="dxa" w:w="110"/>
            </w:tcMar>
            <w:vAlign w:val="top"/>
          </w:tcPr>
          <w:p>
            <w:r>
              <w:t xml:space="preserve"/>
            </w:r>
          </w:p>
        </w:tc>
        <w:tc>
          <w:tcPr>
            <w:tcW w:type="dxa" w:w="2313"/>
            <w:tcMar>
              <w:top w:type="dxa" w:w="90"/>
              <w:left w:type="dxa" w:w="110"/>
              <w:bottom w:type="dxa" w:w="90"/>
              <w:right w:type="dxa" w:w="110"/>
            </w:tcMar>
            <w:vAlign w:val="center"/>
          </w:tcPr>
          <w:p>
            <w:pPr>
              <w:spacing w:line="280"/>
              <w:jc w:val="left"/>
            </w:pPr>
            <w:r>
              <w:rPr>
                <w:rFonts w:ascii="맑은 고딕" w:cs="맑은 고딕" w:eastAsia="맑은 고딕" w:hAnsi="맑은 고딕"/>
                <w:b/>
                <w:bCs/>
                <w:sz w:val="19"/>
                <w:szCs w:val="19"/>
              </w:rPr>
              <w:t xml:space="preserve">□ 2영역. 교육운영</w:t>
            </w:r>
          </w:p>
        </w:tc>
        <w:tc>
          <w:tcPr>
            <w:tcW w:type="dxa" w:w="5456"/>
            <w:tcMar>
              <w:top w:type="dxa" w:w="90"/>
              <w:left w:type="dxa" w:w="110"/>
              <w:bottom w:type="dxa" w:w="90"/>
              <w:right w:type="dxa" w:w="110"/>
            </w:tcMar>
            <w:vAlign w:val="top"/>
          </w:tcPr>
          <w:p>
            <w:pPr>
              <w:spacing w:after="100" w:line="300"/>
              <w:ind w:left="260" w:hanging="260"/>
              <w:jc w:val="left"/>
            </w:pPr>
            <w:r>
              <w:rPr>
                <w:rFonts w:ascii="맑은 고딕" w:cs="맑은 고딕" w:eastAsia="맑은 고딕" w:hAnsi="맑은 고딕"/>
                <w:b/>
                <w:bCs/>
                <w:sz w:val="19"/>
                <w:szCs w:val="19"/>
              </w:rPr>
              <w:t xml:space="preserve">[미흡사항] </w:t>
            </w:r>
            <w:r>
              <w:rPr>
                <w:rFonts w:ascii="맑은 고딕" w:cs="맑은 고딕" w:eastAsia="맑은 고딕" w:hAnsi="맑은 고딕"/>
                <w:b w:val="false"/>
                <w:bCs w:val="false"/>
                <w:sz w:val="19"/>
                <w:szCs w:val="19"/>
              </w:rPr>
              <w:t xml:space="preserve">사전 요구도 조사를 실시하고 있으나 그 결과가 과목 편성과 강사 배정에 반영되는 절차가 문서로 표준화되어 있지 않습니다. 또한 교육 이수 후 현장 적용 과정에서 생기는 어려움을 상담할 수 있는 사후 지원 창구가 마련되어 있지 않아 교육 효과의 지속성을 확인하기 어려웠습니다.</w:t>
            </w:r>
          </w:p>
          <w:p>
            <w:pPr>
              <w:spacing w:after="0" w:line="300"/>
              <w:ind w:left="260" w:hanging="260"/>
              <w:jc w:val="left"/>
            </w:pPr>
            <w:r>
              <w:rPr>
                <w:rFonts w:ascii="맑은 고딕" w:cs="맑은 고딕" w:eastAsia="맑은 고딕" w:hAnsi="맑은 고딕"/>
                <w:b/>
                <w:bCs/>
                <w:sz w:val="19"/>
                <w:szCs w:val="19"/>
              </w:rPr>
              <w:t xml:space="preserve">[개선계획] </w:t>
            </w:r>
            <w:r>
              <w:rPr>
                <w:rFonts w:ascii="맑은 고딕" w:cs="맑은 고딕" w:eastAsia="맑은 고딕" w:hAnsi="맑은 고딕"/>
                <w:b w:val="false"/>
                <w:bCs w:val="false"/>
                <w:sz w:val="19"/>
                <w:szCs w:val="19"/>
              </w:rPr>
              <w:t xml:space="preserve">수강신청 단계에서 학습자 요구도 조사를 정례화하고, 그 결과를 과목·강사 편성에 반영하는 절차를 문서로 규정하여 근거를 남기겠습니다. 교육 이수 후 3개월간 온라인 질의응답과 개별 코칭을 지원하여 교육 효과가 현장까지 이어지도록 하고, 만족도 조사 결과와 조치 사항은 학기별 운영보고서로 정리하여 강사진과 공유하겠습니다. 출결·이수 관리 기준도 재정비하여 모집 안내문에 명시하겠습니다.(2026년 2학기 중 추진)</w:t>
            </w:r>
          </w:p>
        </w:tc>
      </w:tr>
      <w:tr>
        <w:tc>
          <w:tcPr>
            <w:tcW w:type="dxa" w:w="1870"/>
            <w:vMerge w:val="continue"/>
            <w:tcMar>
              <w:top w:type="dxa" w:w="90"/>
              <w:left w:type="dxa" w:w="110"/>
              <w:bottom w:type="dxa" w:w="90"/>
              <w:right w:type="dxa" w:w="110"/>
            </w:tcMar>
            <w:vAlign w:val="top"/>
          </w:tcPr>
          <w:p>
            <w:r>
              <w:t xml:space="preserve"/>
            </w:r>
          </w:p>
        </w:tc>
        <w:tc>
          <w:tcPr>
            <w:tcW w:type="dxa" w:w="2313"/>
            <w:tcMar>
              <w:top w:type="dxa" w:w="90"/>
              <w:left w:type="dxa" w:w="110"/>
              <w:bottom w:type="dxa" w:w="90"/>
              <w:right w:type="dxa" w:w="110"/>
            </w:tcMar>
            <w:vAlign w:val="center"/>
          </w:tcPr>
          <w:p>
            <w:pPr>
              <w:spacing w:line="280"/>
              <w:jc w:val="left"/>
            </w:pPr>
            <w:r>
              <w:rPr>
                <w:rFonts w:ascii="맑은 고딕" w:cs="맑은 고딕" w:eastAsia="맑은 고딕" w:hAnsi="맑은 고딕"/>
                <w:b/>
                <w:bCs/>
                <w:sz w:val="19"/>
                <w:szCs w:val="19"/>
              </w:rPr>
              <w:t xml:space="preserve">□ 3영역. 교육과정</w:t>
            </w:r>
          </w:p>
        </w:tc>
        <w:tc>
          <w:tcPr>
            <w:tcW w:type="dxa" w:w="5456"/>
            <w:tcMar>
              <w:top w:type="dxa" w:w="90"/>
              <w:left w:type="dxa" w:w="110"/>
              <w:bottom w:type="dxa" w:w="90"/>
              <w:right w:type="dxa" w:w="110"/>
            </w:tcMar>
            <w:vAlign w:val="top"/>
          </w:tcPr>
          <w:p>
            <w:pPr>
              <w:spacing w:after="100" w:line="300"/>
              <w:ind w:left="260" w:hanging="260"/>
              <w:jc w:val="left"/>
            </w:pPr>
            <w:r>
              <w:rPr>
                <w:rFonts w:ascii="맑은 고딕" w:cs="맑은 고딕" w:eastAsia="맑은 고딕" w:hAnsi="맑은 고딕"/>
                <w:b/>
                <w:bCs/>
                <w:sz w:val="19"/>
                <w:szCs w:val="19"/>
              </w:rPr>
              <w:t xml:space="preserve">[미흡사항] </w:t>
            </w:r>
            <w:r>
              <w:rPr>
                <w:rFonts w:ascii="맑은 고딕" w:cs="맑은 고딕" w:eastAsia="맑은 고딕" w:hAnsi="맑은 고딕"/>
                <w:b w:val="false"/>
                <w:bCs w:val="false"/>
                <w:sz w:val="19"/>
                <w:szCs w:val="19"/>
              </w:rPr>
              <w:t xml:space="preserve">개정 교육과정의 반영이 일부 과목에 집중되어 있고, 놀이 중심 보육과 창의적 문제해결을 다루는 토의·실습형 과목의 비중이 상대적으로 낮습니다. 또한 아동권리·아동학대 예방과 다문화·포용 교육 내용이 여러 과목에 분산되어 있어 과목 간 연계성이 부족합니다.</w:t>
            </w:r>
          </w:p>
          <w:p>
            <w:pPr>
              <w:spacing w:after="100" w:line="300"/>
              <w:ind w:left="260" w:hanging="260"/>
              <w:jc w:val="left"/>
            </w:pPr>
            <w:r>
              <w:rPr>
                <w:rFonts w:ascii="맑은 고딕" w:cs="맑은 고딕" w:eastAsia="맑은 고딕" w:hAnsi="맑은 고딕"/>
                <w:b/>
                <w:bCs/>
                <w:sz w:val="19"/>
                <w:szCs w:val="19"/>
              </w:rPr>
              <w:t xml:space="preserve">[개선계획 1] </w:t>
            </w:r>
            <w:r>
              <w:rPr>
                <w:rFonts w:ascii="맑은 고딕" w:cs="맑은 고딕" w:eastAsia="맑은 고딕" w:hAnsi="맑은 고딕"/>
                <w:b w:val="false"/>
                <w:bCs w:val="false"/>
                <w:sz w:val="19"/>
                <w:szCs w:val="19"/>
              </w:rPr>
              <w:t xml:space="preserve">제4차 어린이집 표준보육과정과 2019 개정 누리과정, 매년 개정되는 보육사업안내의 주요 변경 사항을 전 과목 교안에 공통으로 반영하고, 변경된 부분을 중점 지도하여 학습자가 현장에 바로 적용할 수 있도록 하겠습니다.</w:t>
            </w:r>
          </w:p>
          <w:p>
            <w:pPr>
              <w:spacing w:after="100" w:line="300"/>
              <w:ind w:left="260" w:hanging="260"/>
              <w:jc w:val="left"/>
            </w:pPr>
            <w:r>
              <w:rPr>
                <w:rFonts w:ascii="맑은 고딕" w:cs="맑은 고딕" w:eastAsia="맑은 고딕" w:hAnsi="맑은 고딕"/>
                <w:b/>
                <w:bCs/>
                <w:sz w:val="19"/>
                <w:szCs w:val="19"/>
              </w:rPr>
              <w:t xml:space="preserve">[개선계획 2] </w:t>
            </w:r>
            <w:r>
              <w:rPr>
                <w:rFonts w:ascii="맑은 고딕" w:cs="맑은 고딕" w:eastAsia="맑은 고딕" w:hAnsi="맑은 고딕"/>
                <w:b w:val="false"/>
                <w:bCs w:val="false"/>
                <w:sz w:val="19"/>
                <w:szCs w:val="19"/>
              </w:rPr>
              <w:t xml:space="preserve">놀이 중심·영유아 주도 보육을 강화하여, 영유아가 스스로 놀이를 확장해 나가도록 지원하는 교사의 역할을 실습으로 다루겠습니다. 정해진 답을 주입하기보다 열린 질문과 사례 토의를 통해 보육 현장의 실제 문제에 대한 해결책을 모색하고, 실행계획 작성까지 이어지는 수업 설계를 확대하겠습니다.</w:t>
            </w:r>
          </w:p>
          <w:p>
            <w:pPr>
              <w:spacing w:after="0" w:line="300"/>
              <w:ind w:left="260" w:hanging="260"/>
              <w:jc w:val="left"/>
            </w:pPr>
            <w:r>
              <w:rPr>
                <w:rFonts w:ascii="맑은 고딕" w:cs="맑은 고딕" w:eastAsia="맑은 고딕" w:hAnsi="맑은 고딕"/>
                <w:b/>
                <w:bCs/>
                <w:sz w:val="19"/>
                <w:szCs w:val="19"/>
              </w:rPr>
              <w:t xml:space="preserve">[개선계획 3] </w:t>
            </w:r>
            <w:r>
              <w:rPr>
                <w:rFonts w:ascii="맑은 고딕" w:cs="맑은 고딕" w:eastAsia="맑은 고딕" w:hAnsi="맑은 고딕"/>
                <w:b w:val="false"/>
                <w:bCs w:val="false"/>
                <w:sz w:val="19"/>
                <w:szCs w:val="19"/>
              </w:rPr>
              <w:t xml:space="preserve">영유아 발달을 다각도로 이해하고 사회 변화와 다양성을 반영한 심화과정을 편성하여, 다문화·포용·인권 교육을 통해 다양성을 존중하는 보육 철학을 기르도록 하겠습니다. 아동권리 존중과 아동학대 예방(신고의무자 교육 포함)은 필수 모듈로 편성하고 사례 중심으로 지도하여, 현장에서 아동학대가 발생하지 않도록 예방 역량을 높이겠습니다.</w:t>
            </w:r>
          </w:p>
        </w:tc>
      </w:tr>
      <w:tr>
        <w:tc>
          <w:tcPr>
            <w:tcW w:type="dxa" w:w="1870"/>
            <w:vMerge w:val="continue"/>
            <w:tcMar>
              <w:top w:type="dxa" w:w="90"/>
              <w:left w:type="dxa" w:w="110"/>
              <w:bottom w:type="dxa" w:w="90"/>
              <w:right w:type="dxa" w:w="110"/>
            </w:tcMar>
            <w:vAlign w:val="top"/>
          </w:tcPr>
          <w:p>
            <w:r>
              <w:t xml:space="preserve"/>
            </w:r>
          </w:p>
        </w:tc>
        <w:tc>
          <w:tcPr>
            <w:tcW w:type="dxa" w:w="2313"/>
            <w:tcMar>
              <w:top w:type="dxa" w:w="90"/>
              <w:left w:type="dxa" w:w="110"/>
              <w:bottom w:type="dxa" w:w="90"/>
              <w:right w:type="dxa" w:w="110"/>
            </w:tcMar>
            <w:vAlign w:val="center"/>
          </w:tcPr>
          <w:p>
            <w:pPr>
              <w:spacing w:line="280"/>
              <w:jc w:val="left"/>
            </w:pPr>
            <w:r>
              <w:rPr>
                <w:rFonts w:ascii="맑은 고딕" w:cs="맑은 고딕" w:eastAsia="맑은 고딕" w:hAnsi="맑은 고딕"/>
                <w:b/>
                <w:bCs/>
                <w:sz w:val="19"/>
                <w:szCs w:val="19"/>
              </w:rPr>
              <w:t xml:space="preserve">□ 4영역. 기관운영</w:t>
            </w:r>
          </w:p>
        </w:tc>
        <w:tc>
          <w:tcPr>
            <w:tcW w:type="dxa" w:w="5456"/>
            <w:tcMar>
              <w:top w:type="dxa" w:w="90"/>
              <w:left w:type="dxa" w:w="110"/>
              <w:bottom w:type="dxa" w:w="90"/>
              <w:right w:type="dxa" w:w="110"/>
            </w:tcMar>
            <w:vAlign w:val="top"/>
          </w:tcPr>
          <w:p>
            <w:pPr>
              <w:spacing w:after="100" w:line="300"/>
              <w:ind w:left="260" w:hanging="260"/>
              <w:jc w:val="left"/>
            </w:pPr>
            <w:r>
              <w:rPr>
                <w:rFonts w:ascii="맑은 고딕" w:cs="맑은 고딕" w:eastAsia="맑은 고딕" w:hAnsi="맑은 고딕"/>
                <w:b/>
                <w:bCs/>
                <w:sz w:val="19"/>
                <w:szCs w:val="19"/>
              </w:rPr>
              <w:t xml:space="preserve">[미흡사항] </w:t>
            </w:r>
            <w:r>
              <w:rPr>
                <w:rFonts w:ascii="맑은 고딕" w:cs="맑은 고딕" w:eastAsia="맑은 고딕" w:hAnsi="맑은 고딕"/>
                <w:b w:val="false"/>
                <w:bCs w:val="false"/>
                <w:sz w:val="19"/>
                <w:szCs w:val="19"/>
              </w:rPr>
              <w:t xml:space="preserve">의견 수렴이 과정 종료 시점의 만족도 조사에 집중되어 있고, 수집된 의견을 검토·반영한 결과를 기록하고 회신하는 절차가 정비되어 있지 않습니다. 강사진과 행정 담당자의 역량 개발을 위한 정기 연수도 충분하지 않았습니다.</w:t>
            </w:r>
          </w:p>
          <w:p>
            <w:pPr>
              <w:spacing w:after="0" w:line="300"/>
              <w:ind w:left="260" w:hanging="260"/>
              <w:jc w:val="left"/>
            </w:pPr>
            <w:r>
              <w:rPr>
                <w:rFonts w:ascii="맑은 고딕" w:cs="맑은 고딕" w:eastAsia="맑은 고딕" w:hAnsi="맑은 고딕"/>
                <w:b/>
                <w:bCs/>
                <w:sz w:val="19"/>
                <w:szCs w:val="19"/>
              </w:rPr>
              <w:t xml:space="preserve">[개선계획] </w:t>
            </w:r>
            <w:r>
              <w:rPr>
                <w:rFonts w:ascii="맑은 고딕" w:cs="맑은 고딕" w:eastAsia="맑은 고딕" w:hAnsi="맑은 고딕"/>
                <w:b w:val="false"/>
                <w:bCs w:val="false"/>
                <w:sz w:val="19"/>
                <w:szCs w:val="19"/>
              </w:rPr>
              <w:t xml:space="preserve">학습자·강사·현장 관리자의 의견을 상시 접수하여 검토·반영하고 그 결과를 회신하는 상시 개선 체계를 구축하고, 개선 이력을 대장으로 관리하겠습니다. 학기별 강사 워크숍과 교수법 연수를 지원하여 운영진과 강사진이 최신 보육 정책과 교육 방법을 습득하고 새로운 교육 방법을 시도할 수 있도록 하겠습니다. 행정 담당자를 대상으로는 개인정보 보호와 문서 관리 교육을 실시하고, 교육 운영 관련 서류의 작성·보존 기준을 정비하여 기록 관리의 신뢰성을 높이겠습니다. 전담 행정 인력의 안내가 친절하다는 학습자 평가는 계속 유지·강화하겠습니다.</w:t>
            </w:r>
          </w:p>
        </w:tc>
      </w:tr>
      <w:tr>
        <w:tc>
          <w:tcPr>
            <w:tcW w:type="dxa" w:w="1870"/>
            <w:tcMar>
              <w:top w:type="dxa" w:w="90"/>
              <w:left w:type="dxa" w:w="110"/>
              <w:bottom w:type="dxa" w:w="90"/>
              <w:right w:type="dxa" w:w="110"/>
            </w:tcMar>
            <w:vAlign w:val="center"/>
          </w:tcPr>
          <w:p>
            <w:pPr>
              <w:spacing w:line="280"/>
              <w:jc w:val="center"/>
            </w:pPr>
            <w:r>
              <w:rPr>
                <w:rFonts w:ascii="맑은 고딕" w:cs="맑은 고딕" w:eastAsia="맑은 고딕" w:hAnsi="맑은 고딕"/>
                <w:b/>
                <w:bCs/>
                <w:sz w:val="19"/>
                <w:szCs w:val="19"/>
              </w:rPr>
              <w:t xml:space="preserve">컨설팅</w:t>
            </w:r>
          </w:p>
        </w:tc>
        <w:tc>
          <w:tcPr>
            <w:tcW w:type="dxa" w:w="2313"/>
            <w:tcMar>
              <w:top w:type="dxa" w:w="90"/>
              <w:left w:type="dxa" w:w="110"/>
              <w:bottom w:type="dxa" w:w="90"/>
              <w:right w:type="dxa" w:w="110"/>
            </w:tcMar>
            <w:vAlign w:val="center"/>
          </w:tcPr>
          <w:p>
            <w:pPr>
              <w:spacing w:line="280"/>
              <w:jc w:val="left"/>
            </w:pPr>
            <w:r>
              <w:rPr>
                <w:rFonts w:ascii="맑은 고딕" w:cs="맑은 고딕" w:eastAsia="맑은 고딕" w:hAnsi="맑은 고딕"/>
                <w:b/>
                <w:bCs/>
                <w:sz w:val="19"/>
                <w:szCs w:val="19"/>
              </w:rPr>
              <w:t xml:space="preserve">□ 진행   ■ 미진행</w:t>
            </w:r>
          </w:p>
        </w:tc>
        <w:tc>
          <w:tcPr>
            <w:tcW w:type="dxa" w:w="5456"/>
            <w:tcMar>
              <w:top w:type="dxa" w:w="90"/>
              <w:left w:type="dxa" w:w="110"/>
              <w:bottom w:type="dxa" w:w="90"/>
              <w:right w:type="dxa" w:w="110"/>
            </w:tcMar>
            <w:vAlign w:val="top"/>
          </w:tcPr>
          <w:p>
            <w:pPr>
              <w:spacing w:after="100" w:line="300"/>
              <w:jc w:val="left"/>
            </w:pPr>
            <w:r>
              <w:rPr>
                <w:rFonts w:ascii="맑은 고딕" w:cs="맑은 고딕" w:eastAsia="맑은 고딕" w:hAnsi="맑은 고딕"/>
                <w:b w:val="false"/>
                <w:bCs w:val="false"/>
                <w:sz w:val="19"/>
                <w:szCs w:val="19"/>
              </w:rPr>
              <w:t xml:space="preserve">※ 컨설팅 진행 여부 기재, 컨설팅 시 개선과제 등 종합 기재</w:t>
            </w:r>
          </w:p>
          <w:p>
            <w:pPr>
              <w:spacing w:after="100" w:line="300"/>
              <w:jc w:val="left"/>
            </w:pPr>
            <w:r>
              <w:rPr>
                <w:rFonts w:ascii="맑은 고딕" w:cs="맑은 고딕" w:eastAsia="맑은 고딕" w:hAnsi="맑은 고딕"/>
                <w:b w:val="false"/>
                <w:bCs w:val="false"/>
                <w:sz w:val="19"/>
                <w:szCs w:val="19"/>
              </w:rPr>
              <w:t xml:space="preserve">2026년 1학기에는 기관 자체점검을 중심으로 운영하여 외부 컨설팅은 진행하지 않았습니다.</w:t>
            </w:r>
          </w:p>
          <w:p>
            <w:pPr>
              <w:spacing w:after="0" w:line="300"/>
              <w:jc w:val="left"/>
            </w:pPr>
            <w:r>
              <w:rPr>
                <w:rFonts w:ascii="맑은 고딕" w:cs="맑은 고딕" w:eastAsia="맑은 고딕" w:hAnsi="맑은 고딕"/>
                <w:b w:val="false"/>
                <w:bCs w:val="false"/>
                <w:sz w:val="19"/>
                <w:szCs w:val="19"/>
              </w:rPr>
              <w:t xml:space="preserve">다만 자체점검을 통해 도출된 개선과제(협력형 학습 공간 재구성, 교육 이수 후 사후 코칭 체계 마련, 심화과정 편성)에 대해서는 2026년 2학기 중 관계 기관에 컨설팅을 신청하여 전문적인 자문을 받고, 그 결과를 개선계획에 반영하겠습니다.</w:t>
            </w:r>
          </w:p>
        </w:tc>
      </w:tr>
      <w:tr>
        <w:tc>
          <w:tcPr>
            <w:tcW w:type="dxa" w:w="1870"/>
            <w:tcMar>
              <w:top w:type="dxa" w:w="90"/>
              <w:left w:type="dxa" w:w="110"/>
              <w:bottom w:type="dxa" w:w="90"/>
              <w:right w:type="dxa" w:w="110"/>
            </w:tcMar>
            <w:vAlign w:val="center"/>
          </w:tcPr>
          <w:p>
            <w:pPr>
              <w:spacing w:line="280"/>
              <w:jc w:val="center"/>
            </w:pPr>
            <w:r>
              <w:rPr>
                <w:rFonts w:ascii="맑은 고딕" w:cs="맑은 고딕" w:eastAsia="맑은 고딕" w:hAnsi="맑은 고딕"/>
                <w:b/>
                <w:bCs/>
                <w:sz w:val="19"/>
                <w:szCs w:val="19"/>
              </w:rPr>
              <w:t xml:space="preserve">결과활용 방안 및 차후 환류사항</w:t>
            </w:r>
          </w:p>
        </w:tc>
        <w:tc>
          <w:tcPr>
            <w:tcW w:type="dxa" w:w="7769"/>
            <w:gridSpan w:val="2"/>
            <w:tcMar>
              <w:top w:type="dxa" w:w="90"/>
              <w:left w:type="dxa" w:w="110"/>
              <w:bottom w:type="dxa" w:w="90"/>
              <w:right w:type="dxa" w:w="110"/>
            </w:tcMar>
            <w:vAlign w:val="top"/>
          </w:tcPr>
          <w:p>
            <w:pPr>
              <w:spacing w:after="100" w:line="300"/>
              <w:jc w:val="left"/>
            </w:pPr>
            <w:r>
              <w:rPr>
                <w:rFonts w:ascii="맑은 고딕" w:cs="맑은 고딕" w:eastAsia="맑은 고딕" w:hAnsi="맑은 고딕"/>
                <w:b w:val="false"/>
                <w:bCs w:val="false"/>
                <w:sz w:val="19"/>
                <w:szCs w:val="19"/>
              </w:rPr>
              <w:t xml:space="preserve">자체점검 결과는 영역별 개선과제로 정리하여 담당자와 추진 시기를 지정한 개선계획서로 수립하고, 이행 상황을 학기말에 다시 점검하여 다음 자체점검으로 연결되는 환류 구조를 유지하겠습니다.</w:t>
            </w:r>
          </w:p>
          <w:p>
            <w:pPr>
              <w:spacing w:after="100" w:line="300"/>
              <w:jc w:val="left"/>
            </w:pPr>
            <w:r>
              <w:rPr>
                <w:rFonts w:ascii="맑은 고딕" w:cs="맑은 고딕" w:eastAsia="맑은 고딕" w:hAnsi="맑은 고딕"/>
                <w:b w:val="false"/>
                <w:bCs w:val="false"/>
                <w:sz w:val="19"/>
                <w:szCs w:val="19"/>
              </w:rPr>
              <w:t xml:space="preserve">점검 결과와 만족도·요구도 조사 결과는 강사 전체 회의에서 공유하여 교안 수정과 수업 설계에 반영하고, 다음 학기 교육계획 수립의 기초 자료로 활용하겠습니다.</w:t>
            </w:r>
          </w:p>
          <w:p>
            <w:pPr>
              <w:spacing w:after="100" w:line="300"/>
              <w:jc w:val="left"/>
            </w:pPr>
            <w:r>
              <w:rPr>
                <w:rFonts w:ascii="맑은 고딕" w:cs="맑은 고딕" w:eastAsia="맑은 고딕" w:hAnsi="맑은 고딕"/>
                <w:b w:val="false"/>
                <w:bCs w:val="false"/>
                <w:sz w:val="19"/>
                <w:szCs w:val="19"/>
              </w:rPr>
              <w:t xml:space="preserve">보건복지부와 한국보육진흥원의 지침이 개정될 경우 즉시 교육과정과 운영 절차에 반영하고, 변경 사항을 학습자와 강사에게 안내하겠습니다.</w:t>
            </w:r>
          </w:p>
          <w:p>
            <w:pPr>
              <w:spacing w:after="0" w:line="300"/>
              <w:jc w:val="left"/>
            </w:pPr>
            <w:r>
              <w:rPr>
                <w:rFonts w:ascii="맑은 고딕" w:cs="맑은 고딕" w:eastAsia="맑은 고딕" w:hAnsi="맑은 고딕"/>
                <w:b w:val="false"/>
                <w:bCs w:val="false"/>
                <w:sz w:val="19"/>
                <w:szCs w:val="19"/>
              </w:rPr>
              <w:t xml:space="preserve">가천대학교부설평생교육원(메디컬)은 교육의 질, 강사의 전문성, 실용적인 교육 내용 등 여러 측면에서 좋은 평가를 받고 있는 만큼, 이번 점검에서 확인된 개선과제를 성실히 이행하여 보육교직원의 직무 역량 향상에 기여하는 보수교육기관으로 발전해 나가겠습니다.</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2026-08-27T07:53:33.739Z</dcterms:created>
  <dcterms:modified xsi:type="dcterms:W3CDTF">2026-08-27T07:53:33.740Z</dcterms:modified>
</cp:coreProperties>
</file>

<file path=docProps/custom.xml><?xml version="1.0" encoding="utf-8"?>
<Properties xmlns="http://schemas.openxmlformats.org/officeDocument/2006/custom-properties" xmlns:vt="http://schemas.openxmlformats.org/officeDocument/2006/docPropsVTypes"/>
</file>