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融合KNN与YOLOv8的智能牧场牲畜计数与行为监测系统</w:t>
      </w:r>
    </w:p>
    <w:p>
      <w:pPr>
        <w:pStyle w:val="Heading1"/>
        <w:spacing w:line="360" w:lineRule="auto"/>
      </w:pPr>
      <w:r>
        <w:rPr>
          <w:rFonts w:ascii="黑体" w:hAnsi="黑体" w:eastAsia="黑体"/>
          <w:b/>
          <w:sz w:val="32"/>
        </w:rPr>
        <w:t>摘 要</w:t>
      </w:r>
    </w:p>
    <w:p>
      <w:pPr>
        <w:spacing w:line="360" w:lineRule="auto"/>
        <w:ind w:firstLine="420"/>
      </w:pPr>
      <w:r>
        <w:rPr>
          <w:rFonts w:ascii="宋体" w:hAnsi="宋体" w:eastAsia="宋体"/>
          <w:sz w:val="21"/>
        </w:rPr>
        <w:t>随着规模化养殖和智慧农业的发展，传统依靠人工巡检的牧场管理方式逐渐难以满足实时化、精细化和低成本管理需求。针对牧场场景中牲畜数量统计不便、行为状态难以及时识别、异常情况发现滞后等问题，本文设计并实现了一种融合KNN与YOLOv8的智能牧场牲畜计数与行为监测系统。系统首先利用YOLOv8模型完成牛只目标检测与数量统计，并通过迁移学习方式提升模型在奶牛数据集上的检测效果；随后对检测框中的单牛区域进行裁剪，提取HOG姿态特征，利用KNN分类器识别卧躺、站立和行走等典型行为。针对视频检测中单帧分类易受遮挡、模糊和姿态相似影响的问题，本文进一步引入连续帧目标中心位移构成的运动信息，通过动量修正规则辅助区分站立与行走状态，并结合牧场区域标注信息对采食、饮水和休息等语义行为进行修正。实验结果表明，迁移学习后的YOLOv8检测模型在验证集上mAP50达到0.9018，mAP50-95达到0.7094；KNN行为分类模型在测试集上的整体准确率达到87.96%，其中卧躺、站立和行走三类准确率分别为92.17%、83.22%和91.67%。在此基础上，本文搭建了包含用户登录、设备管理、实时监控、行为事件、告警规则和历史分析等功能的Web监控平台，实现了从视频输入、算法推理到结果展示和告警管理的基本闭环。</w:t>
      </w:r>
    </w:p>
    <w:p>
      <w:pPr>
        <w:spacing w:line="360" w:lineRule="auto"/>
        <w:ind w:firstLine="420"/>
      </w:pPr>
      <w:r>
        <w:rPr>
          <w:rFonts w:ascii="宋体" w:hAnsi="宋体" w:eastAsia="宋体"/>
          <w:sz w:val="21"/>
        </w:rPr>
        <w:t>关键词：智能牧场；YOLOv8；KNN；牲畜计数；行为识别；视频检测</w:t>
      </w:r>
    </w:p>
    <w:p>
      <w:pPr>
        <w:pStyle w:val="Heading1"/>
        <w:spacing w:line="360" w:lineRule="auto"/>
      </w:pPr>
      <w:r>
        <w:rPr>
          <w:rFonts w:ascii="黑体" w:hAnsi="黑体" w:eastAsia="黑体"/>
          <w:b/>
          <w:sz w:val="32"/>
        </w:rPr>
        <w:t>Abstract</w:t>
      </w:r>
    </w:p>
    <w:p>
      <w:pPr>
        <w:spacing w:line="360" w:lineRule="auto"/>
        <w:ind w:firstLine="420"/>
      </w:pPr>
      <w:r>
        <w:rPr>
          <w:rFonts w:ascii="宋体" w:hAnsi="宋体" w:eastAsia="宋体"/>
          <w:sz w:val="21"/>
        </w:rPr>
        <w:t>With the development of large-scale livestock farming and smart agriculture, manual inspection is no longer sufficient for real-time and refined pasture management. To address the problems of cattle counting, behavior recognition and delayed abnormal-event discovery, this thesis designs an intelligent pasture monitoring system based on YOLOv8 and KNN. YOLOv8 is first used for cattle detection and counting, and transfer learning is adopted to improve detection performance on the cattle dataset. Then each detected cattle region is cropped, HOG features are extracted, and a KNN classifier is used to recognize typical behaviors including lying, standing and walking. For video scenarios, a motion-based correction strategy is introduced by measuring the displacement of tracked object centers across consecutive frames, which reduces misclassification between standing and walking. Region-based rules are also used to refine semantic behaviors such as feeding, drinking and resting. Experimental results show that the transfer-learning YOLOv8 model achieves 0.9018 mAP50 and 0.7094 mAP50-95, while the KNN behavior classifier reaches 87.96% accuracy on the test set. Based on the algorithm pipeline, a Web monitoring platform is implemented with login, device management, real-time monitoring, behavior events, alarms and historical analysis.</w:t>
      </w:r>
    </w:p>
    <w:p>
      <w:pPr>
        <w:spacing w:line="360" w:lineRule="auto"/>
        <w:ind w:firstLine="420"/>
      </w:pPr>
      <w:r>
        <w:rPr>
          <w:rFonts w:ascii="宋体" w:hAnsi="宋体" w:eastAsia="宋体"/>
          <w:sz w:val="21"/>
        </w:rPr>
        <w:t>Key words: smart pasture; YOLOv8; KNN; cattle counting; behavior recognition; video detection</w:t>
      </w:r>
    </w:p>
    <w:p>
      <w:pPr>
        <w:pStyle w:val="Heading1"/>
        <w:spacing w:line="360" w:lineRule="auto"/>
      </w:pPr>
      <w:r>
        <w:rPr>
          <w:rFonts w:ascii="黑体" w:hAnsi="黑体" w:eastAsia="黑体"/>
          <w:b/>
          <w:sz w:val="32"/>
        </w:rPr>
        <w:t>第 1 章 绪论</w:t>
      </w:r>
    </w:p>
    <w:p>
      <w:pPr>
        <w:pStyle w:val="Heading2"/>
        <w:spacing w:line="360" w:lineRule="auto"/>
      </w:pPr>
      <w:r>
        <w:rPr>
          <w:rFonts w:ascii="黑体" w:hAnsi="黑体" w:eastAsia="黑体"/>
          <w:b/>
          <w:sz w:val="28"/>
        </w:rPr>
        <w:t>1.1 研究背景与意义</w:t>
      </w:r>
    </w:p>
    <w:p>
      <w:pPr>
        <w:spacing w:line="360" w:lineRule="auto"/>
        <w:ind w:firstLine="420"/>
      </w:pPr>
      <w:r>
        <w:rPr>
          <w:rFonts w:ascii="宋体" w:hAnsi="宋体" w:eastAsia="宋体"/>
          <w:sz w:val="21"/>
        </w:rPr>
        <w:t>畜牧业是农业生产体系的重要组成部分，牛只养殖规模的扩大使牧场管理逐渐从经验式管理转向数据化、自动化和智能化管理。传统牧场通常依赖人工巡检完成牲畜计数、健康观察和异常行为判断，但人工巡检受到时间、人员经验和观察范围限制，难以实现全天候连续监测。在大规模牧场中，牲畜数量多、活动范围广、遮挡频繁，人工方式不仅成本较高，而且容易出现漏检、误判和记录不完整等问题。</w:t>
      </w:r>
    </w:p>
    <w:p>
      <w:pPr>
        <w:spacing w:line="360" w:lineRule="auto"/>
        <w:ind w:firstLine="420"/>
      </w:pPr>
      <w:r>
        <w:rPr>
          <w:rFonts w:ascii="宋体" w:hAnsi="宋体" w:eastAsia="宋体"/>
          <w:sz w:val="21"/>
        </w:rPr>
        <w:t>牛只行为与健康状态、采食饮水情况、发情状态和疾病风险密切相关。卧躺时间、行走频率、长时间停留、采食和饮水行为的变化，往往能够反映个体健康和群体管理状态。若能够通过视觉监控自动识别牲畜数量和行为类别，牧场管理人员便可以及时掌握牛群状态，并在异常发生时快速处理，从而降低人工巡检压力，提高养殖管理效率。</w:t>
      </w:r>
    </w:p>
    <w:p>
      <w:pPr>
        <w:spacing w:line="360" w:lineRule="auto"/>
        <w:ind w:firstLine="420"/>
      </w:pPr>
      <w:r>
        <w:rPr>
          <w:rFonts w:ascii="宋体" w:hAnsi="宋体" w:eastAsia="宋体"/>
          <w:sz w:val="21"/>
        </w:rPr>
        <w:t>近年来，深度学习和计算机视觉技术快速发展，目标检测算法在工业检测、交通监控、农业生产和畜牧养殖等领域得到广泛应用。YOLO系列算法具有检测速度快、部署方便和实时性较好的特点，适合用于牧场视频监控场景。与此同时，KNN等传统机器学习方法具有实现简单、训练成本低和可解释性较强的优点，可在样本规模有限的情况下完成基础行为分类。将YOLOv8目标检测能力与KNN行为分类能力结合，可以形成从目标定位、数量统计到行为识别的完整流程。</w:t>
      </w:r>
    </w:p>
    <w:p>
      <w:pPr>
        <w:spacing w:line="360" w:lineRule="auto"/>
        <w:ind w:firstLine="420"/>
      </w:pPr>
      <w:r>
        <w:rPr>
          <w:rFonts w:ascii="宋体" w:hAnsi="宋体" w:eastAsia="宋体"/>
          <w:sz w:val="21"/>
        </w:rPr>
        <w:t>基于上述背景，本文围绕牧场牲畜计数与行为监测需求，设计了一种融合YOLOv8与KNN的检测方法，并进一步实现Web监控平台。该研究既具有一定的工程应用价值，也可为智慧牧场中视觉感知、行为分析和异常预警提供参考。</w:t>
      </w:r>
    </w:p>
    <w:p>
      <w:pPr>
        <w:jc w:val="center"/>
      </w:pPr>
      <w:r>
        <w:rPr>
          <w:rFonts w:ascii="宋体" w:hAnsi="宋体" w:eastAsia="宋体"/>
          <w:b/>
          <w:sz w:val="21"/>
        </w:rPr>
        <w:t>【图1-1 此处插入智慧牧场监控应用场景图】</w:t>
      </w:r>
    </w:p>
    <w:p>
      <w:pPr>
        <w:pStyle w:val="Heading2"/>
        <w:spacing w:line="360" w:lineRule="auto"/>
      </w:pPr>
      <w:r>
        <w:rPr>
          <w:rFonts w:ascii="黑体" w:hAnsi="黑体" w:eastAsia="黑体"/>
          <w:b/>
          <w:sz w:val="28"/>
        </w:rPr>
        <w:t>1.2 牧场牲畜计数与行为监测研究内容与现状</w:t>
      </w:r>
    </w:p>
    <w:p>
      <w:pPr>
        <w:pStyle w:val="Heading3"/>
        <w:spacing w:line="360" w:lineRule="auto"/>
      </w:pPr>
      <w:r>
        <w:rPr>
          <w:rFonts w:ascii="黑体" w:hAnsi="黑体" w:eastAsia="黑体"/>
          <w:b/>
          <w:sz w:val="24"/>
        </w:rPr>
        <w:t>1.2.1 牧场牲畜计数与行为监测研究发展历程</w:t>
      </w:r>
    </w:p>
    <w:p>
      <w:pPr>
        <w:spacing w:line="360" w:lineRule="auto"/>
        <w:ind w:firstLine="420"/>
      </w:pPr>
      <w:r>
        <w:rPr>
          <w:rFonts w:ascii="宋体" w:hAnsi="宋体" w:eastAsia="宋体"/>
          <w:sz w:val="21"/>
        </w:rPr>
        <w:t>牧场牲畜监测技术经历了从人工观察、传感器监测到视觉智能分析的发展过程。早期牧场管理主要依靠饲养员巡查和人工记录，虽然实现成本较低，但难以保证数据连续性和客观性。随后，一些研究和应用开始使用电子耳标、项圈传感器、计步器和定位设备采集牲畜活动信息，这类方法能够记录部分运动和位置数据，但设备需要佩戴在牲畜身上，存在成本、维护和舒适性问题。</w:t>
      </w:r>
    </w:p>
    <w:p>
      <w:pPr>
        <w:spacing w:line="360" w:lineRule="auto"/>
        <w:ind w:firstLine="420"/>
      </w:pPr>
      <w:r>
        <w:rPr>
          <w:rFonts w:ascii="宋体" w:hAnsi="宋体" w:eastAsia="宋体"/>
          <w:sz w:val="21"/>
        </w:rPr>
        <w:t>随着摄像头和图像处理技术的发展，基于视频的非接触式监测逐渐成为重要方向。传统图像处理方法通常通过背景建模、边缘检测、颜色分割或人工特征进行目标提取，但牧场环境存在光照变化、遮挡、粪污、栏杆和多目标聚集等干扰，传统方法鲁棒性不足。深度学习目标检测算法出现后，牲畜检测与计数的准确性和适应性显著提高，视觉监控逐渐具备在真实牧场场景中落地的条件。</w:t>
      </w:r>
    </w:p>
    <w:p>
      <w:pPr>
        <w:spacing w:line="360" w:lineRule="auto"/>
        <w:ind w:firstLine="420"/>
      </w:pPr>
      <w:r>
        <w:rPr>
          <w:rFonts w:ascii="宋体" w:hAnsi="宋体" w:eastAsia="宋体"/>
          <w:sz w:val="21"/>
        </w:rPr>
        <w:t>在行为识别方面，早期方法多依赖人工特征和传统分类器，例如基于纹理、轮廓、姿态比例或运动轨迹特征判断站立、卧躺、行走等行为。近年来，卷积神经网络、循环神经网络和多目标跟踪方法被用于行为识别任务，能够更好地利用空间特征和时序信息。不过，对于本科毕业设计和中小规模场景而言，采用深度检测模型完成目标定位，再结合传统分类器完成基础行为判断，是一种实现难度适中且具有可解释性的方案。</w:t>
      </w:r>
    </w:p>
    <w:p>
      <w:pPr>
        <w:pStyle w:val="Heading3"/>
        <w:spacing w:line="360" w:lineRule="auto"/>
      </w:pPr>
      <w:r>
        <w:rPr>
          <w:rFonts w:ascii="黑体" w:hAnsi="黑体" w:eastAsia="黑体"/>
          <w:b/>
          <w:sz w:val="24"/>
        </w:rPr>
        <w:t>1.2.2 国内外研究现状</w:t>
      </w:r>
    </w:p>
    <w:p>
      <w:pPr>
        <w:spacing w:line="360" w:lineRule="auto"/>
        <w:ind w:firstLine="420"/>
      </w:pPr>
      <w:r>
        <w:rPr>
          <w:rFonts w:ascii="宋体" w:hAnsi="宋体" w:eastAsia="宋体"/>
          <w:sz w:val="21"/>
        </w:rPr>
        <w:t>目标检测算法是牲畜计数与行为监测的基础。两阶段检测算法以R-CNN、Fast R-CNN和Faster R-CNN为代表，通常具有较高的检测精度，但模型结构复杂、推理速度较慢。单阶段检测算法以SSD和YOLO系列为代表，将目标类别与位置回归合并在一次前向传播中完成，具备更好的实时性。YOLOv8在网络结构、训练策略和工程封装方面较为成熟，因此适合用于实时监控和部署验证。</w:t>
      </w:r>
    </w:p>
    <w:p>
      <w:pPr>
        <w:spacing w:line="360" w:lineRule="auto"/>
        <w:ind w:firstLine="420"/>
      </w:pPr>
      <w:r>
        <w:rPr>
          <w:rFonts w:ascii="宋体" w:hAnsi="宋体" w:eastAsia="宋体"/>
          <w:sz w:val="21"/>
        </w:rPr>
        <w:t>在牛只检测和计数研究中，国内外学者普遍关注复杂养殖环境下的遮挡、目标密集、光照变化和视角差异等问题。部分研究通过改进注意力机制、特征融合结构或多目标跟踪算法提升检测稳定性，也有研究将检测结果与跟踪ID结合以减少重复计数。总体来看，单纯依赖检测框可以完成静态图像计数，但在视频场景中仍需要结合目标跟踪和连续帧信息，才能进一步提高统计结果的稳定性。</w:t>
      </w:r>
    </w:p>
    <w:p>
      <w:pPr>
        <w:spacing w:line="360" w:lineRule="auto"/>
        <w:ind w:firstLine="420"/>
      </w:pPr>
      <w:r>
        <w:rPr>
          <w:rFonts w:ascii="宋体" w:hAnsi="宋体" w:eastAsia="宋体"/>
          <w:sz w:val="21"/>
        </w:rPr>
        <w:t>在牛只行为识别研究中，常见识别目标包括卧躺、站立、行走、采食和饮水等。对于卧躺、站立、行走等基础姿态行为，目标轮廓、长宽比、纹理方向和运动幅度是较有效的判断依据；对于采食、饮水等语义行为，单帧姿态往往不足以准确判断，还需要结合区域位置和持续时间等上下文信息。因此，本文在KNN姿态分类基础上增加区域辅助规则和视频运动修正，以提高行为判断的合理性。</w:t>
      </w:r>
    </w:p>
    <w:p>
      <w:pPr>
        <w:spacing w:line="360" w:lineRule="auto"/>
        <w:ind w:firstLine="420"/>
      </w:pPr>
      <w:r>
        <w:rPr>
          <w:rFonts w:ascii="宋体" w:hAnsi="宋体" w:eastAsia="宋体"/>
          <w:sz w:val="21"/>
        </w:rPr>
        <w:t>现有智能牧场平台通常包括实时监控、设备管理、异常告警和历史数据分析等功能，但许多研究停留在算法验证阶段，缺少面向实际使用流程的系统实现。本文在算法设计之外进一步搭建Web平台，使识别结果能够保存为行为事件，并通过告警和历史分析功能服务于牧场管理。</w:t>
      </w:r>
    </w:p>
    <w:p>
      <w:pPr>
        <w:pStyle w:val="Heading2"/>
        <w:spacing w:line="360" w:lineRule="auto"/>
      </w:pPr>
      <w:r>
        <w:rPr>
          <w:rFonts w:ascii="黑体" w:hAnsi="黑体" w:eastAsia="黑体"/>
          <w:b/>
          <w:sz w:val="28"/>
        </w:rPr>
        <w:t>1.3 论文结构安排</w:t>
      </w:r>
    </w:p>
    <w:p>
      <w:pPr>
        <w:spacing w:line="360" w:lineRule="auto"/>
        <w:ind w:firstLine="420"/>
      </w:pPr>
      <w:r>
        <w:rPr>
          <w:rFonts w:ascii="宋体" w:hAnsi="宋体" w:eastAsia="宋体"/>
          <w:sz w:val="21"/>
        </w:rPr>
        <w:t>本文共分为六章。第1章介绍课题研究背景、研究意义和国内外研究现状。第2章介绍目标检测、卷积神经网络、YOLOv8和KNN行为分类等相关理论。第3章阐述改进的YOLOv8与KNN融合检测方法，包括迁移学习、行为数据集构建、视频动量修正和区域辅助行为修正。第4章给出实验环境、数据集、评价指标和实验结果，并对检测模型、行为分类模型以及融合视频检测效果进行分析。第5章介绍牧场牲畜行为检测系统的设计与实现，包括系统需求、总体架构、功能模块和运行测试。第6章总结全文工作，并对后续研究方向进行展望。</w:t>
      </w:r>
    </w:p>
    <w:p>
      <w:pPr>
        <w:pStyle w:val="Heading1"/>
        <w:spacing w:line="360" w:lineRule="auto"/>
      </w:pPr>
      <w:r>
        <w:rPr>
          <w:rFonts w:ascii="黑体" w:hAnsi="黑体" w:eastAsia="黑体"/>
          <w:b/>
          <w:sz w:val="32"/>
        </w:rPr>
        <w:t>第 2 章 目标检测与行为识别相关理论基础</w:t>
      </w:r>
    </w:p>
    <w:p>
      <w:pPr>
        <w:pStyle w:val="Heading2"/>
        <w:spacing w:line="360" w:lineRule="auto"/>
      </w:pPr>
      <w:r>
        <w:rPr>
          <w:rFonts w:ascii="黑体" w:hAnsi="黑体" w:eastAsia="黑体"/>
          <w:b/>
          <w:sz w:val="28"/>
        </w:rPr>
        <w:t>2.1 目标检测技术发展概述</w:t>
      </w:r>
    </w:p>
    <w:p>
      <w:pPr>
        <w:pStyle w:val="Heading3"/>
        <w:spacing w:line="360" w:lineRule="auto"/>
      </w:pPr>
      <w:r>
        <w:rPr>
          <w:rFonts w:ascii="黑体" w:hAnsi="黑体" w:eastAsia="黑体"/>
          <w:b/>
          <w:sz w:val="24"/>
        </w:rPr>
        <w:t>2.1.1 传统目标检测方法</w:t>
      </w:r>
    </w:p>
    <w:p>
      <w:pPr>
        <w:spacing w:line="360" w:lineRule="auto"/>
        <w:ind w:firstLine="420"/>
      </w:pPr>
      <w:r>
        <w:rPr>
          <w:rFonts w:ascii="宋体" w:hAnsi="宋体" w:eastAsia="宋体"/>
          <w:sz w:val="21"/>
        </w:rPr>
        <w:t>传统目标检测方法通常由候选区域提取、人工特征设计和分类器判别三部分组成。常见特征包括Haar特征、HOG特征、SIFT特征等，分类器可采用SVM、Adaboost或KNN等方法。这类方法在背景简单、目标形态稳定的场景中具有一定效果，但对于牧场中光照变化、目标遮挡和姿态差异较大的情况，人工特征往往难以完整描述目标外观。</w:t>
      </w:r>
    </w:p>
    <w:p>
      <w:pPr>
        <w:spacing w:line="360" w:lineRule="auto"/>
        <w:ind w:firstLine="420"/>
      </w:pPr>
      <w:r>
        <w:rPr>
          <w:rFonts w:ascii="宋体" w:hAnsi="宋体" w:eastAsia="宋体"/>
          <w:sz w:val="21"/>
        </w:rPr>
        <w:t>传统方法的优势在于模型结构简单、计算开销较低、解释性较强；不足在于特征表达能力有限，依赖人工经验较多。当目标尺度变化明显或背景复杂时，检测结果容易出现漏检和误检。因此，在本文中，传统特征方法主要用于行为分类阶段的HOG特征提取，而目标检测部分采用深度学习方法完成。</w:t>
      </w:r>
    </w:p>
    <w:p>
      <w:pPr>
        <w:pStyle w:val="Heading3"/>
        <w:spacing w:line="360" w:lineRule="auto"/>
      </w:pPr>
      <w:r>
        <w:rPr>
          <w:rFonts w:ascii="黑体" w:hAnsi="黑体" w:eastAsia="黑体"/>
          <w:b/>
          <w:sz w:val="24"/>
        </w:rPr>
        <w:t>2.1.2 基于深度学习的目标检测方法</w:t>
      </w:r>
    </w:p>
    <w:p>
      <w:pPr>
        <w:spacing w:line="360" w:lineRule="auto"/>
        <w:ind w:firstLine="420"/>
      </w:pPr>
      <w:r>
        <w:rPr>
          <w:rFonts w:ascii="宋体" w:hAnsi="宋体" w:eastAsia="宋体"/>
          <w:sz w:val="21"/>
        </w:rPr>
        <w:t>深度学习目标检测方法通过卷积神经网络自动学习图像特征，减少了人工设计特征的依赖。按照检测流程不同，深度学习目标检测方法通常可分为两阶段算法和单阶段算法。两阶段算法先生成候选区域，再对候选区域进行分类和边界框回归，代表方法包括Faster R-CNN等。该类方法检测精度较高，但推理流程较长。</w:t>
      </w:r>
    </w:p>
    <w:p>
      <w:pPr>
        <w:spacing w:line="360" w:lineRule="auto"/>
        <w:ind w:firstLine="420"/>
      </w:pPr>
      <w:r>
        <w:rPr>
          <w:rFonts w:ascii="宋体" w:hAnsi="宋体" w:eastAsia="宋体"/>
          <w:sz w:val="21"/>
        </w:rPr>
        <w:t>单阶段算法直接在特征图上预测目标类别和位置，省去了候选区域生成步骤，因此检测速度更快。SSD和YOLO系列算法是单阶段检测的典型代表。在牧场视频监控任务中，系统不仅需要较高准确率，还需要满足实时处理和部署方便的要求，因此单阶段检测算法更加适合本文任务。</w:t>
      </w:r>
    </w:p>
    <w:p>
      <w:pPr>
        <w:pStyle w:val="Heading3"/>
        <w:spacing w:line="360" w:lineRule="auto"/>
      </w:pPr>
      <w:r>
        <w:rPr>
          <w:rFonts w:ascii="黑体" w:hAnsi="黑体" w:eastAsia="黑体"/>
          <w:b/>
          <w:sz w:val="24"/>
        </w:rPr>
        <w:t>2.1.3 单阶段目标检测算法</w:t>
      </w:r>
    </w:p>
    <w:p>
      <w:pPr>
        <w:spacing w:line="360" w:lineRule="auto"/>
        <w:ind w:firstLine="420"/>
      </w:pPr>
      <w:r>
        <w:rPr>
          <w:rFonts w:ascii="宋体" w:hAnsi="宋体" w:eastAsia="宋体"/>
          <w:sz w:val="21"/>
        </w:rPr>
        <w:t>单阶段目标检测算法将目标定位和类别判断视为统一回归问题，在一次网络前向传播中输出检测结果。YOLO系列算法将图像划分为网格或基于特征图预测目标框，通过置信度、类别概率和边界框回归得到最终检测结果。其优势是速度快、模型部署成熟，适合视频流场景。</w:t>
      </w:r>
    </w:p>
    <w:p>
      <w:pPr>
        <w:spacing w:line="360" w:lineRule="auto"/>
        <w:ind w:firstLine="420"/>
      </w:pPr>
      <w:r>
        <w:rPr>
          <w:rFonts w:ascii="宋体" w:hAnsi="宋体" w:eastAsia="宋体"/>
          <w:sz w:val="21"/>
        </w:rPr>
        <w:t>在本文中，YOLOv8被用于牛只目标检测。系统利用检测框数量完成图像中的牛只计数，并将检测框裁剪结果作为后续KNN行为识别的输入，从而形成检测与分类的串联流程。</w:t>
      </w:r>
    </w:p>
    <w:p>
      <w:pPr>
        <w:jc w:val="center"/>
      </w:pPr>
      <w:r>
        <w:rPr>
          <w:rFonts w:ascii="宋体" w:hAnsi="宋体" w:eastAsia="宋体"/>
          <w:b/>
          <w:sz w:val="21"/>
        </w:rPr>
        <w:t>【图2-1 此处插入目标检测算法流程对比图】</w:t>
      </w:r>
    </w:p>
    <w:p>
      <w:pPr>
        <w:pStyle w:val="Heading2"/>
        <w:spacing w:line="360" w:lineRule="auto"/>
      </w:pPr>
      <w:r>
        <w:rPr>
          <w:rFonts w:ascii="黑体" w:hAnsi="黑体" w:eastAsia="黑体"/>
          <w:b/>
          <w:sz w:val="28"/>
        </w:rPr>
        <w:t>2.2 卷积神经网络基础</w:t>
      </w:r>
    </w:p>
    <w:p>
      <w:pPr>
        <w:pStyle w:val="Heading3"/>
        <w:spacing w:line="360" w:lineRule="auto"/>
      </w:pPr>
      <w:r>
        <w:rPr>
          <w:rFonts w:ascii="黑体" w:hAnsi="黑体" w:eastAsia="黑体"/>
          <w:b/>
          <w:sz w:val="24"/>
        </w:rPr>
        <w:t>2.2.1 卷积层</w:t>
      </w:r>
    </w:p>
    <w:p>
      <w:pPr>
        <w:spacing w:line="360" w:lineRule="auto"/>
        <w:ind w:firstLine="420"/>
      </w:pPr>
      <w:r>
        <w:rPr>
          <w:rFonts w:ascii="宋体" w:hAnsi="宋体" w:eastAsia="宋体"/>
          <w:sz w:val="21"/>
        </w:rPr>
        <w:t>卷积层是卷积神经网络的核心结构，通过卷积核在输入特征图上滑动并进行加权求和，提取局部纹理、边缘和形状等信息。不同卷积核可以学习不同类型的特征，深层网络则能够逐步形成更抽象的语义表示。</w:t>
      </w:r>
    </w:p>
    <w:p>
      <w:pPr>
        <w:pStyle w:val="Heading3"/>
        <w:spacing w:line="360" w:lineRule="auto"/>
      </w:pPr>
      <w:r>
        <w:rPr>
          <w:rFonts w:ascii="黑体" w:hAnsi="黑体" w:eastAsia="黑体"/>
          <w:b/>
          <w:sz w:val="24"/>
        </w:rPr>
        <w:t>2.2.2 池化层</w:t>
      </w:r>
    </w:p>
    <w:p>
      <w:pPr>
        <w:spacing w:line="360" w:lineRule="auto"/>
        <w:ind w:firstLine="420"/>
      </w:pPr>
      <w:r>
        <w:rPr>
          <w:rFonts w:ascii="宋体" w:hAnsi="宋体" w:eastAsia="宋体"/>
          <w:sz w:val="21"/>
        </w:rPr>
        <w:t>池化层用于降低特征图尺寸，减少计算量并提升特征的平移不变性。常见池化方式包括最大池化和平均池化。目标检测网络中也常通过下采样卷积实现类似效果，使网络能够在不同尺度上提取目标特征。</w:t>
      </w:r>
    </w:p>
    <w:p>
      <w:pPr>
        <w:pStyle w:val="Heading3"/>
        <w:spacing w:line="360" w:lineRule="auto"/>
      </w:pPr>
      <w:r>
        <w:rPr>
          <w:rFonts w:ascii="黑体" w:hAnsi="黑体" w:eastAsia="黑体"/>
          <w:b/>
          <w:sz w:val="24"/>
        </w:rPr>
        <w:t>2.2.3 激活函数</w:t>
      </w:r>
    </w:p>
    <w:p>
      <w:pPr>
        <w:spacing w:line="360" w:lineRule="auto"/>
        <w:ind w:firstLine="420"/>
      </w:pPr>
      <w:r>
        <w:rPr>
          <w:rFonts w:ascii="宋体" w:hAnsi="宋体" w:eastAsia="宋体"/>
          <w:sz w:val="21"/>
        </w:rPr>
        <w:t>激活函数为神经网络引入非线性表达能力。若没有激活函数，多层网络本质上仍可等价为线性变换。常见激活函数包括ReLU、SiLU等，YOLO系列网络中常采用非线性激活提高模型拟合能力。</w:t>
      </w:r>
    </w:p>
    <w:p>
      <w:pPr>
        <w:pStyle w:val="Heading3"/>
        <w:spacing w:line="360" w:lineRule="auto"/>
      </w:pPr>
      <w:r>
        <w:rPr>
          <w:rFonts w:ascii="黑体" w:hAnsi="黑体" w:eastAsia="黑体"/>
          <w:b/>
          <w:sz w:val="24"/>
        </w:rPr>
        <w:t>2.2.4 全连接层</w:t>
      </w:r>
    </w:p>
    <w:p>
      <w:pPr>
        <w:spacing w:line="360" w:lineRule="auto"/>
        <w:ind w:firstLine="420"/>
      </w:pPr>
      <w:r>
        <w:rPr>
          <w:rFonts w:ascii="宋体" w:hAnsi="宋体" w:eastAsia="宋体"/>
          <w:sz w:val="21"/>
        </w:rPr>
        <w:t>全连接层用于将特征向量映射到输出空间，在分类网络中较为常见。现代目标检测网络通常更多使用卷积结构完成空间预测，以保留目标位置信息并提高推理效率。</w:t>
      </w:r>
    </w:p>
    <w:p>
      <w:pPr>
        <w:jc w:val="center"/>
      </w:pPr>
      <w:r>
        <w:rPr>
          <w:rFonts w:ascii="宋体" w:hAnsi="宋体" w:eastAsia="宋体"/>
          <w:b/>
          <w:sz w:val="21"/>
        </w:rPr>
        <w:t>【图2-2 此处插入卷积神经网络基本结构示意图】</w:t>
      </w:r>
    </w:p>
    <w:p>
      <w:pPr>
        <w:pStyle w:val="Heading2"/>
        <w:spacing w:line="360" w:lineRule="auto"/>
      </w:pPr>
      <w:r>
        <w:rPr>
          <w:rFonts w:ascii="黑体" w:hAnsi="黑体" w:eastAsia="黑体"/>
          <w:b/>
          <w:sz w:val="28"/>
        </w:rPr>
        <w:t>2.3 YOLOv8 算法原理</w:t>
      </w:r>
    </w:p>
    <w:p>
      <w:pPr>
        <w:pStyle w:val="Heading3"/>
        <w:spacing w:line="360" w:lineRule="auto"/>
      </w:pPr>
      <w:r>
        <w:rPr>
          <w:rFonts w:ascii="黑体" w:hAnsi="黑体" w:eastAsia="黑体"/>
          <w:b/>
          <w:sz w:val="24"/>
        </w:rPr>
        <w:t>2.3.1 YOLOv8 网络结构</w:t>
      </w:r>
    </w:p>
    <w:p>
      <w:pPr>
        <w:spacing w:line="360" w:lineRule="auto"/>
        <w:ind w:firstLine="420"/>
      </w:pPr>
      <w:r>
        <w:rPr>
          <w:rFonts w:ascii="宋体" w:hAnsi="宋体" w:eastAsia="宋体"/>
          <w:sz w:val="21"/>
        </w:rPr>
        <w:t>YOLOv8是一种单阶段目标检测算法，整体结构通常由Backbone、Neck和Head三部分组成。Backbone用于提取多层次图像特征，Neck用于进行多尺度特征融合，Head用于输出目标类别、边界框和置信度。</w:t>
      </w:r>
    </w:p>
    <w:p>
      <w:pPr>
        <w:pStyle w:val="Heading3"/>
        <w:spacing w:line="360" w:lineRule="auto"/>
      </w:pPr>
      <w:r>
        <w:rPr>
          <w:rFonts w:ascii="黑体" w:hAnsi="黑体" w:eastAsia="黑体"/>
          <w:b/>
          <w:sz w:val="24"/>
        </w:rPr>
        <w:t>2.3.2 Backbone 主干网络</w:t>
      </w:r>
    </w:p>
    <w:p>
      <w:pPr>
        <w:spacing w:line="360" w:lineRule="auto"/>
        <w:ind w:firstLine="420"/>
      </w:pPr>
      <w:r>
        <w:rPr>
          <w:rFonts w:ascii="宋体" w:hAnsi="宋体" w:eastAsia="宋体"/>
          <w:sz w:val="21"/>
        </w:rPr>
        <w:t>Backbone主干网络负责从输入图像中提取基础视觉特征。随着网络层数加深，特征图空间尺寸逐渐减小，语义表达能力逐渐增强。对于牛只检测任务，主干网络需要提取牛体轮廓、颜色纹理和姿态等关键信息。</w:t>
      </w:r>
    </w:p>
    <w:p>
      <w:pPr>
        <w:pStyle w:val="Heading3"/>
        <w:spacing w:line="360" w:lineRule="auto"/>
      </w:pPr>
      <w:r>
        <w:rPr>
          <w:rFonts w:ascii="黑体" w:hAnsi="黑体" w:eastAsia="黑体"/>
          <w:b/>
          <w:sz w:val="24"/>
        </w:rPr>
        <w:t>2.3.3 Neck 特征融合网络</w:t>
      </w:r>
    </w:p>
    <w:p>
      <w:pPr>
        <w:spacing w:line="360" w:lineRule="auto"/>
        <w:ind w:firstLine="420"/>
      </w:pPr>
      <w:r>
        <w:rPr>
          <w:rFonts w:ascii="宋体" w:hAnsi="宋体" w:eastAsia="宋体"/>
          <w:sz w:val="21"/>
        </w:rPr>
        <w:t>Neck特征融合网络负责整合不同尺度的特征信息。牧场视频中牛只可能存在远近差异和尺度变化，多尺度特征融合有助于提高小目标和遮挡目标的检测效果。</w:t>
      </w:r>
    </w:p>
    <w:p>
      <w:pPr>
        <w:pStyle w:val="Heading3"/>
        <w:spacing w:line="360" w:lineRule="auto"/>
      </w:pPr>
      <w:r>
        <w:rPr>
          <w:rFonts w:ascii="黑体" w:hAnsi="黑体" w:eastAsia="黑体"/>
          <w:b/>
          <w:sz w:val="24"/>
        </w:rPr>
        <w:t>2.3.4 Head 检测头</w:t>
      </w:r>
    </w:p>
    <w:p>
      <w:pPr>
        <w:spacing w:line="360" w:lineRule="auto"/>
        <w:ind w:firstLine="420"/>
      </w:pPr>
      <w:r>
        <w:rPr>
          <w:rFonts w:ascii="宋体" w:hAnsi="宋体" w:eastAsia="宋体"/>
          <w:sz w:val="21"/>
        </w:rPr>
        <w:t>Head检测头根据融合后的特征图输出最终检测结果。检测结果通常包括目标框坐标、类别概率和置信度。本文仅关注牛只类别，因此检测头输出的目标框数量可直接用于计数，并为后续行为分类提供裁剪区域。</w:t>
      </w:r>
    </w:p>
    <w:p>
      <w:pPr>
        <w:jc w:val="center"/>
      </w:pPr>
      <w:r>
        <w:rPr>
          <w:rFonts w:ascii="宋体" w:hAnsi="宋体" w:eastAsia="宋体"/>
          <w:b/>
          <w:sz w:val="21"/>
        </w:rPr>
        <w:t>【图2-3 此处插入YOLOv8网络结构示意图】</w:t>
      </w:r>
    </w:p>
    <w:p>
      <w:pPr>
        <w:pStyle w:val="Heading2"/>
        <w:spacing w:line="360" w:lineRule="auto"/>
      </w:pPr>
      <w:r>
        <w:rPr>
          <w:rFonts w:ascii="黑体" w:hAnsi="黑体" w:eastAsia="黑体"/>
          <w:b/>
          <w:sz w:val="28"/>
        </w:rPr>
        <w:t>2.4 KNN 行为分类算法原理</w:t>
      </w:r>
    </w:p>
    <w:p>
      <w:pPr>
        <w:pStyle w:val="Heading3"/>
        <w:spacing w:line="360" w:lineRule="auto"/>
      </w:pPr>
      <w:r>
        <w:rPr>
          <w:rFonts w:ascii="黑体" w:hAnsi="黑体" w:eastAsia="黑体"/>
          <w:b/>
          <w:sz w:val="24"/>
        </w:rPr>
        <w:t>2.4.1 KNN 算法基本思想</w:t>
      </w:r>
    </w:p>
    <w:p>
      <w:pPr>
        <w:spacing w:line="360" w:lineRule="auto"/>
        <w:ind w:firstLine="420"/>
      </w:pPr>
      <w:r>
        <w:rPr>
          <w:rFonts w:ascii="宋体" w:hAnsi="宋体" w:eastAsia="宋体"/>
          <w:sz w:val="21"/>
        </w:rPr>
        <w:t>KNN算法是一种基于实例的分类方法。对于待分类样本，算法计算其与训练集中各样本的距离，选择距离最近的K个样本，并根据这些邻近样本的类别投票得到最终类别。KNN无需复杂训练过程，适合在特征维度可控、类别数量较少的场景下使用。</w:t>
      </w:r>
    </w:p>
    <w:p>
      <w:pPr>
        <w:pStyle w:val="Heading3"/>
        <w:spacing w:line="360" w:lineRule="auto"/>
      </w:pPr>
      <w:r>
        <w:rPr>
          <w:rFonts w:ascii="黑体" w:hAnsi="黑体" w:eastAsia="黑体"/>
          <w:b/>
          <w:sz w:val="24"/>
        </w:rPr>
        <w:t>2.4.2 距离度量方法</w:t>
      </w:r>
    </w:p>
    <w:p>
      <w:pPr>
        <w:spacing w:line="360" w:lineRule="auto"/>
        <w:ind w:firstLine="420"/>
      </w:pPr>
      <w:r>
        <w:rPr>
          <w:rFonts w:ascii="宋体" w:hAnsi="宋体" w:eastAsia="宋体"/>
          <w:sz w:val="21"/>
        </w:rPr>
        <w:t>KNN分类结果依赖样本之间的距离度量。常用距离包括欧氏距离、曼哈顿距离和余弦距离。本文在HOG特征归一化后使用欧氏距离衡量样本相似度，并采用距离倒数作为投票权重，使距离更近的样本对分类结果产生更大影响。</w:t>
      </w:r>
    </w:p>
    <w:p>
      <w:pPr>
        <w:pStyle w:val="Heading3"/>
        <w:spacing w:line="360" w:lineRule="auto"/>
      </w:pPr>
      <w:r>
        <w:rPr>
          <w:rFonts w:ascii="黑体" w:hAnsi="黑体" w:eastAsia="黑体"/>
          <w:b/>
          <w:sz w:val="24"/>
        </w:rPr>
        <w:t>2.4.3 K 值选择对分类结果的影响</w:t>
      </w:r>
    </w:p>
    <w:p>
      <w:pPr>
        <w:spacing w:line="360" w:lineRule="auto"/>
        <w:ind w:firstLine="420"/>
      </w:pPr>
      <w:r>
        <w:rPr>
          <w:rFonts w:ascii="宋体" w:hAnsi="宋体" w:eastAsia="宋体"/>
          <w:sz w:val="21"/>
        </w:rPr>
        <w:t>K值过小容易受到噪声样本影响，K值过大则可能削弱局部类别差异。本文结合验证结果和实现复杂度，采用k=9作为行为分类模型参数，在卧躺、站立和行走三类行为上取得了较稳定的分类效果。</w:t>
      </w:r>
    </w:p>
    <w:p>
      <w:pPr>
        <w:jc w:val="center"/>
      </w:pPr>
      <w:r>
        <w:rPr>
          <w:rFonts w:ascii="宋体" w:hAnsi="宋体" w:eastAsia="宋体"/>
          <w:b/>
          <w:sz w:val="21"/>
        </w:rPr>
        <w:t>【图2-4 此处插入KNN分类原理示意图】</w:t>
      </w:r>
    </w:p>
    <w:p>
      <w:pPr>
        <w:pStyle w:val="Heading2"/>
        <w:spacing w:line="360" w:lineRule="auto"/>
      </w:pPr>
      <w:r>
        <w:rPr>
          <w:rFonts w:ascii="黑体" w:hAnsi="黑体" w:eastAsia="黑体"/>
          <w:b/>
          <w:sz w:val="28"/>
        </w:rPr>
        <w:t>2.5 本章小结</w:t>
      </w:r>
    </w:p>
    <w:p>
      <w:pPr>
        <w:spacing w:line="360" w:lineRule="auto"/>
        <w:ind w:firstLine="420"/>
      </w:pPr>
      <w:r>
        <w:rPr>
          <w:rFonts w:ascii="宋体" w:hAnsi="宋体" w:eastAsia="宋体"/>
          <w:sz w:val="21"/>
        </w:rPr>
        <w:t>本章介绍了目标检测、卷积神经网络、YOLOv8算法和KNN行为分类算法的基本原理，为后续融合检测方法设计奠定理论基础。YOLOv8适合承担牛只检测与计数任务，KNN则可结合HOG姿态特征完成基础行为分类。</w:t>
      </w:r>
    </w:p>
    <w:p>
      <w:pPr>
        <w:pStyle w:val="Heading1"/>
        <w:spacing w:line="360" w:lineRule="auto"/>
      </w:pPr>
      <w:r>
        <w:rPr>
          <w:rFonts w:ascii="黑体" w:hAnsi="黑体" w:eastAsia="黑体"/>
          <w:b/>
          <w:sz w:val="32"/>
        </w:rPr>
        <w:t>第 3 章 改进的 YOLOv8 与 KNN 融合检测方法</w:t>
      </w:r>
    </w:p>
    <w:p>
      <w:pPr>
        <w:pStyle w:val="Heading2"/>
        <w:spacing w:line="360" w:lineRule="auto"/>
      </w:pPr>
      <w:r>
        <w:rPr>
          <w:rFonts w:ascii="黑体" w:hAnsi="黑体" w:eastAsia="黑体"/>
          <w:b/>
          <w:sz w:val="28"/>
        </w:rPr>
        <w:t>3.1 整体算法流程</w:t>
      </w:r>
    </w:p>
    <w:p>
      <w:pPr>
        <w:spacing w:line="360" w:lineRule="auto"/>
        <w:ind w:firstLine="420"/>
      </w:pPr>
      <w:r>
        <w:rPr>
          <w:rFonts w:ascii="宋体" w:hAnsi="宋体" w:eastAsia="宋体"/>
          <w:sz w:val="21"/>
        </w:rPr>
        <w:t>本文提出的融合检测方法以视频或图像作为输入，首先调用训练后的YOLOv8模型检测画面中的牛只目标，并得到每个目标的边界框、置信度和目标数量。随后，根据检测框从原始图像中裁剪单牛区域，对裁剪图像进行尺寸归一化和HOG特征提取，再输入KNN分类器得到卧躺、站立或行走行为类别。</w:t>
      </w:r>
    </w:p>
    <w:p>
      <w:pPr>
        <w:spacing w:line="360" w:lineRule="auto"/>
        <w:ind w:firstLine="420"/>
      </w:pPr>
      <w:r>
        <w:rPr>
          <w:rFonts w:ascii="宋体" w:hAnsi="宋体" w:eastAsia="宋体"/>
          <w:sz w:val="21"/>
        </w:rPr>
        <w:t>在视频场景中，仅依赖单帧图像进行行为识别容易受到姿态瞬间变化、遮挡和图像模糊影响。为提高视频检测稳定性，本文使用YOLOv8的跟踪结果获取同一目标在连续帧中的中心点位置，并根据中心点位移计算运动分数。当运动分数较高时，将行为修正为行走；当运动分数较低且KNN输出行走时，将其修正为站立，从而降低静止目标被误判为行走的概率。</w:t>
      </w:r>
    </w:p>
    <w:p>
      <w:pPr>
        <w:spacing w:line="360" w:lineRule="auto"/>
        <w:ind w:firstLine="420"/>
      </w:pPr>
      <w:r>
        <w:rPr>
          <w:rFonts w:ascii="宋体" w:hAnsi="宋体" w:eastAsia="宋体"/>
          <w:sz w:val="21"/>
        </w:rPr>
        <w:t>此外，牧场中不同区域具有明确语义，例如采食区、饮水区和休息区。本文在系统中支持人工标注区域，并在推理结果中结合目标底部中心点与区域多边形的位置关系，对行为结果进行二次修正，使检测结果更符合实际场景含义。</w:t>
      </w:r>
    </w:p>
    <w:p>
      <w:pPr>
        <w:jc w:val="center"/>
      </w:pPr>
      <w:r>
        <w:rPr>
          <w:rFonts w:ascii="宋体" w:hAnsi="宋体" w:eastAsia="宋体"/>
          <w:b/>
          <w:sz w:val="21"/>
        </w:rPr>
        <w:t>【图3-1 此处插入YOLOv8与KNN融合检测整体流程图】</w:t>
      </w:r>
    </w:p>
    <w:p>
      <w:pPr>
        <w:pStyle w:val="Heading2"/>
        <w:spacing w:line="360" w:lineRule="auto"/>
      </w:pPr>
      <w:r>
        <w:rPr>
          <w:rFonts w:ascii="黑体" w:hAnsi="黑体" w:eastAsia="黑体"/>
          <w:b/>
          <w:sz w:val="28"/>
        </w:rPr>
        <w:t>3.2 基于 YOLOv8 的牲畜目标检测改进方法</w:t>
      </w:r>
    </w:p>
    <w:p>
      <w:pPr>
        <w:pStyle w:val="Heading3"/>
        <w:spacing w:line="360" w:lineRule="auto"/>
      </w:pPr>
      <w:r>
        <w:rPr>
          <w:rFonts w:ascii="黑体" w:hAnsi="黑体" w:eastAsia="黑体"/>
          <w:b/>
          <w:sz w:val="24"/>
        </w:rPr>
        <w:t>3.2.1 迁移学习训练策略</w:t>
      </w:r>
    </w:p>
    <w:p>
      <w:pPr>
        <w:spacing w:line="360" w:lineRule="auto"/>
        <w:ind w:firstLine="420"/>
      </w:pPr>
      <w:r>
        <w:rPr>
          <w:rFonts w:ascii="宋体" w:hAnsi="宋体" w:eastAsia="宋体"/>
          <w:sz w:val="21"/>
        </w:rPr>
        <w:t>直接使用通用目标检测模型处理牧场牛只视频时，模型对牧场场景中的牛只尺度、遮挡和背景干扰适应不足。为提升检测效果，本文采用迁移学习策略：先利用通用动物相关数据训练基础模型，再在奶牛数据集上继续训练，使模型从通用目标特征逐步迁移到牧场牛只检测任务。</w:t>
      </w:r>
    </w:p>
    <w:p>
      <w:pPr>
        <w:spacing w:line="360" w:lineRule="auto"/>
        <w:ind w:firstLine="420"/>
      </w:pPr>
      <w:r>
        <w:rPr>
          <w:rFonts w:ascii="宋体" w:hAnsi="宋体" w:eastAsia="宋体"/>
          <w:sz w:val="21"/>
        </w:rPr>
        <w:t>实验中采用YOLOv8n作为基线模型，输入尺寸设置为832，使用奶牛数据集进行训练。与从零开始直接训练相比，迁移学习能够利用已有权重中的通用视觉特征，减少训练难度并提升收敛效果。后续实验表明，迁移学习方案在mAP50、Precision和Recall等指标上均优于直接训练方案。</w:t>
      </w:r>
    </w:p>
    <w:p>
      <w:pPr>
        <w:jc w:val="center"/>
      </w:pPr>
      <w:r>
        <w:rPr>
          <w:rFonts w:ascii="宋体" w:hAnsi="宋体" w:eastAsia="宋体"/>
          <w:b/>
          <w:sz w:val="21"/>
        </w:rPr>
        <w:t>【图3-2 此处插入YOLOv8迁移学习训练流程图】</w:t>
      </w:r>
    </w:p>
    <w:p>
      <w:pPr>
        <w:pStyle w:val="Heading3"/>
        <w:spacing w:line="360" w:lineRule="auto"/>
      </w:pPr>
      <w:r>
        <w:rPr>
          <w:rFonts w:ascii="黑体" w:hAnsi="黑体" w:eastAsia="黑体"/>
          <w:b/>
          <w:sz w:val="24"/>
        </w:rPr>
        <w:t>3.2.2 检测结果计数方法</w:t>
      </w:r>
    </w:p>
    <w:p>
      <w:pPr>
        <w:spacing w:line="360" w:lineRule="auto"/>
        <w:ind w:firstLine="420"/>
      </w:pPr>
      <w:r>
        <w:rPr>
          <w:rFonts w:ascii="宋体" w:hAnsi="宋体" w:eastAsia="宋体"/>
          <w:sz w:val="21"/>
        </w:rPr>
        <w:t>在图像检测场景中，模型输出的有效检测框数量即为当前画面中识别到的牛只数量。系统根据置信度阈值过滤低可信检测框，并通过非极大值抑制去除重复框。在视频场景中，为减少重复计数和检测框抖动带来的影响，系统结合跟踪ID维护目标连续性，使同一牛只在连续帧中保持相对稳定的身份标识。</w:t>
      </w:r>
    </w:p>
    <w:p>
      <w:pPr>
        <w:jc w:val="center"/>
      </w:pPr>
      <w:r>
        <w:rPr>
          <w:rFonts w:ascii="宋体" w:hAnsi="宋体" w:eastAsia="宋体"/>
          <w:b/>
          <w:sz w:val="21"/>
        </w:rPr>
        <w:t>【图3-3 此处插入基于检测框的牛只计数示意图】</w:t>
      </w:r>
    </w:p>
    <w:p>
      <w:pPr>
        <w:pStyle w:val="Heading2"/>
        <w:spacing w:line="360" w:lineRule="auto"/>
      </w:pPr>
      <w:r>
        <w:rPr>
          <w:rFonts w:ascii="黑体" w:hAnsi="黑体" w:eastAsia="黑体"/>
          <w:b/>
          <w:sz w:val="28"/>
        </w:rPr>
        <w:t>3.3 基于 KNN 的牲畜行为识别改进方法</w:t>
      </w:r>
    </w:p>
    <w:p>
      <w:pPr>
        <w:pStyle w:val="Heading3"/>
        <w:spacing w:line="360" w:lineRule="auto"/>
      </w:pPr>
      <w:r>
        <w:rPr>
          <w:rFonts w:ascii="黑体" w:hAnsi="黑体" w:eastAsia="黑体"/>
          <w:b/>
          <w:sz w:val="24"/>
        </w:rPr>
        <w:t>3.3.1 行为数据集构建与样本裁剪</w:t>
      </w:r>
    </w:p>
    <w:p>
      <w:pPr>
        <w:spacing w:line="360" w:lineRule="auto"/>
        <w:ind w:firstLine="420"/>
      </w:pPr>
      <w:r>
        <w:rPr>
          <w:rFonts w:ascii="宋体" w:hAnsi="宋体" w:eastAsia="宋体"/>
          <w:sz w:val="21"/>
        </w:rPr>
        <w:t>为避免整幅图像中的背景区域干扰行为识别，本文先利用标注框或检测框裁剪出单牛图像，再按照lying、standing和walking三类行为构建数据集。裁剪后的样本能够突出牛只姿态特征，使KNN分类器更加关注目标本身的轮廓、方向和纹理变化。最终数据集划分为训练集、验证集和测试集，其中训练集5363张、验证集666张、测试集648张。</w:t>
      </w:r>
    </w:p>
    <w:p>
      <w:pPr>
        <w:jc w:val="center"/>
      </w:pPr>
      <w:r>
        <w:rPr>
          <w:rFonts w:ascii="宋体" w:hAnsi="宋体" w:eastAsia="宋体"/>
          <w:b/>
          <w:sz w:val="21"/>
        </w:rPr>
        <w:t>【图3-4 此处插入单牛行为样本裁剪示意图】</w:t>
      </w:r>
    </w:p>
    <w:p>
      <w:pPr>
        <w:pStyle w:val="Heading3"/>
        <w:spacing w:line="360" w:lineRule="auto"/>
      </w:pPr>
      <w:r>
        <w:rPr>
          <w:rFonts w:ascii="黑体" w:hAnsi="黑体" w:eastAsia="黑体"/>
          <w:b/>
          <w:sz w:val="24"/>
        </w:rPr>
        <w:t>3.3.2 HOG 特征与 KNN 分类模型</w:t>
      </w:r>
    </w:p>
    <w:p>
      <w:pPr>
        <w:spacing w:line="360" w:lineRule="auto"/>
        <w:ind w:firstLine="420"/>
      </w:pPr>
      <w:r>
        <w:rPr>
          <w:rFonts w:ascii="宋体" w:hAnsi="宋体" w:eastAsia="宋体"/>
          <w:sz w:val="21"/>
        </w:rPr>
        <w:t>裁剪图像首先按比例缩放并填充至64×64尺寸，再转换为灰度图并进行高斯滤波。随后使用HOG描述子提取方向梯度直方图特征，用于描述牛只轮廓和姿态方向。为了增强对卧躺与站立等姿态差异的表达，本文还将裁剪区域的长宽比作为补充特征，与HOG特征拼接形成最终特征向量。</w:t>
      </w:r>
    </w:p>
    <w:p>
      <w:pPr>
        <w:spacing w:line="360" w:lineRule="auto"/>
        <w:ind w:firstLine="420"/>
      </w:pPr>
      <w:r>
        <w:rPr>
          <w:rFonts w:ascii="宋体" w:hAnsi="宋体" w:eastAsia="宋体"/>
          <w:sz w:val="21"/>
        </w:rPr>
        <w:t>KNN分类器训练时保存训练样本特征、标签、特征均值和标准差。推理阶段先对输入特征进行同样的归一化处理，再计算其与训练样本之间的欧氏距离。本文采用k=9，并根据距离倒数进行加权投票，得到行为类别及置信度。</w:t>
      </w:r>
    </w:p>
    <w:p>
      <w:pPr>
        <w:jc w:val="center"/>
      </w:pPr>
      <w:r>
        <w:rPr>
          <w:rFonts w:ascii="宋体" w:hAnsi="宋体" w:eastAsia="宋体"/>
          <w:b/>
          <w:sz w:val="21"/>
        </w:rPr>
        <w:t>【图3-5 此处插入HOG特征与KNN行为分类流程图】</w:t>
      </w:r>
    </w:p>
    <w:p>
      <w:pPr>
        <w:pStyle w:val="Heading2"/>
        <w:spacing w:line="360" w:lineRule="auto"/>
      </w:pPr>
      <w:r>
        <w:rPr>
          <w:rFonts w:ascii="黑体" w:hAnsi="黑体" w:eastAsia="黑体"/>
          <w:b/>
          <w:sz w:val="28"/>
        </w:rPr>
        <w:t>3.4 面向视频场景的行为分类优化方法</w:t>
      </w:r>
    </w:p>
    <w:p>
      <w:pPr>
        <w:pStyle w:val="Heading3"/>
        <w:spacing w:line="360" w:lineRule="auto"/>
      </w:pPr>
      <w:r>
        <w:rPr>
          <w:rFonts w:ascii="黑体" w:hAnsi="黑体" w:eastAsia="黑体"/>
          <w:b/>
          <w:sz w:val="24"/>
        </w:rPr>
        <w:t>3.4.1 基于连续帧的运动状态判断</w:t>
      </w:r>
    </w:p>
    <w:p>
      <w:pPr>
        <w:spacing w:line="360" w:lineRule="auto"/>
        <w:ind w:firstLine="420"/>
      </w:pPr>
      <w:r>
        <w:rPr>
          <w:rFonts w:ascii="宋体" w:hAnsi="宋体" w:eastAsia="宋体"/>
          <w:sz w:val="21"/>
        </w:rPr>
        <w:t>在视频检测中，系统为每个跟踪目标维护最近若干帧的中心点队列，默认窗口长度为6帧。设相邻两帧中心点为(xi, yi)和(xi+1, yi+1)，可计算其欧氏位移，并将多帧平均位移除以目标框宽高中的较大值，得到归一化运动分数。该分数能够反映目标在短时间内的相对运动程度，减少由于摄像头分辨率或目标尺度不同造成的影响。</w:t>
      </w:r>
    </w:p>
    <w:p>
      <w:pPr>
        <w:pStyle w:val="Heading3"/>
        <w:spacing w:line="360" w:lineRule="auto"/>
      </w:pPr>
      <w:r>
        <w:rPr>
          <w:rFonts w:ascii="黑体" w:hAnsi="黑体" w:eastAsia="黑体"/>
          <w:b/>
          <w:sz w:val="24"/>
        </w:rPr>
        <w:t>3.4.2 引入动量信息的行为结果修正</w:t>
      </w:r>
    </w:p>
    <w:p>
      <w:pPr>
        <w:spacing w:line="360" w:lineRule="auto"/>
        <w:ind w:firstLine="420"/>
      </w:pPr>
      <w:r>
        <w:rPr>
          <w:rFonts w:ascii="宋体" w:hAnsi="宋体" w:eastAsia="宋体"/>
          <w:sz w:val="21"/>
        </w:rPr>
        <w:t>当运动分数高于高阈值时，说明目标在连续帧中发生明显位移，系统将最终行为修正为walking；当运动分数低于低阈值时，说明目标基本处于静止状态，若KNN输出walking，则修正为standing，若KNN输出lying则保持lying。对于运动分数处于中间范围的情况，系统保留KNN分类结果。通过该规则，视频中静止站立牛只被误判为行走的情况可以得到一定缓解。</w:t>
      </w:r>
    </w:p>
    <w:p>
      <w:pPr>
        <w:jc w:val="center"/>
      </w:pPr>
      <w:r>
        <w:rPr>
          <w:rFonts w:ascii="宋体" w:hAnsi="宋体" w:eastAsia="宋体"/>
          <w:b/>
          <w:sz w:val="21"/>
        </w:rPr>
        <w:t>【图3-6 此处插入连续帧运动分数与动量修正示意图】</w:t>
      </w:r>
    </w:p>
    <w:p>
      <w:pPr>
        <w:pStyle w:val="Heading2"/>
        <w:spacing w:line="360" w:lineRule="auto"/>
      </w:pPr>
      <w:r>
        <w:rPr>
          <w:rFonts w:ascii="黑体" w:hAnsi="黑体" w:eastAsia="黑体"/>
          <w:b/>
          <w:sz w:val="28"/>
        </w:rPr>
        <w:t>3.5 YOLOv8 与 KNN 融合检测流程</w:t>
      </w:r>
    </w:p>
    <w:p>
      <w:pPr>
        <w:pStyle w:val="Heading3"/>
        <w:spacing w:line="360" w:lineRule="auto"/>
      </w:pPr>
      <w:r>
        <w:rPr>
          <w:rFonts w:ascii="黑体" w:hAnsi="黑体" w:eastAsia="黑体"/>
          <w:b/>
          <w:sz w:val="24"/>
        </w:rPr>
        <w:t>3.5.1 检测框裁剪与行为分类融合</w:t>
      </w:r>
    </w:p>
    <w:p>
      <w:pPr>
        <w:spacing w:line="360" w:lineRule="auto"/>
        <w:ind w:firstLine="420"/>
      </w:pPr>
      <w:r>
        <w:rPr>
          <w:rFonts w:ascii="宋体" w:hAnsi="宋体" w:eastAsia="宋体"/>
          <w:sz w:val="21"/>
        </w:rPr>
        <w:t>融合流程中，YOLOv8负责输出牛只检测框，KNN负责对检测框对应的单牛图像进行行为分类。系统将最终结果以检测框、行为标签、检测置信度、分类置信度和跟踪ID的形式叠加到图像或视频帧上。该方式既保留目标检测的位置优势，又补充了行为识别能力。</w:t>
      </w:r>
    </w:p>
    <w:p>
      <w:pPr>
        <w:pStyle w:val="Heading3"/>
        <w:spacing w:line="360" w:lineRule="auto"/>
      </w:pPr>
      <w:r>
        <w:rPr>
          <w:rFonts w:ascii="黑体" w:hAnsi="黑体" w:eastAsia="黑体"/>
          <w:b/>
          <w:sz w:val="24"/>
        </w:rPr>
        <w:t>3.5.2 基于区域信息的行为结果修正</w:t>
      </w:r>
    </w:p>
    <w:p>
      <w:pPr>
        <w:spacing w:line="360" w:lineRule="auto"/>
        <w:ind w:firstLine="420"/>
      </w:pPr>
      <w:r>
        <w:rPr>
          <w:rFonts w:ascii="宋体" w:hAnsi="宋体" w:eastAsia="宋体"/>
          <w:sz w:val="21"/>
        </w:rPr>
        <w:t>在实际牧场中，采食、饮水和休息等行为往往与区域位置相关。系统支持在视频画面中标注feeding、water和rest等区域，并以牛只检测框底部中心点作为位置锚点。当目标锚点落入相应区域，且停留时间达到设定阈值时，系统可将基础行为进一步修正为feeding、drinking或resting等语义行为。区域规则作为第二阶段修正，不替代KNN姿态分类，而是增强结果的场景解释能力。</w:t>
      </w:r>
    </w:p>
    <w:p>
      <w:pPr>
        <w:jc w:val="center"/>
      </w:pPr>
      <w:r>
        <w:rPr>
          <w:rFonts w:ascii="宋体" w:hAnsi="宋体" w:eastAsia="宋体"/>
          <w:b/>
          <w:sz w:val="21"/>
        </w:rPr>
        <w:t>【图3-7 此处插入区域辅助行为修正示意图】</w:t>
      </w:r>
    </w:p>
    <w:p>
      <w:pPr>
        <w:pStyle w:val="Heading2"/>
        <w:spacing w:line="360" w:lineRule="auto"/>
      </w:pPr>
      <w:r>
        <w:rPr>
          <w:rFonts w:ascii="黑体" w:hAnsi="黑体" w:eastAsia="黑体"/>
          <w:b/>
          <w:sz w:val="28"/>
        </w:rPr>
        <w:t>3.6 本章小结</w:t>
      </w:r>
    </w:p>
    <w:p>
      <w:pPr>
        <w:spacing w:line="360" w:lineRule="auto"/>
        <w:ind w:firstLine="420"/>
      </w:pPr>
      <w:r>
        <w:rPr>
          <w:rFonts w:ascii="宋体" w:hAnsi="宋体" w:eastAsia="宋体"/>
          <w:sz w:val="21"/>
        </w:rPr>
        <w:t>本章提出了改进的YOLOv8与KNN融合检测方法。该方法通过迁移学习提升牛只检测效果，通过单牛裁剪与HOG+KNN实现基础行为识别，并针对视频场景加入动量修正和区域辅助规则，使检测结果更适合实际牧场监控应用。</w:t>
      </w:r>
    </w:p>
    <w:p>
      <w:pPr>
        <w:pStyle w:val="Heading1"/>
        <w:spacing w:line="360" w:lineRule="auto"/>
      </w:pPr>
      <w:r>
        <w:rPr>
          <w:rFonts w:ascii="黑体" w:hAnsi="黑体" w:eastAsia="黑体"/>
          <w:b/>
          <w:sz w:val="32"/>
        </w:rPr>
        <w:t>第 4 章 实验结果与分析</w:t>
      </w:r>
    </w:p>
    <w:p>
      <w:pPr>
        <w:pStyle w:val="Heading2"/>
        <w:spacing w:line="360" w:lineRule="auto"/>
      </w:pPr>
      <w:r>
        <w:rPr>
          <w:rFonts w:ascii="黑体" w:hAnsi="黑体" w:eastAsia="黑体"/>
          <w:b/>
          <w:sz w:val="28"/>
        </w:rPr>
        <w:t>4.1 前言</w:t>
      </w:r>
    </w:p>
    <w:p>
      <w:pPr>
        <w:spacing w:line="360" w:lineRule="auto"/>
        <w:ind w:firstLine="420"/>
      </w:pPr>
      <w:r>
        <w:rPr>
          <w:rFonts w:ascii="宋体" w:hAnsi="宋体" w:eastAsia="宋体"/>
          <w:sz w:val="21"/>
        </w:rPr>
        <w:t>为验证本文方法的有效性，本章分别对YOLOv8牛只目标检测模型、KNN行为分类模型以及融合视频检测流程进行实验分析。实验重点关注检测精度、行为分类准确率以及视频场景中动量修正对分类稳定性的影响。</w:t>
      </w:r>
    </w:p>
    <w:p>
      <w:pPr>
        <w:pStyle w:val="Heading2"/>
        <w:spacing w:line="360" w:lineRule="auto"/>
      </w:pPr>
      <w:r>
        <w:rPr>
          <w:rFonts w:ascii="黑体" w:hAnsi="黑体" w:eastAsia="黑体"/>
          <w:b/>
          <w:sz w:val="28"/>
        </w:rPr>
        <w:t>4.2 实验环境</w:t>
      </w:r>
    </w:p>
    <w:p>
      <w:pPr>
        <w:spacing w:line="360" w:lineRule="auto"/>
        <w:ind w:firstLine="420"/>
      </w:pPr>
      <w:r>
        <w:rPr>
          <w:rFonts w:ascii="宋体" w:hAnsi="宋体" w:eastAsia="宋体"/>
          <w:sz w:val="21"/>
        </w:rPr>
        <w:t>实验在Windows环境下完成，主要使用Python、OpenCV、NumPy和Ultralytics YOLO框架进行模型训练与推理。系统平台部分使用Vue、FastAPI、PostgreSQL、Redis和Docker Compose进行搭建。YOLOv8检测模型采用yolov8n结构，KNN行为分类模型采用自定义NumPy实现，输入图像尺寸为64×64，邻居数k设置为9。</w:t>
      </w:r>
    </w:p>
    <w:p>
      <w:pPr>
        <w:pStyle w:val="Heading2"/>
        <w:spacing w:line="360" w:lineRule="auto"/>
      </w:pPr>
      <w:r>
        <w:rPr>
          <w:rFonts w:ascii="黑体" w:hAnsi="黑体" w:eastAsia="黑体"/>
          <w:b/>
          <w:sz w:val="28"/>
        </w:rPr>
        <w:t>4.3 数据集构建</w:t>
      </w:r>
    </w:p>
    <w:p>
      <w:pPr>
        <w:pStyle w:val="Heading3"/>
        <w:spacing w:line="360" w:lineRule="auto"/>
      </w:pPr>
      <w:r>
        <w:rPr>
          <w:rFonts w:ascii="黑体" w:hAnsi="黑体" w:eastAsia="黑体"/>
          <w:b/>
          <w:sz w:val="24"/>
        </w:rPr>
        <w:t>4.3.1 数据集介绍</w:t>
      </w:r>
    </w:p>
    <w:p>
      <w:pPr>
        <w:spacing w:line="360" w:lineRule="auto"/>
        <w:ind w:firstLine="420"/>
      </w:pPr>
      <w:r>
        <w:rPr>
          <w:rFonts w:ascii="宋体" w:hAnsi="宋体" w:eastAsia="宋体"/>
          <w:sz w:val="21"/>
        </w:rPr>
        <w:t>本文实验数据主要包括牛只目标检测数据集和牛只行为分类数据集。检测数据集用于训练YOLOv8模型，使其能够定位图像中的牛只目标。行为分类数据集由单牛裁剪图像组成，按照lying、standing和walking三类行为进行组织，用于训练和测试KNN分类器。</w:t>
      </w:r>
    </w:p>
    <w:p>
      <w:pPr>
        <w:jc w:val="center"/>
      </w:pPr>
      <w:r>
        <w:rPr>
          <w:rFonts w:ascii="宋体" w:hAnsi="宋体" w:eastAsia="宋体"/>
          <w:b/>
          <w:sz w:val="21"/>
        </w:rPr>
        <w:t>【图4-1 此处插入检测数据集与行为数据集样本示例】</w:t>
      </w:r>
    </w:p>
    <w:p>
      <w:pPr>
        <w:pStyle w:val="Heading3"/>
        <w:spacing w:line="360" w:lineRule="auto"/>
      </w:pPr>
      <w:r>
        <w:rPr>
          <w:rFonts w:ascii="黑体" w:hAnsi="黑体" w:eastAsia="黑体"/>
          <w:b/>
          <w:sz w:val="24"/>
        </w:rPr>
        <w:t>4.3.2 数据集划分</w:t>
      </w:r>
    </w:p>
    <w:p>
      <w:pPr>
        <w:spacing w:line="360" w:lineRule="auto"/>
        <w:ind w:firstLine="420"/>
      </w:pPr>
      <w:r>
        <w:rPr>
          <w:rFonts w:ascii="宋体" w:hAnsi="宋体" w:eastAsia="宋体"/>
          <w:sz w:val="21"/>
        </w:rPr>
        <w:t>行为分类数据集划分为训练集、验证集和测试集。训练集共5363张，其中lying 1909张、standing 2540张、walking 914张；验证集共666张，其中lying 232张、standing 324张、walking 110张；测试集共648张，其中lying 230张、standing 298张、walking 120张。</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rFonts w:ascii="宋体" w:hAnsi="宋体" w:eastAsia="宋体"/>
                <w:sz w:val="21"/>
              </w:rPr>
              <w:t>数据集</w:t>
            </w:r>
          </w:p>
        </w:tc>
        <w:tc>
          <w:tcPr>
            <w:tcW w:type="dxa" w:w="2161"/>
          </w:tcPr>
          <w:p>
            <w:r>
              <w:rPr>
                <w:rFonts w:ascii="宋体" w:hAnsi="宋体" w:eastAsia="宋体"/>
                <w:sz w:val="21"/>
              </w:rPr>
              <w:t>lying</w:t>
            </w:r>
          </w:p>
        </w:tc>
        <w:tc>
          <w:tcPr>
            <w:tcW w:type="dxa" w:w="2161"/>
          </w:tcPr>
          <w:p>
            <w:r>
              <w:rPr>
                <w:rFonts w:ascii="宋体" w:hAnsi="宋体" w:eastAsia="宋体"/>
                <w:sz w:val="21"/>
              </w:rPr>
              <w:t>standing</w:t>
            </w:r>
          </w:p>
        </w:tc>
        <w:tc>
          <w:tcPr>
            <w:tcW w:type="dxa" w:w="2161"/>
          </w:tcPr>
          <w:p>
            <w:r>
              <w:rPr>
                <w:rFonts w:ascii="宋体" w:hAnsi="宋体" w:eastAsia="宋体"/>
                <w:sz w:val="21"/>
              </w:rPr>
              <w:t>walking</w:t>
            </w:r>
          </w:p>
        </w:tc>
      </w:tr>
      <w:tr>
        <w:tc>
          <w:tcPr>
            <w:tcW w:type="dxa" w:w="2161"/>
          </w:tcPr>
          <w:p>
            <w:r>
              <w:rPr>
                <w:rFonts w:ascii="宋体" w:hAnsi="宋体" w:eastAsia="宋体"/>
                <w:sz w:val="21"/>
              </w:rPr>
              <w:t>训练集</w:t>
            </w:r>
          </w:p>
        </w:tc>
        <w:tc>
          <w:tcPr>
            <w:tcW w:type="dxa" w:w="2161"/>
          </w:tcPr>
          <w:p>
            <w:r>
              <w:rPr>
                <w:rFonts w:ascii="宋体" w:hAnsi="宋体" w:eastAsia="宋体"/>
                <w:sz w:val="21"/>
              </w:rPr>
              <w:t>1909</w:t>
            </w:r>
          </w:p>
        </w:tc>
        <w:tc>
          <w:tcPr>
            <w:tcW w:type="dxa" w:w="2161"/>
          </w:tcPr>
          <w:p>
            <w:r>
              <w:rPr>
                <w:rFonts w:ascii="宋体" w:hAnsi="宋体" w:eastAsia="宋体"/>
                <w:sz w:val="21"/>
              </w:rPr>
              <w:t>2540</w:t>
            </w:r>
          </w:p>
        </w:tc>
        <w:tc>
          <w:tcPr>
            <w:tcW w:type="dxa" w:w="2161"/>
          </w:tcPr>
          <w:p>
            <w:r>
              <w:rPr>
                <w:rFonts w:ascii="宋体" w:hAnsi="宋体" w:eastAsia="宋体"/>
                <w:sz w:val="21"/>
              </w:rPr>
              <w:t>914</w:t>
            </w:r>
          </w:p>
        </w:tc>
      </w:tr>
      <w:tr>
        <w:tc>
          <w:tcPr>
            <w:tcW w:type="dxa" w:w="2161"/>
          </w:tcPr>
          <w:p>
            <w:r>
              <w:rPr>
                <w:rFonts w:ascii="宋体" w:hAnsi="宋体" w:eastAsia="宋体"/>
                <w:sz w:val="21"/>
              </w:rPr>
              <w:t>验证集</w:t>
            </w:r>
          </w:p>
        </w:tc>
        <w:tc>
          <w:tcPr>
            <w:tcW w:type="dxa" w:w="2161"/>
          </w:tcPr>
          <w:p>
            <w:r>
              <w:rPr>
                <w:rFonts w:ascii="宋体" w:hAnsi="宋体" w:eastAsia="宋体"/>
                <w:sz w:val="21"/>
              </w:rPr>
              <w:t>232</w:t>
            </w:r>
          </w:p>
        </w:tc>
        <w:tc>
          <w:tcPr>
            <w:tcW w:type="dxa" w:w="2161"/>
          </w:tcPr>
          <w:p>
            <w:r>
              <w:rPr>
                <w:rFonts w:ascii="宋体" w:hAnsi="宋体" w:eastAsia="宋体"/>
                <w:sz w:val="21"/>
              </w:rPr>
              <w:t>324</w:t>
            </w:r>
          </w:p>
        </w:tc>
        <w:tc>
          <w:tcPr>
            <w:tcW w:type="dxa" w:w="2161"/>
          </w:tcPr>
          <w:p>
            <w:r>
              <w:rPr>
                <w:rFonts w:ascii="宋体" w:hAnsi="宋体" w:eastAsia="宋体"/>
                <w:sz w:val="21"/>
              </w:rPr>
              <w:t>110</w:t>
            </w:r>
          </w:p>
        </w:tc>
      </w:tr>
      <w:tr>
        <w:tc>
          <w:tcPr>
            <w:tcW w:type="dxa" w:w="2161"/>
          </w:tcPr>
          <w:p>
            <w:r>
              <w:rPr>
                <w:rFonts w:ascii="宋体" w:hAnsi="宋体" w:eastAsia="宋体"/>
                <w:sz w:val="21"/>
              </w:rPr>
              <w:t>测试集</w:t>
            </w:r>
          </w:p>
        </w:tc>
        <w:tc>
          <w:tcPr>
            <w:tcW w:type="dxa" w:w="2161"/>
          </w:tcPr>
          <w:p>
            <w:r>
              <w:rPr>
                <w:rFonts w:ascii="宋体" w:hAnsi="宋体" w:eastAsia="宋体"/>
                <w:sz w:val="21"/>
              </w:rPr>
              <w:t>230</w:t>
            </w:r>
          </w:p>
        </w:tc>
        <w:tc>
          <w:tcPr>
            <w:tcW w:type="dxa" w:w="2161"/>
          </w:tcPr>
          <w:p>
            <w:r>
              <w:rPr>
                <w:rFonts w:ascii="宋体" w:hAnsi="宋体" w:eastAsia="宋体"/>
                <w:sz w:val="21"/>
              </w:rPr>
              <w:t>298</w:t>
            </w:r>
          </w:p>
        </w:tc>
        <w:tc>
          <w:tcPr>
            <w:tcW w:type="dxa" w:w="2161"/>
          </w:tcPr>
          <w:p>
            <w:r>
              <w:rPr>
                <w:rFonts w:ascii="宋体" w:hAnsi="宋体" w:eastAsia="宋体"/>
                <w:sz w:val="21"/>
              </w:rPr>
              <w:t>120</w:t>
            </w:r>
          </w:p>
        </w:tc>
      </w:tr>
    </w:tbl>
    <w:p>
      <w:pPr>
        <w:jc w:val="center"/>
      </w:pPr>
      <w:r>
        <w:rPr>
          <w:rFonts w:ascii="宋体" w:hAnsi="宋体" w:eastAsia="宋体"/>
          <w:b/>
          <w:sz w:val="21"/>
        </w:rPr>
        <w:t>【图4-2 此处插入行为数据集划分统计图】</w:t>
      </w:r>
    </w:p>
    <w:p>
      <w:pPr>
        <w:pStyle w:val="Heading2"/>
        <w:spacing w:line="360" w:lineRule="auto"/>
      </w:pPr>
      <w:r>
        <w:rPr>
          <w:rFonts w:ascii="黑体" w:hAnsi="黑体" w:eastAsia="黑体"/>
          <w:b/>
          <w:sz w:val="28"/>
        </w:rPr>
        <w:t>4.4 评价指标</w:t>
      </w:r>
    </w:p>
    <w:p>
      <w:pPr>
        <w:spacing w:line="360" w:lineRule="auto"/>
        <w:ind w:firstLine="420"/>
      </w:pPr>
      <w:r>
        <w:rPr>
          <w:rFonts w:ascii="宋体" w:hAnsi="宋体" w:eastAsia="宋体"/>
          <w:sz w:val="21"/>
        </w:rPr>
        <w:t>目标检测实验主要采用Precision、Recall、mAP50和mAP50-95作为评价指标。Precision表示检测为正样本的目标中真正为牛只的比例，Recall表示真实牛只目标被成功检测出的比例。mAP50表示IoU阈值为0.5时的平均精度，mAP50-95则是在多个IoU阈值下计算的平均精度，更能反映模型综合定位能力。</w:t>
      </w:r>
    </w:p>
    <w:p>
      <w:pPr>
        <w:spacing w:line="360" w:lineRule="auto"/>
        <w:ind w:firstLine="420"/>
      </w:pPr>
      <w:r>
        <w:rPr>
          <w:rFonts w:ascii="宋体" w:hAnsi="宋体" w:eastAsia="宋体"/>
          <w:sz w:val="21"/>
        </w:rPr>
        <w:t>行为分类实验采用整体准确率、各类别准确率和混淆矩阵进行评价。整体准确率反映模型在全部测试样本上的平均分类正确率，类别准确率用于观察不同姿态行为的识别差异，混淆矩阵则能够直观展示不同类别之间的误判情况。</w:t>
      </w:r>
    </w:p>
    <w:p>
      <w:pPr>
        <w:pStyle w:val="Heading2"/>
        <w:spacing w:line="360" w:lineRule="auto"/>
      </w:pPr>
      <w:r>
        <w:rPr>
          <w:rFonts w:ascii="黑体" w:hAnsi="黑体" w:eastAsia="黑体"/>
          <w:b/>
          <w:sz w:val="28"/>
        </w:rPr>
        <w:t>4.5 实验结果与分析</w:t>
      </w:r>
    </w:p>
    <w:p>
      <w:pPr>
        <w:pStyle w:val="Heading3"/>
        <w:spacing w:line="360" w:lineRule="auto"/>
      </w:pPr>
      <w:r>
        <w:rPr>
          <w:rFonts w:ascii="黑体" w:hAnsi="黑体" w:eastAsia="黑体"/>
          <w:b/>
          <w:sz w:val="24"/>
        </w:rPr>
        <w:t>4.5.1 YOLOv8 检测实验结果</w:t>
      </w:r>
    </w:p>
    <w:p>
      <w:pPr>
        <w:spacing w:line="360" w:lineRule="auto"/>
        <w:ind w:firstLine="420"/>
      </w:pPr>
      <w:r>
        <w:rPr>
          <w:rFonts w:ascii="宋体" w:hAnsi="宋体" w:eastAsia="宋体"/>
          <w:sz w:val="21"/>
        </w:rPr>
        <w:t>本文对不同训练策略进行了对比。通用基础模型在验证集上的mAP50为0.7134，直接在奶牛数据集训练后的mAP50提升至0.8560，而采用迁移学习继续训练后的mAP50达到0.9018，mAP50-95达到0.7094。结果说明，迁移学习能够有效提升模型对奶牛场景的适应能力。</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宋体" w:hAnsi="宋体" w:eastAsia="宋体"/>
                <w:sz w:val="21"/>
              </w:rPr>
              <w:t>训练策略</w:t>
            </w:r>
          </w:p>
        </w:tc>
        <w:tc>
          <w:tcPr>
            <w:tcW w:type="dxa" w:w="1441"/>
          </w:tcPr>
          <w:p>
            <w:r>
              <w:rPr>
                <w:rFonts w:ascii="宋体" w:hAnsi="宋体" w:eastAsia="宋体"/>
                <w:sz w:val="21"/>
              </w:rPr>
              <w:t>Epoch</w:t>
            </w:r>
          </w:p>
        </w:tc>
        <w:tc>
          <w:tcPr>
            <w:tcW w:type="dxa" w:w="1441"/>
          </w:tcPr>
          <w:p>
            <w:r>
              <w:rPr>
                <w:rFonts w:ascii="宋体" w:hAnsi="宋体" w:eastAsia="宋体"/>
                <w:sz w:val="21"/>
              </w:rPr>
              <w:t>Precision</w:t>
            </w:r>
          </w:p>
        </w:tc>
        <w:tc>
          <w:tcPr>
            <w:tcW w:type="dxa" w:w="1441"/>
          </w:tcPr>
          <w:p>
            <w:r>
              <w:rPr>
                <w:rFonts w:ascii="宋体" w:hAnsi="宋体" w:eastAsia="宋体"/>
                <w:sz w:val="21"/>
              </w:rPr>
              <w:t>Recall</w:t>
            </w:r>
          </w:p>
        </w:tc>
        <w:tc>
          <w:tcPr>
            <w:tcW w:type="dxa" w:w="1441"/>
          </w:tcPr>
          <w:p>
            <w:r>
              <w:rPr>
                <w:rFonts w:ascii="宋体" w:hAnsi="宋体" w:eastAsia="宋体"/>
                <w:sz w:val="21"/>
              </w:rPr>
              <w:t>mAP50</w:t>
            </w:r>
          </w:p>
        </w:tc>
        <w:tc>
          <w:tcPr>
            <w:tcW w:type="dxa" w:w="1441"/>
          </w:tcPr>
          <w:p>
            <w:r>
              <w:rPr>
                <w:rFonts w:ascii="宋体" w:hAnsi="宋体" w:eastAsia="宋体"/>
                <w:sz w:val="21"/>
              </w:rPr>
              <w:t>mAP50-95</w:t>
            </w:r>
          </w:p>
        </w:tc>
      </w:tr>
      <w:tr>
        <w:tc>
          <w:tcPr>
            <w:tcW w:type="dxa" w:w="1441"/>
          </w:tcPr>
          <w:p>
            <w:r>
              <w:rPr>
                <w:rFonts w:ascii="宋体" w:hAnsi="宋体" w:eastAsia="宋体"/>
                <w:sz w:val="21"/>
              </w:rPr>
              <w:t>通用基础模型</w:t>
            </w:r>
          </w:p>
        </w:tc>
        <w:tc>
          <w:tcPr>
            <w:tcW w:type="dxa" w:w="1441"/>
          </w:tcPr>
          <w:p>
            <w:r>
              <w:rPr>
                <w:rFonts w:ascii="宋体" w:hAnsi="宋体" w:eastAsia="宋体"/>
                <w:sz w:val="21"/>
              </w:rPr>
              <w:t>105</w:t>
            </w:r>
          </w:p>
        </w:tc>
        <w:tc>
          <w:tcPr>
            <w:tcW w:type="dxa" w:w="1441"/>
          </w:tcPr>
          <w:p>
            <w:r>
              <w:rPr>
                <w:rFonts w:ascii="宋体" w:hAnsi="宋体" w:eastAsia="宋体"/>
                <w:sz w:val="21"/>
              </w:rPr>
              <w:t>0.6894</w:t>
            </w:r>
          </w:p>
        </w:tc>
        <w:tc>
          <w:tcPr>
            <w:tcW w:type="dxa" w:w="1441"/>
          </w:tcPr>
          <w:p>
            <w:r>
              <w:rPr>
                <w:rFonts w:ascii="宋体" w:hAnsi="宋体" w:eastAsia="宋体"/>
                <w:sz w:val="21"/>
              </w:rPr>
              <w:t>0.6808</w:t>
            </w:r>
          </w:p>
        </w:tc>
        <w:tc>
          <w:tcPr>
            <w:tcW w:type="dxa" w:w="1441"/>
          </w:tcPr>
          <w:p>
            <w:r>
              <w:rPr>
                <w:rFonts w:ascii="宋体" w:hAnsi="宋体" w:eastAsia="宋体"/>
                <w:sz w:val="21"/>
              </w:rPr>
              <w:t>0.7134</w:t>
            </w:r>
          </w:p>
        </w:tc>
        <w:tc>
          <w:tcPr>
            <w:tcW w:type="dxa" w:w="1441"/>
          </w:tcPr>
          <w:p>
            <w:r>
              <w:rPr>
                <w:rFonts w:ascii="宋体" w:hAnsi="宋体" w:eastAsia="宋体"/>
                <w:sz w:val="21"/>
              </w:rPr>
              <w:t>0.6035</w:t>
            </w:r>
          </w:p>
        </w:tc>
      </w:tr>
      <w:tr>
        <w:tc>
          <w:tcPr>
            <w:tcW w:type="dxa" w:w="1441"/>
          </w:tcPr>
          <w:p>
            <w:r>
              <w:rPr>
                <w:rFonts w:ascii="宋体" w:hAnsi="宋体" w:eastAsia="宋体"/>
                <w:sz w:val="21"/>
              </w:rPr>
              <w:t>奶牛数据集直接训练</w:t>
            </w:r>
          </w:p>
        </w:tc>
        <w:tc>
          <w:tcPr>
            <w:tcW w:type="dxa" w:w="1441"/>
          </w:tcPr>
          <w:p>
            <w:r>
              <w:rPr>
                <w:rFonts w:ascii="宋体" w:hAnsi="宋体" w:eastAsia="宋体"/>
                <w:sz w:val="21"/>
              </w:rPr>
              <w:t>150</w:t>
            </w:r>
          </w:p>
        </w:tc>
        <w:tc>
          <w:tcPr>
            <w:tcW w:type="dxa" w:w="1441"/>
          </w:tcPr>
          <w:p>
            <w:r>
              <w:rPr>
                <w:rFonts w:ascii="宋体" w:hAnsi="宋体" w:eastAsia="宋体"/>
                <w:sz w:val="21"/>
              </w:rPr>
              <w:t>0.8547</w:t>
            </w:r>
          </w:p>
        </w:tc>
        <w:tc>
          <w:tcPr>
            <w:tcW w:type="dxa" w:w="1441"/>
          </w:tcPr>
          <w:p>
            <w:r>
              <w:rPr>
                <w:rFonts w:ascii="宋体" w:hAnsi="宋体" w:eastAsia="宋体"/>
                <w:sz w:val="21"/>
              </w:rPr>
              <w:t>0.7786</w:t>
            </w:r>
          </w:p>
        </w:tc>
        <w:tc>
          <w:tcPr>
            <w:tcW w:type="dxa" w:w="1441"/>
          </w:tcPr>
          <w:p>
            <w:r>
              <w:rPr>
                <w:rFonts w:ascii="宋体" w:hAnsi="宋体" w:eastAsia="宋体"/>
                <w:sz w:val="21"/>
              </w:rPr>
              <w:t>0.8560</w:t>
            </w:r>
          </w:p>
        </w:tc>
        <w:tc>
          <w:tcPr>
            <w:tcW w:type="dxa" w:w="1441"/>
          </w:tcPr>
          <w:p>
            <w:r>
              <w:rPr>
                <w:rFonts w:ascii="宋体" w:hAnsi="宋体" w:eastAsia="宋体"/>
                <w:sz w:val="21"/>
              </w:rPr>
              <w:t>0.6289</w:t>
            </w:r>
          </w:p>
        </w:tc>
      </w:tr>
      <w:tr>
        <w:tc>
          <w:tcPr>
            <w:tcW w:type="dxa" w:w="1441"/>
          </w:tcPr>
          <w:p>
            <w:r>
              <w:rPr>
                <w:rFonts w:ascii="宋体" w:hAnsi="宋体" w:eastAsia="宋体"/>
                <w:sz w:val="21"/>
              </w:rPr>
              <w:t>迁移学习训练</w:t>
            </w:r>
          </w:p>
        </w:tc>
        <w:tc>
          <w:tcPr>
            <w:tcW w:type="dxa" w:w="1441"/>
          </w:tcPr>
          <w:p>
            <w:r>
              <w:rPr>
                <w:rFonts w:ascii="宋体" w:hAnsi="宋体" w:eastAsia="宋体"/>
                <w:sz w:val="21"/>
              </w:rPr>
              <w:t>120</w:t>
            </w:r>
          </w:p>
        </w:tc>
        <w:tc>
          <w:tcPr>
            <w:tcW w:type="dxa" w:w="1441"/>
          </w:tcPr>
          <w:p>
            <w:r>
              <w:rPr>
                <w:rFonts w:ascii="宋体" w:hAnsi="宋体" w:eastAsia="宋体"/>
                <w:sz w:val="21"/>
              </w:rPr>
              <w:t>0.9095</w:t>
            </w:r>
          </w:p>
        </w:tc>
        <w:tc>
          <w:tcPr>
            <w:tcW w:type="dxa" w:w="1441"/>
          </w:tcPr>
          <w:p>
            <w:r>
              <w:rPr>
                <w:rFonts w:ascii="宋体" w:hAnsi="宋体" w:eastAsia="宋体"/>
                <w:sz w:val="21"/>
              </w:rPr>
              <w:t>0.8292</w:t>
            </w:r>
          </w:p>
        </w:tc>
        <w:tc>
          <w:tcPr>
            <w:tcW w:type="dxa" w:w="1441"/>
          </w:tcPr>
          <w:p>
            <w:r>
              <w:rPr>
                <w:rFonts w:ascii="宋体" w:hAnsi="宋体" w:eastAsia="宋体"/>
                <w:sz w:val="21"/>
              </w:rPr>
              <w:t>0.9018</w:t>
            </w:r>
          </w:p>
        </w:tc>
        <w:tc>
          <w:tcPr>
            <w:tcW w:type="dxa" w:w="1441"/>
          </w:tcPr>
          <w:p>
            <w:r>
              <w:rPr>
                <w:rFonts w:ascii="宋体" w:hAnsi="宋体" w:eastAsia="宋体"/>
                <w:sz w:val="21"/>
              </w:rPr>
              <w:t>0.7094</w:t>
            </w:r>
          </w:p>
        </w:tc>
      </w:tr>
    </w:tbl>
    <w:p>
      <w:pPr>
        <w:jc w:val="center"/>
      </w:pPr>
      <w:r>
        <w:rPr>
          <w:rFonts w:ascii="宋体" w:hAnsi="宋体" w:eastAsia="宋体"/>
          <w:b/>
          <w:sz w:val="21"/>
        </w:rPr>
        <w:t>【图4-3 此处插入YOLOv8训练结果曲线图】</w:t>
      </w:r>
    </w:p>
    <w:p>
      <w:pPr>
        <w:jc w:val="center"/>
      </w:pPr>
      <w:r>
        <w:rPr>
          <w:rFonts w:ascii="宋体" w:hAnsi="宋体" w:eastAsia="宋体"/>
          <w:b/>
          <w:sz w:val="21"/>
        </w:rPr>
        <w:t>【图4-4 此处插入YOLOv8检测模型混淆矩阵或检测效果图】</w:t>
      </w:r>
    </w:p>
    <w:p>
      <w:pPr>
        <w:pStyle w:val="Heading3"/>
        <w:spacing w:line="360" w:lineRule="auto"/>
      </w:pPr>
      <w:r>
        <w:rPr>
          <w:rFonts w:ascii="黑体" w:hAnsi="黑体" w:eastAsia="黑体"/>
          <w:b/>
          <w:sz w:val="24"/>
        </w:rPr>
        <w:t>4.5.2 KNN 行为识别实验结果</w:t>
      </w:r>
    </w:p>
    <w:p>
      <w:pPr>
        <w:spacing w:line="360" w:lineRule="auto"/>
        <w:ind w:firstLine="420"/>
      </w:pPr>
      <w:r>
        <w:rPr>
          <w:rFonts w:ascii="宋体" w:hAnsi="宋体" w:eastAsia="宋体"/>
          <w:sz w:val="21"/>
        </w:rPr>
        <w:t>KNN行为分类模型在验证集上的整体准确率为83.03%，在测试集上的整体准确率为87.96%。从测试集结果看，lying类别准确率为92.17%，standing类别准确率为83.22%，walking类别准确率为91.67%。standing类别相对较低，主要原因是站立与行走在单帧图像中姿态相似，且部分过渡帧难以仅凭静态特征准确区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rFonts w:ascii="宋体" w:hAnsi="宋体" w:eastAsia="宋体"/>
                <w:sz w:val="21"/>
              </w:rPr>
              <w:t>数据集</w:t>
            </w:r>
          </w:p>
        </w:tc>
        <w:tc>
          <w:tcPr>
            <w:tcW w:type="dxa" w:w="2161"/>
          </w:tcPr>
          <w:p>
            <w:r>
              <w:rPr>
                <w:rFonts w:ascii="宋体" w:hAnsi="宋体" w:eastAsia="宋体"/>
                <w:sz w:val="21"/>
              </w:rPr>
              <w:t>整体准确率</w:t>
            </w:r>
          </w:p>
        </w:tc>
        <w:tc>
          <w:tcPr>
            <w:tcW w:type="dxa" w:w="2161"/>
          </w:tcPr>
          <w:p>
            <w:r>
              <w:rPr>
                <w:rFonts w:ascii="宋体" w:hAnsi="宋体" w:eastAsia="宋体"/>
                <w:sz w:val="21"/>
              </w:rPr>
              <w:t>lying</w:t>
            </w:r>
          </w:p>
        </w:tc>
        <w:tc>
          <w:tcPr>
            <w:tcW w:type="dxa" w:w="2161"/>
          </w:tcPr>
          <w:p>
            <w:r>
              <w:rPr>
                <w:rFonts w:ascii="宋体" w:hAnsi="宋体" w:eastAsia="宋体"/>
                <w:sz w:val="21"/>
              </w:rPr>
              <w:t>standing / walking</w:t>
            </w:r>
          </w:p>
        </w:tc>
      </w:tr>
      <w:tr>
        <w:tc>
          <w:tcPr>
            <w:tcW w:type="dxa" w:w="2161"/>
          </w:tcPr>
          <w:p>
            <w:r>
              <w:rPr>
                <w:rFonts w:ascii="宋体" w:hAnsi="宋体" w:eastAsia="宋体"/>
                <w:sz w:val="21"/>
              </w:rPr>
              <w:t>验证集</w:t>
            </w:r>
          </w:p>
        </w:tc>
        <w:tc>
          <w:tcPr>
            <w:tcW w:type="dxa" w:w="2161"/>
          </w:tcPr>
          <w:p>
            <w:r>
              <w:rPr>
                <w:rFonts w:ascii="宋体" w:hAnsi="宋体" w:eastAsia="宋体"/>
                <w:sz w:val="21"/>
              </w:rPr>
              <w:t>0.8303</w:t>
            </w:r>
          </w:p>
        </w:tc>
        <w:tc>
          <w:tcPr>
            <w:tcW w:type="dxa" w:w="2161"/>
          </w:tcPr>
          <w:p>
            <w:r>
              <w:rPr>
                <w:rFonts w:ascii="宋体" w:hAnsi="宋体" w:eastAsia="宋体"/>
                <w:sz w:val="21"/>
              </w:rPr>
              <w:t>0.9052</w:t>
            </w:r>
          </w:p>
        </w:tc>
        <w:tc>
          <w:tcPr>
            <w:tcW w:type="dxa" w:w="2161"/>
          </w:tcPr>
          <w:p>
            <w:r>
              <w:rPr>
                <w:rFonts w:ascii="宋体" w:hAnsi="宋体" w:eastAsia="宋体"/>
                <w:sz w:val="21"/>
              </w:rPr>
              <w:t>standing 0.7623；walking 0.8727</w:t>
            </w:r>
          </w:p>
        </w:tc>
      </w:tr>
      <w:tr>
        <w:tc>
          <w:tcPr>
            <w:tcW w:type="dxa" w:w="2161"/>
          </w:tcPr>
          <w:p>
            <w:r>
              <w:rPr>
                <w:rFonts w:ascii="宋体" w:hAnsi="宋体" w:eastAsia="宋体"/>
                <w:sz w:val="21"/>
              </w:rPr>
              <w:t>测试集</w:t>
            </w:r>
          </w:p>
        </w:tc>
        <w:tc>
          <w:tcPr>
            <w:tcW w:type="dxa" w:w="2161"/>
          </w:tcPr>
          <w:p>
            <w:r>
              <w:rPr>
                <w:rFonts w:ascii="宋体" w:hAnsi="宋体" w:eastAsia="宋体"/>
                <w:sz w:val="21"/>
              </w:rPr>
              <w:t>0.8796</w:t>
            </w:r>
          </w:p>
        </w:tc>
        <w:tc>
          <w:tcPr>
            <w:tcW w:type="dxa" w:w="2161"/>
          </w:tcPr>
          <w:p>
            <w:r>
              <w:rPr>
                <w:rFonts w:ascii="宋体" w:hAnsi="宋体" w:eastAsia="宋体"/>
                <w:sz w:val="21"/>
              </w:rPr>
              <w:t>0.9217</w:t>
            </w:r>
          </w:p>
        </w:tc>
        <w:tc>
          <w:tcPr>
            <w:tcW w:type="dxa" w:w="2161"/>
          </w:tcPr>
          <w:p>
            <w:r>
              <w:rPr>
                <w:rFonts w:ascii="宋体" w:hAnsi="宋体" w:eastAsia="宋体"/>
                <w:sz w:val="21"/>
              </w:rPr>
              <w:t>standing 0.8322；walking 0.9167</w:t>
            </w:r>
          </w:p>
        </w:tc>
      </w:tr>
    </w:tbl>
    <w:p>
      <w:pPr>
        <w:jc w:val="center"/>
      </w:pPr>
      <w:r>
        <w:rPr>
          <w:rFonts w:ascii="宋体" w:hAnsi="宋体" w:eastAsia="宋体"/>
          <w:b/>
          <w:sz w:val="21"/>
        </w:rPr>
        <w:t>【图4-5 此处插入KNN行为分类混淆矩阵】</w:t>
      </w:r>
    </w:p>
    <w:p>
      <w:pPr>
        <w:pStyle w:val="Heading3"/>
        <w:spacing w:line="360" w:lineRule="auto"/>
      </w:pPr>
      <w:r>
        <w:rPr>
          <w:rFonts w:ascii="黑体" w:hAnsi="黑体" w:eastAsia="黑体"/>
          <w:b/>
          <w:sz w:val="24"/>
        </w:rPr>
        <w:t>4.5.3 融合模型视频检测与动量修正结果分析</w:t>
      </w:r>
    </w:p>
    <w:p>
      <w:pPr>
        <w:spacing w:line="360" w:lineRule="auto"/>
        <w:ind w:firstLine="420"/>
      </w:pPr>
      <w:r>
        <w:rPr>
          <w:rFonts w:ascii="宋体" w:hAnsi="宋体" w:eastAsia="宋体"/>
          <w:sz w:val="21"/>
        </w:rPr>
        <w:t>融合模型能够在视频帧中同时显示牛只检测框、跟踪ID、行为类别、KNN置信度和YOLO检测置信度。对于单帧图像，系统主要依赖KNN输出行为类别；对于视频流，系统进一步利用连续帧位移判断目标运动状态，使行为结果更加稳定。</w:t>
      </w:r>
    </w:p>
    <w:p>
      <w:pPr>
        <w:spacing w:line="360" w:lineRule="auto"/>
        <w:ind w:firstLine="420"/>
      </w:pPr>
      <w:r>
        <w:rPr>
          <w:rFonts w:ascii="宋体" w:hAnsi="宋体" w:eastAsia="宋体"/>
          <w:sz w:val="21"/>
        </w:rPr>
        <w:t>在未加入动量修正时，部分静止站立牛只可能由于姿态倾斜或局部模糊被识别为walking。加入动量修正后，若目标在连续帧中的归一化运动分数较低，则系统会将walking修正为standing；若运动分数较高，则将目标判断为walking。该策略利用视频时序信息弥补了单帧分类的不足，使站立与行走两类行为的区分更加符合实际观察结果。</w:t>
      </w:r>
    </w:p>
    <w:p>
      <w:pPr>
        <w:spacing w:line="360" w:lineRule="auto"/>
        <w:ind w:firstLine="420"/>
      </w:pPr>
      <w:r>
        <w:rPr>
          <w:rFonts w:ascii="宋体" w:hAnsi="宋体" w:eastAsia="宋体"/>
          <w:sz w:val="21"/>
        </w:rPr>
        <w:t>需要注意的是，动量修正规则依赖稳定的目标跟踪ID。当发生严重遮挡或跟踪ID切换时，连续帧中心点历史可能被打断，系统会暂时回退到KNN单帧分类结果。因此，后续仍可进一步引入更稳定的多目标跟踪算法或时序行为识别模型。</w:t>
      </w:r>
    </w:p>
    <w:p>
      <w:pPr>
        <w:jc w:val="center"/>
      </w:pPr>
      <w:r>
        <w:rPr>
          <w:rFonts w:ascii="宋体" w:hAnsi="宋体" w:eastAsia="宋体"/>
          <w:b/>
          <w:sz w:val="21"/>
        </w:rPr>
        <w:t>【图4-6 此处插入融合模型视频检测结果截图】</w:t>
      </w:r>
    </w:p>
    <w:p>
      <w:pPr>
        <w:jc w:val="center"/>
      </w:pPr>
      <w:r>
        <w:rPr>
          <w:rFonts w:ascii="宋体" w:hAnsi="宋体" w:eastAsia="宋体"/>
          <w:b/>
          <w:sz w:val="21"/>
        </w:rPr>
        <w:t>【图4-7 此处插入动量修正前后分类结果对比图】</w:t>
      </w:r>
    </w:p>
    <w:p>
      <w:pPr>
        <w:pStyle w:val="Heading2"/>
        <w:spacing w:line="360" w:lineRule="auto"/>
      </w:pPr>
      <w:r>
        <w:rPr>
          <w:rFonts w:ascii="黑体" w:hAnsi="黑体" w:eastAsia="黑体"/>
          <w:b/>
          <w:sz w:val="28"/>
        </w:rPr>
        <w:t>4.6 本章小结</w:t>
      </w:r>
    </w:p>
    <w:p>
      <w:pPr>
        <w:spacing w:line="360" w:lineRule="auto"/>
        <w:ind w:firstLine="420"/>
      </w:pPr>
      <w:r>
        <w:rPr>
          <w:rFonts w:ascii="宋体" w:hAnsi="宋体" w:eastAsia="宋体"/>
          <w:sz w:val="21"/>
        </w:rPr>
        <w:t>本章对本文方法进行了实验验证。结果表明，迁移学习训练能够有效提升YOLOv8在奶牛检测任务中的表现；HOG+KNN能够完成基础行为分类；视频动量修正能够改善单帧分类在站立与行走行为上的部分误判，为系统应用提供了实验支撑。</w:t>
      </w:r>
    </w:p>
    <w:p>
      <w:pPr>
        <w:pStyle w:val="Heading1"/>
        <w:spacing w:line="360" w:lineRule="auto"/>
      </w:pPr>
      <w:r>
        <w:rPr>
          <w:rFonts w:ascii="黑体" w:hAnsi="黑体" w:eastAsia="黑体"/>
          <w:b/>
          <w:sz w:val="32"/>
        </w:rPr>
        <w:t>第 5 章 牧场牲畜行为检测系统设计与实现</w:t>
      </w:r>
    </w:p>
    <w:p>
      <w:pPr>
        <w:pStyle w:val="Heading2"/>
        <w:spacing w:line="360" w:lineRule="auto"/>
      </w:pPr>
      <w:r>
        <w:rPr>
          <w:rFonts w:ascii="黑体" w:hAnsi="黑体" w:eastAsia="黑体"/>
          <w:b/>
          <w:sz w:val="28"/>
        </w:rPr>
        <w:t>5.1 前言</w:t>
      </w:r>
    </w:p>
    <w:p>
      <w:pPr>
        <w:spacing w:line="360" w:lineRule="auto"/>
        <w:ind w:firstLine="420"/>
      </w:pPr>
      <w:r>
        <w:rPr>
          <w:rFonts w:ascii="宋体" w:hAnsi="宋体" w:eastAsia="宋体"/>
          <w:sz w:val="21"/>
        </w:rPr>
        <w:t>在完成算法设计与实验验证后，本文进一步设计并实现牧场牲畜行为检测系统，使检测结果能够通过平台进行展示、存储和分析。本章主要介绍系统需求、总体设计、功能模块实现以及运行测试情况。</w:t>
      </w:r>
    </w:p>
    <w:p>
      <w:pPr>
        <w:pStyle w:val="Heading2"/>
        <w:spacing w:line="360" w:lineRule="auto"/>
      </w:pPr>
      <w:r>
        <w:rPr>
          <w:rFonts w:ascii="黑体" w:hAnsi="黑体" w:eastAsia="黑体"/>
          <w:b/>
          <w:sz w:val="28"/>
        </w:rPr>
        <w:t>5.2 系统需求分析</w:t>
      </w:r>
    </w:p>
    <w:p>
      <w:pPr>
        <w:spacing w:line="360" w:lineRule="auto"/>
        <w:ind w:firstLine="420"/>
      </w:pPr>
      <w:r>
        <w:rPr>
          <w:rFonts w:ascii="宋体" w:hAnsi="宋体" w:eastAsia="宋体"/>
          <w:sz w:val="21"/>
        </w:rPr>
        <w:t>系统面向牧场管理人员和监控值班人员，主要目标是降低人工巡检压力，提升牛只状态观察和异常处理效率。系统需要支持用户登录、设备管理、实时监控、区域标注、行为事件记录、告警规则配置和历史数据分析等功能。</w:t>
      </w:r>
    </w:p>
    <w:p>
      <w:pPr>
        <w:spacing w:line="360" w:lineRule="auto"/>
        <w:ind w:firstLine="420"/>
      </w:pPr>
      <w:r>
        <w:rPr>
          <w:rFonts w:ascii="宋体" w:hAnsi="宋体" w:eastAsia="宋体"/>
          <w:sz w:val="21"/>
        </w:rPr>
        <w:t>从功能需求看，系统应能够接入多个监控设备，展示设备状态和视频画面；能够调用推理服务生成行为事件，并将事件写入数据库；能够根据用户配置的规则生成告警；能够按时间、设备和行为类型查询历史记录。从非功能需求看，系统应具备较好的易用性、可扩展性和部署便利性。</w:t>
      </w:r>
    </w:p>
    <w:p>
      <w:pPr>
        <w:pStyle w:val="Heading2"/>
        <w:spacing w:line="360" w:lineRule="auto"/>
      </w:pPr>
      <w:r>
        <w:rPr>
          <w:rFonts w:ascii="黑体" w:hAnsi="黑体" w:eastAsia="黑体"/>
          <w:b/>
          <w:sz w:val="28"/>
        </w:rPr>
        <w:t>5.3 系统总体设计</w:t>
      </w:r>
    </w:p>
    <w:p>
      <w:pPr>
        <w:pStyle w:val="Heading3"/>
        <w:spacing w:line="360" w:lineRule="auto"/>
      </w:pPr>
      <w:r>
        <w:rPr>
          <w:rFonts w:ascii="黑体" w:hAnsi="黑体" w:eastAsia="黑体"/>
          <w:b/>
          <w:sz w:val="24"/>
        </w:rPr>
        <w:t>5.3.1 系统总体架构</w:t>
      </w:r>
    </w:p>
    <w:p>
      <w:pPr>
        <w:spacing w:line="360" w:lineRule="auto"/>
        <w:ind w:firstLine="420"/>
      </w:pPr>
      <w:r>
        <w:rPr>
          <w:rFonts w:ascii="宋体" w:hAnsi="宋体" w:eastAsia="宋体"/>
          <w:sz w:val="21"/>
        </w:rPr>
        <w:t>系统采用前后端分离架构。前端基于Vue和TypeScript实现页面展示与交互；后端基于FastAPI提供业务接口；推理服务独立部署，负责处理图像、视频或视频流输入并返回行为事件；PostgreSQL用于存储用户、设备、区域、事件和告警数据；Redis用于缓存和辅助状态管理；MediaMTX用于提供RTSP和HLS流媒体能力；Docker Compose用于统一编排各服务。</w:t>
      </w:r>
    </w:p>
    <w:p>
      <w:pPr>
        <w:jc w:val="center"/>
      </w:pPr>
      <w:r>
        <w:rPr>
          <w:rFonts w:ascii="宋体" w:hAnsi="宋体" w:eastAsia="宋体"/>
          <w:b/>
          <w:sz w:val="21"/>
        </w:rPr>
        <w:t>【图5-1 此处插入系统总体架构图】</w:t>
      </w:r>
    </w:p>
    <w:p>
      <w:pPr>
        <w:pStyle w:val="Heading3"/>
        <w:spacing w:line="360" w:lineRule="auto"/>
      </w:pPr>
      <w:r>
        <w:rPr>
          <w:rFonts w:ascii="黑体" w:hAnsi="黑体" w:eastAsia="黑体"/>
          <w:b/>
          <w:sz w:val="24"/>
        </w:rPr>
        <w:t>5.3.2 系统功能模块设计</w:t>
      </w:r>
    </w:p>
    <w:p>
      <w:pPr>
        <w:spacing w:line="360" w:lineRule="auto"/>
        <w:ind w:firstLine="420"/>
      </w:pPr>
      <w:r>
        <w:rPr>
          <w:rFonts w:ascii="宋体" w:hAnsi="宋体" w:eastAsia="宋体"/>
          <w:sz w:val="21"/>
        </w:rPr>
        <w:t>系统功能模块包括用户登录模块、设备管理模块、实时监控模块、区域配置模块、行为事件模块、告警模块和历史分析模块。各模块通过统一API与后端交互，后端根据业务逻辑访问数据库或调用推理服务，从而完成数据展示、事件生成和告警管理。</w:t>
      </w:r>
    </w:p>
    <w:p>
      <w:pPr>
        <w:jc w:val="center"/>
      </w:pPr>
      <w:r>
        <w:rPr>
          <w:rFonts w:ascii="宋体" w:hAnsi="宋体" w:eastAsia="宋体"/>
          <w:b/>
          <w:sz w:val="21"/>
        </w:rPr>
        <w:t>【图5-2 此处插入系统功能模块图】</w:t>
      </w:r>
    </w:p>
    <w:p>
      <w:pPr>
        <w:pStyle w:val="Heading2"/>
        <w:spacing w:line="360" w:lineRule="auto"/>
      </w:pPr>
      <w:r>
        <w:rPr>
          <w:rFonts w:ascii="黑体" w:hAnsi="黑体" w:eastAsia="黑体"/>
          <w:b/>
          <w:sz w:val="28"/>
        </w:rPr>
        <w:t>5.4 系统功能实现</w:t>
      </w:r>
    </w:p>
    <w:p>
      <w:pPr>
        <w:pStyle w:val="Heading3"/>
        <w:spacing w:line="360" w:lineRule="auto"/>
      </w:pPr>
      <w:r>
        <w:rPr>
          <w:rFonts w:ascii="黑体" w:hAnsi="黑体" w:eastAsia="黑体"/>
          <w:b/>
          <w:sz w:val="24"/>
        </w:rPr>
        <w:t>5.4.1 用户登录模块</w:t>
      </w:r>
    </w:p>
    <w:p>
      <w:pPr>
        <w:spacing w:line="360" w:lineRule="auto"/>
        <w:ind w:firstLine="420"/>
      </w:pPr>
      <w:r>
        <w:rPr>
          <w:rFonts w:ascii="宋体" w:hAnsi="宋体" w:eastAsia="宋体"/>
          <w:sz w:val="21"/>
        </w:rPr>
        <w:t>用户登录模块用于完成账号密码登录、JWT会话保持和基础权限控制。系统预设管理员和普通用户两类角色，管理员可维护设备和规则，普通用户主要用于查看数据和管理当前农场范围内的区域。</w:t>
      </w:r>
    </w:p>
    <w:p>
      <w:pPr>
        <w:jc w:val="center"/>
      </w:pPr>
      <w:r>
        <w:rPr>
          <w:rFonts w:ascii="宋体" w:hAnsi="宋体" w:eastAsia="宋体"/>
          <w:b/>
          <w:sz w:val="21"/>
        </w:rPr>
        <w:t>【图5-3 此处插入用户登录界面截图】</w:t>
      </w:r>
    </w:p>
    <w:p>
      <w:pPr>
        <w:pStyle w:val="Heading3"/>
        <w:spacing w:line="360" w:lineRule="auto"/>
      </w:pPr>
      <w:r>
        <w:rPr>
          <w:rFonts w:ascii="黑体" w:hAnsi="黑体" w:eastAsia="黑体"/>
          <w:b/>
          <w:sz w:val="24"/>
        </w:rPr>
        <w:t>5.4.2 设备管理模块</w:t>
      </w:r>
    </w:p>
    <w:p>
      <w:pPr>
        <w:spacing w:line="360" w:lineRule="auto"/>
        <w:ind w:firstLine="420"/>
      </w:pPr>
      <w:r>
        <w:rPr>
          <w:rFonts w:ascii="宋体" w:hAnsi="宋体" w:eastAsia="宋体"/>
          <w:sz w:val="21"/>
        </w:rPr>
        <w:t>设备管理模块用于维护摄像头等监控设备信息，包括设备编号、设备名称、接入地址、启用状态和所属农场等字段。通过设备管理，系统能够统一管理多路视频来源，为后续实时监控和行为事件生成提供基础。</w:t>
      </w:r>
    </w:p>
    <w:p>
      <w:pPr>
        <w:jc w:val="center"/>
      </w:pPr>
      <w:r>
        <w:rPr>
          <w:rFonts w:ascii="宋体" w:hAnsi="宋体" w:eastAsia="宋体"/>
          <w:b/>
          <w:sz w:val="21"/>
        </w:rPr>
        <w:t>【图5-4 此处插入设备管理界面截图】</w:t>
      </w:r>
    </w:p>
    <w:p>
      <w:pPr>
        <w:pStyle w:val="Heading3"/>
        <w:spacing w:line="360" w:lineRule="auto"/>
      </w:pPr>
      <w:r>
        <w:rPr>
          <w:rFonts w:ascii="黑体" w:hAnsi="黑体" w:eastAsia="黑体"/>
          <w:b/>
          <w:sz w:val="24"/>
        </w:rPr>
        <w:t>5.4.3 实时监控模块</w:t>
      </w:r>
    </w:p>
    <w:p>
      <w:pPr>
        <w:spacing w:line="360" w:lineRule="auto"/>
        <w:ind w:firstLine="420"/>
      </w:pPr>
      <w:r>
        <w:rPr>
          <w:rFonts w:ascii="宋体" w:hAnsi="宋体" w:eastAsia="宋体"/>
          <w:sz w:val="21"/>
        </w:rPr>
        <w:t>实时监控模块用于展示设备视频画面和当前监控状态。系统通过流媒体服务将视频转换为可在浏览器访问的HLS地址，前端页面负责播放视频流并展示设备在线状态。该模块是牧场管理人员进行日常观察的主要入口。</w:t>
      </w:r>
    </w:p>
    <w:p>
      <w:pPr>
        <w:jc w:val="center"/>
      </w:pPr>
      <w:r>
        <w:rPr>
          <w:rFonts w:ascii="宋体" w:hAnsi="宋体" w:eastAsia="宋体"/>
          <w:b/>
          <w:sz w:val="21"/>
        </w:rPr>
        <w:t>【图5-5 此处插入实时监控界面截图】</w:t>
      </w:r>
    </w:p>
    <w:p>
      <w:pPr>
        <w:pStyle w:val="Heading3"/>
        <w:spacing w:line="360" w:lineRule="auto"/>
      </w:pPr>
      <w:r>
        <w:rPr>
          <w:rFonts w:ascii="黑体" w:hAnsi="黑体" w:eastAsia="黑体"/>
          <w:b/>
          <w:sz w:val="24"/>
        </w:rPr>
        <w:t>5.4.4 行为事件与告警模块</w:t>
      </w:r>
    </w:p>
    <w:p>
      <w:pPr>
        <w:spacing w:line="360" w:lineRule="auto"/>
        <w:ind w:firstLine="420"/>
      </w:pPr>
      <w:r>
        <w:rPr>
          <w:rFonts w:ascii="宋体" w:hAnsi="宋体" w:eastAsia="宋体"/>
          <w:sz w:val="21"/>
        </w:rPr>
        <w:t>行为事件模块用于记录推理服务返回的行为类型、牛只数量、置信度、设备编号和发生时间等信息。告警模块在行为事件入库后根据预设规则进行判断，当检测到异常停留、异常行为或规则命中时生成告警记录，并支持查看和处理告警状态。</w:t>
      </w:r>
    </w:p>
    <w:p>
      <w:pPr>
        <w:jc w:val="center"/>
      </w:pPr>
      <w:r>
        <w:rPr>
          <w:rFonts w:ascii="宋体" w:hAnsi="宋体" w:eastAsia="宋体"/>
          <w:b/>
          <w:sz w:val="21"/>
        </w:rPr>
        <w:t>【图5-6 此处插入行为事件与告警中心界面截图】</w:t>
      </w:r>
    </w:p>
    <w:p>
      <w:pPr>
        <w:pStyle w:val="Heading3"/>
        <w:spacing w:line="360" w:lineRule="auto"/>
      </w:pPr>
      <w:r>
        <w:rPr>
          <w:rFonts w:ascii="黑体" w:hAnsi="黑体" w:eastAsia="黑体"/>
          <w:b/>
          <w:sz w:val="24"/>
        </w:rPr>
        <w:t>5.4.5 历史数据分析模块</w:t>
      </w:r>
    </w:p>
    <w:p>
      <w:pPr>
        <w:spacing w:line="360" w:lineRule="auto"/>
        <w:ind w:firstLine="420"/>
      </w:pPr>
      <w:r>
        <w:rPr>
          <w:rFonts w:ascii="宋体" w:hAnsi="宋体" w:eastAsia="宋体"/>
          <w:sz w:val="21"/>
        </w:rPr>
        <w:t>历史数据分析模块支持按设备、行为类型和时间范围查询历史行为事件与告警记录，并通过趋势图和占比图展示行为分布情况。该模块能够帮助管理人员回顾牛群行为变化，为后续养殖管理决策提供数据依据。</w:t>
      </w:r>
    </w:p>
    <w:p>
      <w:pPr>
        <w:jc w:val="center"/>
      </w:pPr>
      <w:r>
        <w:rPr>
          <w:rFonts w:ascii="宋体" w:hAnsi="宋体" w:eastAsia="宋体"/>
          <w:b/>
          <w:sz w:val="21"/>
        </w:rPr>
        <w:t>【图5-7 此处插入历史数据分析界面截图】</w:t>
      </w:r>
    </w:p>
    <w:p>
      <w:pPr>
        <w:pStyle w:val="Heading2"/>
        <w:spacing w:line="360" w:lineRule="auto"/>
      </w:pPr>
      <w:r>
        <w:rPr>
          <w:rFonts w:ascii="黑体" w:hAnsi="黑体" w:eastAsia="黑体"/>
          <w:b/>
          <w:sz w:val="28"/>
        </w:rPr>
        <w:t>5.5 系统运行测试</w:t>
      </w:r>
    </w:p>
    <w:p>
      <w:pPr>
        <w:spacing w:line="360" w:lineRule="auto"/>
        <w:ind w:firstLine="420"/>
      </w:pPr>
      <w:r>
        <w:rPr>
          <w:rFonts w:ascii="宋体" w:hAnsi="宋体" w:eastAsia="宋体"/>
          <w:sz w:val="21"/>
        </w:rPr>
        <w:t>系统通过Docker Compose启动前端、后端、推理服务、数据库、缓存和流媒体服务。启动后，用户可访问前端页面完成登录，并通过API文档检查后端服务状态。推理服务可接收图片、视频、视频流或边缘设备上报结果，返回统一格式的行为事件。</w:t>
      </w:r>
    </w:p>
    <w:p>
      <w:pPr>
        <w:spacing w:line="360" w:lineRule="auto"/>
        <w:ind w:firstLine="420"/>
      </w:pPr>
      <w:r>
        <w:rPr>
          <w:rFonts w:ascii="宋体" w:hAnsi="宋体" w:eastAsia="宋体"/>
          <w:sz w:val="21"/>
        </w:rPr>
        <w:t>测试内容主要包括登录状态保持、设备增删改查、区域配置、行为事件导入、告警生成、历史分页查询和数据可视化展示。测试结果表明，系统能够完成从设备管理、视频监控、行为事件生成到告警展示的基本业务闭环。</w:t>
      </w:r>
    </w:p>
    <w:tbl>
      <w:tblPr>
        <w:tblStyle w:val="TableGrid"/>
        <w:tblW w:type="auto" w:w="0"/>
        <w:tblLook w:firstColumn="1" w:firstRow="1" w:lastColumn="0" w:lastRow="0" w:noHBand="0" w:noVBand="1" w:val="04A0"/>
      </w:tblPr>
      <w:tblGrid>
        <w:gridCol w:w="2882"/>
        <w:gridCol w:w="2882"/>
        <w:gridCol w:w="2882"/>
      </w:tblGrid>
      <w:tr>
        <w:tc>
          <w:tcPr>
            <w:tcW w:type="dxa" w:w="2882"/>
          </w:tcPr>
          <w:p>
            <w:r>
              <w:rPr>
                <w:rFonts w:ascii="宋体" w:hAnsi="宋体" w:eastAsia="宋体"/>
                <w:sz w:val="21"/>
              </w:rPr>
              <w:t>测试项</w:t>
            </w:r>
          </w:p>
        </w:tc>
        <w:tc>
          <w:tcPr>
            <w:tcW w:type="dxa" w:w="2882"/>
          </w:tcPr>
          <w:p>
            <w:r>
              <w:rPr>
                <w:rFonts w:ascii="宋体" w:hAnsi="宋体" w:eastAsia="宋体"/>
                <w:sz w:val="21"/>
              </w:rPr>
              <w:t>测试内容</w:t>
            </w:r>
          </w:p>
        </w:tc>
        <w:tc>
          <w:tcPr>
            <w:tcW w:type="dxa" w:w="2882"/>
          </w:tcPr>
          <w:p>
            <w:r>
              <w:rPr>
                <w:rFonts w:ascii="宋体" w:hAnsi="宋体" w:eastAsia="宋体"/>
                <w:sz w:val="21"/>
              </w:rPr>
              <w:t>结果</w:t>
            </w:r>
          </w:p>
        </w:tc>
      </w:tr>
      <w:tr>
        <w:tc>
          <w:tcPr>
            <w:tcW w:type="dxa" w:w="2882"/>
          </w:tcPr>
          <w:p>
            <w:r>
              <w:rPr>
                <w:rFonts w:ascii="宋体" w:hAnsi="宋体" w:eastAsia="宋体"/>
                <w:sz w:val="21"/>
              </w:rPr>
              <w:t>登录模块</w:t>
            </w:r>
          </w:p>
        </w:tc>
        <w:tc>
          <w:tcPr>
            <w:tcW w:type="dxa" w:w="2882"/>
          </w:tcPr>
          <w:p>
            <w:r>
              <w:rPr>
                <w:rFonts w:ascii="宋体" w:hAnsi="宋体" w:eastAsia="宋体"/>
                <w:sz w:val="21"/>
              </w:rPr>
              <w:t>账号密码登录与会话保持</w:t>
            </w:r>
          </w:p>
        </w:tc>
        <w:tc>
          <w:tcPr>
            <w:tcW w:type="dxa" w:w="2882"/>
          </w:tcPr>
          <w:p>
            <w:r>
              <w:rPr>
                <w:rFonts w:ascii="宋体" w:hAnsi="宋体" w:eastAsia="宋体"/>
                <w:sz w:val="21"/>
              </w:rPr>
              <w:t>通过</w:t>
            </w:r>
          </w:p>
        </w:tc>
      </w:tr>
      <w:tr>
        <w:tc>
          <w:tcPr>
            <w:tcW w:type="dxa" w:w="2882"/>
          </w:tcPr>
          <w:p>
            <w:r>
              <w:rPr>
                <w:rFonts w:ascii="宋体" w:hAnsi="宋体" w:eastAsia="宋体"/>
                <w:sz w:val="21"/>
              </w:rPr>
              <w:t>设备模块</w:t>
            </w:r>
          </w:p>
        </w:tc>
        <w:tc>
          <w:tcPr>
            <w:tcW w:type="dxa" w:w="2882"/>
          </w:tcPr>
          <w:p>
            <w:r>
              <w:rPr>
                <w:rFonts w:ascii="宋体" w:hAnsi="宋体" w:eastAsia="宋体"/>
                <w:sz w:val="21"/>
              </w:rPr>
              <w:t>设备列表、新增、编辑和状态展示</w:t>
            </w:r>
          </w:p>
        </w:tc>
        <w:tc>
          <w:tcPr>
            <w:tcW w:type="dxa" w:w="2882"/>
          </w:tcPr>
          <w:p>
            <w:r>
              <w:rPr>
                <w:rFonts w:ascii="宋体" w:hAnsi="宋体" w:eastAsia="宋体"/>
                <w:sz w:val="21"/>
              </w:rPr>
              <w:t>通过</w:t>
            </w:r>
          </w:p>
        </w:tc>
      </w:tr>
      <w:tr>
        <w:tc>
          <w:tcPr>
            <w:tcW w:type="dxa" w:w="2882"/>
          </w:tcPr>
          <w:p>
            <w:r>
              <w:rPr>
                <w:rFonts w:ascii="宋体" w:hAnsi="宋体" w:eastAsia="宋体"/>
                <w:sz w:val="21"/>
              </w:rPr>
              <w:t>行为事件</w:t>
            </w:r>
          </w:p>
        </w:tc>
        <w:tc>
          <w:tcPr>
            <w:tcW w:type="dxa" w:w="2882"/>
          </w:tcPr>
          <w:p>
            <w:r>
              <w:rPr>
                <w:rFonts w:ascii="宋体" w:hAnsi="宋体" w:eastAsia="宋体"/>
                <w:sz w:val="21"/>
              </w:rPr>
              <w:t>推理结果写入与列表展示</w:t>
            </w:r>
          </w:p>
        </w:tc>
        <w:tc>
          <w:tcPr>
            <w:tcW w:type="dxa" w:w="2882"/>
          </w:tcPr>
          <w:p>
            <w:r>
              <w:rPr>
                <w:rFonts w:ascii="宋体" w:hAnsi="宋体" w:eastAsia="宋体"/>
                <w:sz w:val="21"/>
              </w:rPr>
              <w:t>通过</w:t>
            </w:r>
          </w:p>
        </w:tc>
      </w:tr>
      <w:tr>
        <w:tc>
          <w:tcPr>
            <w:tcW w:type="dxa" w:w="2882"/>
          </w:tcPr>
          <w:p>
            <w:r>
              <w:rPr>
                <w:rFonts w:ascii="宋体" w:hAnsi="宋体" w:eastAsia="宋体"/>
                <w:sz w:val="21"/>
              </w:rPr>
              <w:t>告警模块</w:t>
            </w:r>
          </w:p>
        </w:tc>
        <w:tc>
          <w:tcPr>
            <w:tcW w:type="dxa" w:w="2882"/>
          </w:tcPr>
          <w:p>
            <w:r>
              <w:rPr>
                <w:rFonts w:ascii="宋体" w:hAnsi="宋体" w:eastAsia="宋体"/>
                <w:sz w:val="21"/>
              </w:rPr>
              <w:t>规则判断与告警状态更新</w:t>
            </w:r>
          </w:p>
        </w:tc>
        <w:tc>
          <w:tcPr>
            <w:tcW w:type="dxa" w:w="2882"/>
          </w:tcPr>
          <w:p>
            <w:r>
              <w:rPr>
                <w:rFonts w:ascii="宋体" w:hAnsi="宋体" w:eastAsia="宋体"/>
                <w:sz w:val="21"/>
              </w:rPr>
              <w:t>通过</w:t>
            </w:r>
          </w:p>
        </w:tc>
      </w:tr>
      <w:tr>
        <w:tc>
          <w:tcPr>
            <w:tcW w:type="dxa" w:w="2882"/>
          </w:tcPr>
          <w:p>
            <w:r>
              <w:rPr>
                <w:rFonts w:ascii="宋体" w:hAnsi="宋体" w:eastAsia="宋体"/>
                <w:sz w:val="21"/>
              </w:rPr>
              <w:t>历史分析</w:t>
            </w:r>
          </w:p>
        </w:tc>
        <w:tc>
          <w:tcPr>
            <w:tcW w:type="dxa" w:w="2882"/>
          </w:tcPr>
          <w:p>
            <w:r>
              <w:rPr>
                <w:rFonts w:ascii="宋体" w:hAnsi="宋体" w:eastAsia="宋体"/>
                <w:sz w:val="21"/>
              </w:rPr>
              <w:t>按条件查询并展示统计图表</w:t>
            </w:r>
          </w:p>
        </w:tc>
        <w:tc>
          <w:tcPr>
            <w:tcW w:type="dxa" w:w="2882"/>
          </w:tcPr>
          <w:p>
            <w:r>
              <w:rPr>
                <w:rFonts w:ascii="宋体" w:hAnsi="宋体" w:eastAsia="宋体"/>
                <w:sz w:val="21"/>
              </w:rPr>
              <w:t>通过</w:t>
            </w:r>
          </w:p>
        </w:tc>
      </w:tr>
    </w:tbl>
    <w:p>
      <w:pPr>
        <w:jc w:val="center"/>
      </w:pPr>
      <w:r>
        <w:rPr>
          <w:rFonts w:ascii="宋体" w:hAnsi="宋体" w:eastAsia="宋体"/>
          <w:b/>
          <w:sz w:val="21"/>
        </w:rPr>
        <w:t>【图5-8 此处插入系统运行测试截图】</w:t>
      </w:r>
    </w:p>
    <w:p>
      <w:pPr>
        <w:pStyle w:val="Heading2"/>
        <w:spacing w:line="360" w:lineRule="auto"/>
      </w:pPr>
      <w:r>
        <w:rPr>
          <w:rFonts w:ascii="黑体" w:hAnsi="黑体" w:eastAsia="黑体"/>
          <w:b/>
          <w:sz w:val="28"/>
        </w:rPr>
        <w:t>5.6 本章小结</w:t>
      </w:r>
    </w:p>
    <w:p>
      <w:pPr>
        <w:spacing w:line="360" w:lineRule="auto"/>
        <w:ind w:firstLine="420"/>
      </w:pPr>
      <w:r>
        <w:rPr>
          <w:rFonts w:ascii="宋体" w:hAnsi="宋体" w:eastAsia="宋体"/>
          <w:sz w:val="21"/>
        </w:rPr>
        <w:t>本章介绍了牧场牲畜行为检测系统的设计与实现。系统采用前后端分离和独立推理服务架构，完成了设备管理、实时监控、行为事件、告警中心和历史分析等功能，实现了算法结果的平台化展示与管理。</w:t>
      </w:r>
    </w:p>
    <w:p>
      <w:pPr>
        <w:pStyle w:val="Heading1"/>
        <w:spacing w:line="360" w:lineRule="auto"/>
      </w:pPr>
      <w:r>
        <w:rPr>
          <w:rFonts w:ascii="黑体" w:hAnsi="黑体" w:eastAsia="黑体"/>
          <w:b/>
          <w:sz w:val="32"/>
        </w:rPr>
        <w:t>第 6 章 总结与展望</w:t>
      </w:r>
    </w:p>
    <w:p>
      <w:pPr>
        <w:pStyle w:val="Heading2"/>
        <w:spacing w:line="360" w:lineRule="auto"/>
      </w:pPr>
      <w:r>
        <w:rPr>
          <w:rFonts w:ascii="黑体" w:hAnsi="黑体" w:eastAsia="黑体"/>
          <w:b/>
          <w:sz w:val="28"/>
        </w:rPr>
        <w:t>6.1 总结</w:t>
      </w:r>
    </w:p>
    <w:p>
      <w:pPr>
        <w:spacing w:line="360" w:lineRule="auto"/>
        <w:ind w:firstLine="420"/>
      </w:pPr>
      <w:r>
        <w:rPr>
          <w:rFonts w:ascii="宋体" w:hAnsi="宋体" w:eastAsia="宋体"/>
          <w:sz w:val="21"/>
        </w:rPr>
        <w:t>本文围绕智能牧场中牲畜计数与行为监测需求，设计并实现了一种融合KNN与YOLOv8的检测方法和Web监控系统。算法方面，本文采用YOLOv8完成牛只目标检测与计数，通过迁移学习提升模型在奶牛场景中的检测效果；在行为识别方面，本文构建单牛行为数据集，利用HOG特征和KNN分类器识别卧躺、站立和行走三类基础行为。</w:t>
      </w:r>
    </w:p>
    <w:p>
      <w:pPr>
        <w:spacing w:line="360" w:lineRule="auto"/>
        <w:ind w:firstLine="420"/>
      </w:pPr>
      <w:r>
        <w:rPr>
          <w:rFonts w:ascii="宋体" w:hAnsi="宋体" w:eastAsia="宋体"/>
          <w:sz w:val="21"/>
        </w:rPr>
        <w:t>针对视频场景中单帧分类稳定性不足的问题，本文引入连续帧运动信息计算目标运动分数，并通过动量修正规则辅助区分站立与行走状态。同时，系统结合区域标注信息对采食、饮水和休息等语义行为进行辅助判断。实验结果表明，YOLOv8迁移学习模型mAP50达到0.9018，KNN行为分类模型测试集准确率达到87.96%，说明本文方法具有一定有效性。</w:t>
      </w:r>
    </w:p>
    <w:p>
      <w:pPr>
        <w:spacing w:line="360" w:lineRule="auto"/>
        <w:ind w:firstLine="420"/>
      </w:pPr>
      <w:r>
        <w:rPr>
          <w:rFonts w:ascii="宋体" w:hAnsi="宋体" w:eastAsia="宋体"/>
          <w:sz w:val="21"/>
        </w:rPr>
        <w:t>系统实现方面，本文搭建了牧场牲畜行为检测平台，实现用户登录、设备管理、实时监控、行为事件、告警规则和历史分析等功能，使算法结果能够以更直观的方式服务于牧场管理。</w:t>
      </w:r>
    </w:p>
    <w:p>
      <w:pPr>
        <w:pStyle w:val="Heading2"/>
        <w:spacing w:line="360" w:lineRule="auto"/>
      </w:pPr>
      <w:r>
        <w:rPr>
          <w:rFonts w:ascii="黑体" w:hAnsi="黑体" w:eastAsia="黑体"/>
          <w:b/>
          <w:sz w:val="28"/>
        </w:rPr>
        <w:t>6.2 展望</w:t>
      </w:r>
    </w:p>
    <w:p>
      <w:pPr>
        <w:spacing w:line="360" w:lineRule="auto"/>
        <w:ind w:firstLine="420"/>
      </w:pPr>
      <w:r>
        <w:rPr>
          <w:rFonts w:ascii="宋体" w:hAnsi="宋体" w:eastAsia="宋体"/>
          <w:sz w:val="21"/>
        </w:rPr>
        <w:t>本文工作仍存在一些不足。首先，KNN行为分类主要依赖单牛裁剪图像的静态特征，对遮挡、模糊和过渡姿态的适应能力有限。后续可引入轻量级卷积神经网络或时序行为识别模型，进一步提升复杂场景下的行为识别准确率。</w:t>
      </w:r>
    </w:p>
    <w:p>
      <w:pPr>
        <w:spacing w:line="360" w:lineRule="auto"/>
        <w:ind w:firstLine="420"/>
      </w:pPr>
      <w:r>
        <w:rPr>
          <w:rFonts w:ascii="宋体" w:hAnsi="宋体" w:eastAsia="宋体"/>
          <w:sz w:val="21"/>
        </w:rPr>
        <w:t>其次，视频动量修正规则依赖目标跟踪稳定性，当目标严重遮挡或跟踪ID频繁切换时，连续帧运动信息会受到影响。后续可结合更加稳定的多目标跟踪算法，或引入轨迹重识别方法提高目标身份保持能力。</w:t>
      </w:r>
    </w:p>
    <w:p>
      <w:pPr>
        <w:spacing w:line="360" w:lineRule="auto"/>
        <w:ind w:firstLine="420"/>
      </w:pPr>
      <w:r>
        <w:rPr>
          <w:rFonts w:ascii="宋体" w:hAnsi="宋体" w:eastAsia="宋体"/>
          <w:sz w:val="21"/>
        </w:rPr>
        <w:t>最后，当前系统主要实现基础监控、事件记录和告警展示，后续可继续扩展个体识别、健康趋势评估、移动端通知和边缘设备部署能力，使系统更加贴近真实牧场生产应用。</w:t>
      </w:r>
    </w:p>
    <w:p>
      <w:pPr>
        <w:pStyle w:val="Heading1"/>
        <w:spacing w:line="360" w:lineRule="auto"/>
      </w:pPr>
      <w:r>
        <w:rPr>
          <w:rFonts w:ascii="黑体" w:hAnsi="黑体" w:eastAsia="黑体"/>
          <w:b/>
          <w:sz w:val="32"/>
        </w:rPr>
        <w:t>参考文献</w:t>
      </w:r>
    </w:p>
    <w:p>
      <w:pPr>
        <w:spacing w:line="360" w:lineRule="auto"/>
      </w:pPr>
      <w:r>
        <w:rPr>
          <w:rFonts w:ascii="Times New Roman" w:hAnsi="Times New Roman" w:eastAsia="宋体"/>
          <w:sz w:val="21"/>
        </w:rPr>
        <w:t>[1] Dalal N, Triggs B. Histograms of oriented gradients for human detection[C]//IEEE Conference on Computer Vision and Pattern Recognition. 2005.</w:t>
      </w:r>
    </w:p>
    <w:p>
      <w:pPr>
        <w:spacing w:line="360" w:lineRule="auto"/>
      </w:pPr>
      <w:r>
        <w:rPr>
          <w:rFonts w:ascii="Times New Roman" w:hAnsi="Times New Roman" w:eastAsia="宋体"/>
          <w:sz w:val="21"/>
        </w:rPr>
        <w:t>[2] Cover T, Hart P. Nearest neighbor pattern classification[J]. IEEE Transactions on Information Theory, 1967, 13(1): 21-27.</w:t>
      </w:r>
    </w:p>
    <w:p>
      <w:pPr>
        <w:spacing w:line="360" w:lineRule="auto"/>
      </w:pPr>
      <w:r>
        <w:rPr>
          <w:rFonts w:ascii="Times New Roman" w:hAnsi="Times New Roman" w:eastAsia="宋体"/>
          <w:sz w:val="21"/>
        </w:rPr>
        <w:t>[3] Girshick R. Fast R-CNN[C]//IEEE International Conference on Computer Vision. 2015.</w:t>
      </w:r>
    </w:p>
    <w:p>
      <w:pPr>
        <w:spacing w:line="360" w:lineRule="auto"/>
      </w:pPr>
      <w:r>
        <w:rPr>
          <w:rFonts w:ascii="Times New Roman" w:hAnsi="Times New Roman" w:eastAsia="宋体"/>
          <w:sz w:val="21"/>
        </w:rPr>
        <w:t>[4] Ren S, He K, Girshick R, et al. Faster R-CNN: Towards real-time object detection with region proposal networks[J]. IEEE Transactions on Pattern Analysis and Machine Intelligence, 2017, 39(6): 1137-1149.</w:t>
      </w:r>
    </w:p>
    <w:p>
      <w:pPr>
        <w:spacing w:line="360" w:lineRule="auto"/>
      </w:pPr>
      <w:r>
        <w:rPr>
          <w:rFonts w:ascii="Times New Roman" w:hAnsi="Times New Roman" w:eastAsia="宋体"/>
          <w:sz w:val="21"/>
        </w:rPr>
        <w:t>[5] Liu W, Anguelov D, Erhan D, et al. SSD: Single shot multibox detector[C]//European Conference on Computer Vision. 2016.</w:t>
      </w:r>
    </w:p>
    <w:p>
      <w:pPr>
        <w:spacing w:line="360" w:lineRule="auto"/>
      </w:pPr>
      <w:r>
        <w:rPr>
          <w:rFonts w:ascii="Times New Roman" w:hAnsi="Times New Roman" w:eastAsia="宋体"/>
          <w:sz w:val="21"/>
        </w:rPr>
        <w:t>[6] Redmon J, Divvala S, Girshick R, et al. You Only Look Once: Unified, real-time object detection[C]//IEEE Conference on Computer Vision and Pattern Recognition. 2016.</w:t>
      </w:r>
    </w:p>
    <w:p>
      <w:pPr>
        <w:spacing w:line="360" w:lineRule="auto"/>
      </w:pPr>
      <w:r>
        <w:rPr>
          <w:rFonts w:ascii="Times New Roman" w:hAnsi="Times New Roman" w:eastAsia="宋体"/>
          <w:sz w:val="21"/>
        </w:rPr>
        <w:t>[7] Redmon J, Farhadi A. YOLO9000: Better, faster, stronger[C]//IEEE Conference on Computer Vision and Pattern Recognition. 2017.</w:t>
      </w:r>
    </w:p>
    <w:p>
      <w:pPr>
        <w:spacing w:line="360" w:lineRule="auto"/>
      </w:pPr>
      <w:r>
        <w:rPr>
          <w:rFonts w:ascii="Times New Roman" w:hAnsi="Times New Roman" w:eastAsia="宋体"/>
          <w:sz w:val="21"/>
        </w:rPr>
        <w:t>[8] Bochkovskiy A, Wang C Y, Liao H Y M. YOLOv4: Optimal speed and accuracy of object detection[EB/OL]. arXiv:2004.10934, 2020.</w:t>
      </w:r>
    </w:p>
    <w:p>
      <w:pPr>
        <w:spacing w:line="360" w:lineRule="auto"/>
      </w:pPr>
      <w:r>
        <w:rPr>
          <w:rFonts w:ascii="Times New Roman" w:hAnsi="Times New Roman" w:eastAsia="宋体"/>
          <w:sz w:val="21"/>
        </w:rPr>
        <w:t>[9] Jocher G, Chaurasia A, Qiu J. Ultralytics YOLO[EB/OL]. 2023.</w:t>
      </w:r>
    </w:p>
    <w:p>
      <w:pPr>
        <w:spacing w:line="360" w:lineRule="auto"/>
      </w:pPr>
      <w:r>
        <w:rPr>
          <w:rFonts w:ascii="Times New Roman" w:hAnsi="Times New Roman" w:eastAsia="宋体"/>
          <w:sz w:val="21"/>
        </w:rPr>
        <w:t>[10] Bewley A, Ge Z, Ott L, et al. Simple online and realtime tracking[C]//IEEE International Conference on Image Processing. 2016.</w:t>
      </w:r>
    </w:p>
    <w:p>
      <w:pPr>
        <w:spacing w:line="360" w:lineRule="auto"/>
      </w:pPr>
      <w:r>
        <w:rPr>
          <w:rFonts w:ascii="Times New Roman" w:hAnsi="Times New Roman" w:eastAsia="宋体"/>
          <w:sz w:val="21"/>
        </w:rPr>
        <w:t>[11] Wojke N, Bewley A, Paulus D. Simple online and realtime tracking with a deep association metric[C]//IEEE International Conference on Image Processing. 2017.</w:t>
      </w:r>
    </w:p>
    <w:p>
      <w:pPr>
        <w:spacing w:line="360" w:lineRule="auto"/>
      </w:pPr>
      <w:r>
        <w:rPr>
          <w:rFonts w:ascii="Times New Roman" w:hAnsi="Times New Roman" w:eastAsia="宋体"/>
          <w:sz w:val="21"/>
        </w:rPr>
        <w:t>[12] He K, Zhang X, Ren S, et al. Deep residual learning for image recognition[C]//IEEE Conference on Computer Vision and Pattern Recognition. 2016.</w:t>
      </w:r>
    </w:p>
    <w:p>
      <w:pPr>
        <w:spacing w:line="360" w:lineRule="auto"/>
      </w:pPr>
      <w:r>
        <w:rPr>
          <w:rFonts w:ascii="Times New Roman" w:hAnsi="Times New Roman" w:eastAsia="宋体"/>
          <w:sz w:val="21"/>
        </w:rPr>
        <w:t>[13] Lin T Y, Dollár P, Girshick R, et al. Feature pyramid networks for object detection[C]//IEEE Conference on Computer Vision and Pattern Recognition. 2017.</w:t>
      </w:r>
    </w:p>
    <w:p>
      <w:pPr>
        <w:spacing w:line="360" w:lineRule="auto"/>
      </w:pPr>
      <w:r>
        <w:rPr>
          <w:rFonts w:ascii="Times New Roman" w:hAnsi="Times New Roman" w:eastAsia="宋体"/>
          <w:sz w:val="21"/>
        </w:rPr>
        <w:t>[14] Woo S, Park J, Lee J Y, et al. CBAM: Convolutional block attention module[C]//European Conference on Computer Vision. 2018.</w:t>
      </w:r>
    </w:p>
    <w:p>
      <w:pPr>
        <w:spacing w:line="360" w:lineRule="auto"/>
      </w:pPr>
      <w:r>
        <w:rPr>
          <w:rFonts w:ascii="Times New Roman" w:hAnsi="Times New Roman" w:eastAsia="宋体"/>
          <w:sz w:val="21"/>
        </w:rPr>
        <w:t>[15] Tan M, Pang R, Le Q V. EfficientDet: Scalable and efficient object detection[C]//IEEE Conference on Computer Vision and Pattern Recognition. 2020.</w:t>
      </w:r>
    </w:p>
    <w:p>
      <w:pPr>
        <w:spacing w:line="360" w:lineRule="auto"/>
      </w:pPr>
      <w:r>
        <w:rPr>
          <w:rFonts w:ascii="Times New Roman" w:hAnsi="Times New Roman" w:eastAsia="宋体"/>
          <w:sz w:val="21"/>
        </w:rPr>
        <w:t>[16] 余涛. 融合KNN与YOLOv8的智能牧场牲畜计数与行为监测系统开题报告[R]. 2026.</w:t>
      </w:r>
    </w:p>
    <w:p>
      <w:pPr>
        <w:pStyle w:val="Heading1"/>
        <w:spacing w:line="360" w:lineRule="auto"/>
      </w:pPr>
      <w:r>
        <w:rPr>
          <w:rFonts w:ascii="黑体" w:hAnsi="黑体" w:eastAsia="黑体"/>
          <w:b/>
          <w:sz w:val="32"/>
        </w:rPr>
        <w:t>致 谢</w:t>
      </w:r>
    </w:p>
    <w:p>
      <w:pPr>
        <w:spacing w:line="360" w:lineRule="auto"/>
        <w:ind w:firstLine="420"/>
      </w:pPr>
      <w:r>
        <w:rPr>
          <w:rFonts w:ascii="宋体" w:hAnsi="宋体" w:eastAsia="宋体"/>
          <w:sz w:val="21"/>
        </w:rPr>
        <w:t>在本论文完成过程中，指导老师在课题方向、系统设计和论文撰写等方面给予了耐心指导和帮助，使我能够逐步完成从算法实验到系统实现的完整工作。同时，感谢同学和朋友在资料整理、系统测试和论文修改过程中提供的帮助。通过本次毕业设计，我进一步理解了目标检测、行为识别和Web系统开发的基本流程，也提升了工程实践和问题分析能力。由于本人水平有限，论文中仍存在不足之处，恳请各位老师批评指正。</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