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ascii="Arial"/>
          <w:sz w:val="21"/>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pPr>
        <w:spacing w:line="239" w:lineRule="auto"/>
        <w:sectPr>
          <w:headerReference r:id="rId5" w:type="default"/>
          <w:footerReference r:id="rId6" w:type="default"/>
          <w:pgSz w:w="11907" w:h="16839"/>
          <w:pgMar w:top="1431" w:right="1785" w:bottom="0" w:left="1785" w:header="0" w:footer="0" w:gutter="0"/>
          <w:pgBorders>
            <w:top w:val="none" w:sz="0" w:space="0"/>
            <w:left w:val="none" w:sz="0" w:space="0"/>
            <w:bottom w:val="none" w:sz="0" w:space="0"/>
            <w:right w:val="none" w:sz="0" w:space="0"/>
          </w:pgBorders>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382F9347">
      <w:pPr>
        <w:spacing w:line="233" w:lineRule="auto"/>
        <w:rPr>
          <w:sz w:val="24"/>
          <w:szCs w:val="24"/>
        </w:rPr>
        <w:sectPr>
          <w:pgSz w:w="11907" w:h="16839"/>
          <w:pgMar w:top="1402" w:right="1132" w:bottom="0" w:left="1427" w:header="0" w:footer="0" w:gutter="0"/>
          <w:pgBorders>
            <w:top w:val="none" w:sz="0" w:space="0"/>
            <w:left w:val="none" w:sz="0" w:space="0"/>
            <w:bottom w:val="none" w:sz="0" w:space="0"/>
            <w:right w:val="none" w:sz="0" w:space="0"/>
          </w:pgBorders>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融合KNN与YOLOv8的智能牧场牲畜计数与行为监测系统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17292"/>
      <w:bookmarkStart w:id="2" w:name="_Toc8551"/>
      <w:r>
        <w:rPr>
          <w:rFonts w:hint="eastAsia" w:ascii="宋体" w:hAnsi="宋体" w:eastAsia="宋体" w:cs="Times New Roman"/>
          <w:snapToGrid/>
          <w:kern w:val="2"/>
          <w:sz w:val="30"/>
          <w:szCs w:val="30"/>
          <w:lang w:eastAsia="zh-CN"/>
        </w:rPr>
        <w:t>摘  要</w:t>
      </w:r>
      <w:bookmarkEnd w:id="1"/>
      <w:bookmarkEnd w:id="2"/>
    </w:p>
    <w:p w14:paraId="030EC29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针对牧场场景下牛只遮挡频繁、站立与行走外观相似导致计数易错、行为识别不稳定等问题，本文设计并实现了一种融合 YOLOv8、DeepSORT 与 KNN 的牲畜计数与行为监测方法。</w:t>
      </w:r>
    </w:p>
    <w:p w14:paraId="1A8942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pgSz w:w="11907" w:h="16839"/>
          <w:pgMar w:top="1402" w:right="1068" w:bottom="1257" w:left="1422" w:header="0" w:footer="1054" w:gutter="0"/>
          <w:pgBorders>
            <w:top w:val="none" w:sz="0" w:space="0"/>
            <w:left w:val="none" w:sz="0" w:space="0"/>
            <w:bottom w:val="none" w:sz="0" w:space="0"/>
            <w:right w:val="none" w:sz="0" w:space="0"/>
          </w:pgBorders>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30637"/>
      <w:bookmarkStart w:id="4" w:name="_Toc25341"/>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8" w:type="default"/>
          <w:pgSz w:w="11907" w:h="16839"/>
          <w:pgMar w:top="1431" w:right="1112" w:bottom="1257" w:left="1418" w:header="0" w:footer="1054" w:gutter="0"/>
          <w:pgBorders>
            <w:top w:val="none" w:sz="0" w:space="0"/>
            <w:left w:val="none" w:sz="0" w:space="0"/>
            <w:bottom w:val="none" w:sz="0" w:space="0"/>
            <w:right w:val="none" w:sz="0" w:space="0"/>
          </w:pgBorders>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1"/>
          <w:szCs w:val="21"/>
          <w:lang w:val="en-US" w:eastAsia="en-US" w:bidi="ar-SA"/>
        </w:rPr>
        <w:id w:val="147465147"/>
        <w15:color w:val="DBDBDB"/>
        <w:docPartObj>
          <w:docPartGallery w:val="Table of Contents"/>
          <w:docPartUnique/>
        </w:docPartObj>
      </w:sdtPr>
      <w:sdtEndPr>
        <w:rPr>
          <w:rFonts w:hint="eastAsia" w:ascii="宋体" w:hAnsi="宋体" w:eastAsia="宋体" w:cs="Times New Roman"/>
          <w:snapToGrid/>
          <w:color w:val="000000"/>
          <w:kern w:val="2"/>
          <w:sz w:val="21"/>
          <w:szCs w:val="32"/>
          <w:lang w:val="en-US" w:eastAsia="zh-CN" w:bidi="ar-SA"/>
        </w:rPr>
      </w:sdtEndPr>
      <w:sdtContent>
        <w:p w14:paraId="1DDA1D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CC0FB0F">
          <w:pPr>
            <w:pStyle w:val="8"/>
            <w:tabs>
              <w:tab w:val="right" w:leader="dot" w:pos="9449"/>
            </w:tabs>
          </w:pPr>
          <w:r>
            <w:rPr>
              <w:rFonts w:hint="eastAsia" w:ascii="宋体" w:hAnsi="宋体" w:eastAsia="宋体" w:cs="Times New Roman"/>
              <w:snapToGrid/>
              <w:kern w:val="2"/>
              <w:sz w:val="32"/>
              <w:szCs w:val="32"/>
              <w:lang w:val="en-US" w:eastAsia="zh-CN"/>
            </w:rPr>
            <w:fldChar w:fldCharType="begin"/>
          </w:r>
          <w:r>
            <w:rPr>
              <w:rFonts w:hint="eastAsia" w:ascii="宋体" w:hAnsi="宋体" w:eastAsia="宋体" w:cs="Times New Roman"/>
              <w:snapToGrid/>
              <w:kern w:val="2"/>
              <w:sz w:val="32"/>
              <w:szCs w:val="32"/>
              <w:lang w:val="en-US" w:eastAsia="zh-CN"/>
            </w:rPr>
            <w:instrText xml:space="preserve">TOC \o "1-3" \h \u </w:instrText>
          </w:r>
          <w:r>
            <w:rPr>
              <w:rFonts w:hint="eastAsia" w:ascii="宋体" w:hAnsi="宋体" w:eastAsia="宋体" w:cs="Times New Roman"/>
              <w:snapToGrid/>
              <w:kern w:val="2"/>
              <w:sz w:val="32"/>
              <w:szCs w:val="32"/>
              <w:lang w:val="en-US" w:eastAsia="zh-CN"/>
            </w:rPr>
            <w:fldChar w:fldCharType="separate"/>
          </w: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_Toc8551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Times New Roman"/>
              <w:snapToGrid/>
              <w:kern w:val="2"/>
              <w:szCs w:val="30"/>
              <w:lang w:eastAsia="zh-CN"/>
            </w:rPr>
            <w:t>摘  要</w:t>
          </w:r>
          <w:r>
            <w:tab/>
          </w:r>
          <w:r>
            <w:fldChar w:fldCharType="begin"/>
          </w:r>
          <w:r>
            <w:instrText xml:space="preserve"> PAGEREF _Toc8551 \h </w:instrText>
          </w:r>
          <w:r>
            <w:fldChar w:fldCharType="separate"/>
          </w:r>
          <w:r>
            <w:t>3</w:t>
          </w:r>
          <w:r>
            <w:fldChar w:fldCharType="end"/>
          </w:r>
          <w:r>
            <w:rPr>
              <w:rFonts w:hint="eastAsia" w:ascii="宋体" w:hAnsi="宋体" w:eastAsia="宋体" w:cs="Times New Roman"/>
              <w:snapToGrid/>
              <w:kern w:val="2"/>
              <w:szCs w:val="32"/>
              <w:lang w:val="en-US" w:eastAsia="zh-CN"/>
            </w:rPr>
            <w:fldChar w:fldCharType="end"/>
          </w:r>
        </w:p>
        <w:p w14:paraId="7B74BF6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_Toc30637 </w:instrText>
          </w:r>
          <w:r>
            <w:rPr>
              <w:rFonts w:hint="eastAsia" w:ascii="宋体" w:hAnsi="宋体" w:eastAsia="宋体" w:cs="Times New Roman"/>
              <w:snapToGrid/>
              <w:kern w:val="2"/>
              <w:szCs w:val="32"/>
              <w:lang w:val="en-US"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_Toc30637 \h </w:instrText>
          </w:r>
          <w:r>
            <w:fldChar w:fldCharType="separate"/>
          </w:r>
          <w:r>
            <w:t>4</w:t>
          </w:r>
          <w:r>
            <w:fldChar w:fldCharType="end"/>
          </w:r>
          <w:r>
            <w:rPr>
              <w:rFonts w:hint="eastAsia" w:ascii="宋体" w:hAnsi="宋体" w:eastAsia="宋体" w:cs="Times New Roman"/>
              <w:snapToGrid/>
              <w:kern w:val="2"/>
              <w:szCs w:val="32"/>
              <w:lang w:val="en-US" w:eastAsia="zh-CN"/>
            </w:rPr>
            <w:fldChar w:fldCharType="end"/>
          </w:r>
        </w:p>
        <w:p w14:paraId="76F24DD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_Toc10585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第一章  绪论</w:t>
          </w:r>
          <w:r>
            <w:tab/>
          </w:r>
          <w:r>
            <w:fldChar w:fldCharType="begin"/>
          </w:r>
          <w:r>
            <w:instrText xml:space="preserve"> PAGEREF _Toc10585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1D7DE81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_Toc19718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_Toc19718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4ECAD4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_Toc30045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_Toc30045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54ECFB4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_Toc18926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_Toc18926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29F2D1F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_Toc3180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_Toc3180 \h </w:instrText>
          </w:r>
          <w:r>
            <w:fldChar w:fldCharType="separate"/>
          </w:r>
          <w:r>
            <w:t>9</w:t>
          </w:r>
          <w:r>
            <w:fldChar w:fldCharType="end"/>
          </w:r>
          <w:r>
            <w:rPr>
              <w:rFonts w:hint="eastAsia" w:ascii="宋体" w:hAnsi="宋体" w:eastAsia="宋体" w:cs="Times New Roman"/>
              <w:snapToGrid/>
              <w:kern w:val="2"/>
              <w:szCs w:val="32"/>
              <w:lang w:val="en-US" w:eastAsia="zh-CN"/>
            </w:rPr>
            <w:fldChar w:fldCharType="end"/>
          </w:r>
        </w:p>
        <w:p w14:paraId="3A2FA0E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_Toc18834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1.3论文的结构安排</w:t>
          </w:r>
          <w:r>
            <w:tab/>
          </w:r>
          <w:r>
            <w:fldChar w:fldCharType="begin"/>
          </w:r>
          <w:r>
            <w:instrText xml:space="preserve"> PAGEREF _Toc18834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510AB785">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_Toc29869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第二章</w:t>
          </w:r>
          <w:r>
            <w:rPr>
              <w:rFonts w:hint="eastAsia" w:ascii="Times New Roman" w:hAnsi="Times New Roman" w:eastAsia="宋体" w:cs="宋体"/>
              <w:snapToGrid/>
              <w:kern w:val="2"/>
              <w:szCs w:val="21"/>
              <w:lang w:val="en-US" w:eastAsia="zh-CN"/>
            </w:rPr>
            <w:t xml:space="preserve"> YOLOv8、目标跟踪与 KNN 分类相关理论基础</w:t>
          </w:r>
          <w:r>
            <w:tab/>
          </w:r>
          <w:r>
            <w:fldChar w:fldCharType="begin"/>
          </w:r>
          <w:r>
            <w:instrText xml:space="preserve"> PAGEREF _Toc29869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12718DEE">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_Toc14951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_Toc14951 \h </w:instrText>
          </w:r>
          <w:r>
            <w:fldChar w:fldCharType="separate"/>
          </w:r>
          <w:r>
            <w:t>12</w:t>
          </w:r>
          <w:r>
            <w:fldChar w:fldCharType="end"/>
          </w:r>
          <w:r>
            <w:rPr>
              <w:rFonts w:hint="eastAsia" w:ascii="宋体" w:hAnsi="宋体" w:eastAsia="宋体" w:cs="Times New Roman"/>
              <w:snapToGrid/>
              <w:kern w:val="2"/>
              <w:szCs w:val="32"/>
              <w:lang w:val="en-US" w:eastAsia="zh-CN"/>
            </w:rPr>
            <w:fldChar w:fldCharType="end"/>
          </w:r>
        </w:p>
        <w:p w14:paraId="0AD1F2C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_Toc2053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_Toc2053 \h </w:instrText>
          </w:r>
          <w:r>
            <w:fldChar w:fldCharType="separate"/>
          </w:r>
          <w:r>
            <w:t>14</w:t>
          </w:r>
          <w:r>
            <w:fldChar w:fldCharType="end"/>
          </w:r>
          <w:r>
            <w:rPr>
              <w:rFonts w:hint="eastAsia" w:ascii="宋体" w:hAnsi="宋体" w:eastAsia="宋体" w:cs="Times New Roman"/>
              <w:snapToGrid/>
              <w:kern w:val="2"/>
              <w:szCs w:val="32"/>
              <w:lang w:val="en-US" w:eastAsia="zh-CN"/>
            </w:rPr>
            <w:fldChar w:fldCharType="end"/>
          </w:r>
        </w:p>
        <w:p w14:paraId="0A1850D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_Toc9977 \h </w:instrText>
          </w:r>
          <w:r>
            <w:fldChar w:fldCharType="separate"/>
          </w:r>
          <w:r>
            <w:t>16</w:t>
          </w:r>
          <w:r>
            <w:fldChar w:fldCharType="end"/>
          </w:r>
          <w:r>
            <w:rPr>
              <w:rFonts w:hint="eastAsia" w:ascii="宋体" w:hAnsi="宋体" w:eastAsia="宋体" w:cs="Times New Roman"/>
              <w:snapToGrid/>
              <w:kern w:val="2"/>
              <w:szCs w:val="32"/>
              <w:lang w:val="en-US" w:eastAsia="zh-CN"/>
            </w:rPr>
            <w:fldChar w:fldCharType="end"/>
          </w:r>
        </w:p>
        <w:p w14:paraId="3A21D57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_Toc17955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14F065EE">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_Toc31301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三</w:t>
          </w:r>
          <w:r>
            <w:rPr>
              <w:rFonts w:hint="eastAsia" w:ascii="Times New Roman" w:hAnsi="Times New Roman" w:eastAsia="宋体" w:cs="宋体"/>
              <w:snapToGrid/>
              <w:kern w:val="2"/>
              <w:szCs w:val="21"/>
              <w:lang w:eastAsia="zh-CN"/>
            </w:rPr>
            <w:t>章 改进的YOLOv8与KNN融合检测方法</w:t>
          </w:r>
          <w:r>
            <w:tab/>
          </w:r>
          <w:r>
            <w:fldChar w:fldCharType="begin"/>
          </w:r>
          <w:r>
            <w:instrText xml:space="preserve"> PAGEREF _Toc31301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23ED25E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_Toc22513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_Toc22513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5A696C7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_Toc997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_Toc997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4ED73868">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_Toc22421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_Toc22421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57C990F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_Toc8850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_Toc8850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6A924AE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_Toc18786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3.2.3 牛只计数方法</w:t>
          </w:r>
          <w:r>
            <w:tab/>
          </w:r>
          <w:r>
            <w:fldChar w:fldCharType="begin"/>
          </w:r>
          <w:r>
            <w:instrText xml:space="preserve"> PAGEREF _Toc18786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3775659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_Toc28620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3.3 DeepSORT 目标跟踪与连续帧关联方法</w:t>
          </w:r>
          <w:r>
            <w:tab/>
          </w:r>
          <w:r>
            <w:fldChar w:fldCharType="begin"/>
          </w:r>
          <w:r>
            <w:instrText xml:space="preserve"> PAGEREF _Toc28620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20B89D2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_Toc21866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3.3.1目标ID保持</w:t>
          </w:r>
          <w:r>
            <w:tab/>
          </w:r>
          <w:r>
            <w:fldChar w:fldCharType="begin"/>
          </w:r>
          <w:r>
            <w:instrText xml:space="preserve"> PAGEREF _Toc21866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0248427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_Toc23977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3.3.2 轨迹信息获取</w:t>
          </w:r>
          <w:r>
            <w:tab/>
          </w:r>
          <w:r>
            <w:fldChar w:fldCharType="begin"/>
          </w:r>
          <w:r>
            <w:instrText xml:space="preserve"> PAGEREF _Toc23977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0E97725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_Toc3733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_Toc3733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4634920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3.4.1 目标裁剪与预处理</w:t>
          </w:r>
          <w:r>
            <w:tab/>
          </w:r>
          <w:r>
            <w:fldChar w:fldCharType="begin"/>
          </w:r>
          <w:r>
            <w:instrText xml:space="preserve"> PAGEREF _Toc14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3447BF3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_Toc15197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3.4.2 HOG特征与长宽比特征提取</w:t>
          </w:r>
          <w:r>
            <w:tab/>
          </w:r>
          <w:r>
            <w:fldChar w:fldCharType="begin"/>
          </w:r>
          <w:r>
            <w:instrText xml:space="preserve"> PAGEREF _Toc15197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4584986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_Toc17645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3.4.3 KNN 行为分类</w:t>
          </w:r>
          <w:r>
            <w:tab/>
          </w:r>
          <w:r>
            <w:fldChar w:fldCharType="begin"/>
          </w:r>
          <w:r>
            <w:instrText xml:space="preserve"> PAGEREF _Toc17645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1181F70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_Toc30129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_Toc30129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CA8A144">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_Toc15165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_Toc15165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3141833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_Toc25215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_Toc25215 \h </w:instrText>
          </w:r>
          <w:r>
            <w:fldChar w:fldCharType="separate"/>
          </w:r>
          <w:r>
            <w:t>25</w:t>
          </w:r>
          <w:r>
            <w:fldChar w:fldCharType="end"/>
          </w:r>
          <w:r>
            <w:rPr>
              <w:rFonts w:hint="eastAsia" w:ascii="宋体" w:hAnsi="宋体" w:eastAsia="宋体" w:cs="Times New Roman"/>
              <w:snapToGrid/>
              <w:kern w:val="2"/>
              <w:szCs w:val="32"/>
              <w:lang w:val="en-US" w:eastAsia="zh-CN"/>
            </w:rPr>
            <w:fldChar w:fldCharType="end"/>
          </w:r>
        </w:p>
        <w:p w14:paraId="1F84B7A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_Toc18106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_Toc18106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1EB4CF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_Toc1779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3.6.1 牧场功能区域划分</w:t>
          </w:r>
          <w:r>
            <w:tab/>
          </w:r>
          <w:r>
            <w:fldChar w:fldCharType="begin"/>
          </w:r>
          <w:r>
            <w:instrText xml:space="preserve"> PAGEREF _Toc1779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0A2EF32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_Toc20155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lang w:val="en-US" w:eastAsia="en-US"/>
            </w:rPr>
            <w:t>3.6.2 区域匹配与停留判断</w:t>
          </w:r>
          <w:r>
            <w:tab/>
          </w:r>
          <w:r>
            <w:fldChar w:fldCharType="begin"/>
          </w:r>
          <w:r>
            <w:instrText xml:space="preserve"> PAGEREF _Toc20155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6C526BBE">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_Toc12411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3.6.3 细分行为判断规则</w:t>
          </w:r>
          <w:r>
            <w:tab/>
          </w:r>
          <w:r>
            <w:fldChar w:fldCharType="begin"/>
          </w:r>
          <w:r>
            <w:instrText xml:space="preserve"> PAGEREF _Toc12411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38DB450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_Toc10396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_Toc10396 \h </w:instrText>
          </w:r>
          <w:r>
            <w:fldChar w:fldCharType="separate"/>
          </w:r>
          <w:r>
            <w:t>28</w:t>
          </w:r>
          <w:r>
            <w:fldChar w:fldCharType="end"/>
          </w:r>
          <w:r>
            <w:rPr>
              <w:rFonts w:hint="eastAsia" w:ascii="宋体" w:hAnsi="宋体" w:eastAsia="宋体" w:cs="Times New Roman"/>
              <w:snapToGrid/>
              <w:kern w:val="2"/>
              <w:szCs w:val="32"/>
              <w:lang w:val="en-US" w:eastAsia="zh-CN"/>
            </w:rPr>
            <w:fldChar w:fldCharType="end"/>
          </w:r>
        </w:p>
        <w:p w14:paraId="3C2F310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_Toc19976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四</w:t>
          </w:r>
          <w:r>
            <w:rPr>
              <w:rFonts w:hint="default" w:ascii="Times New Roman" w:hAnsi="Times New Roman" w:eastAsia="宋体" w:cs="宋体"/>
              <w:snapToGrid/>
              <w:kern w:val="2"/>
              <w:szCs w:val="21"/>
              <w:lang w:eastAsia="zh-CN"/>
            </w:rPr>
            <w:t>章 实验结果与分析</w:t>
          </w:r>
          <w:r>
            <w:tab/>
          </w:r>
          <w:r>
            <w:fldChar w:fldCharType="begin"/>
          </w:r>
          <w:r>
            <w:instrText xml:space="preserve"> PAGEREF _Toc19976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524E84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_Toc17035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_Toc17035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4305A41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_Toc19486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_Toc19486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64C326C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_Toc31167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_Toc31167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35D5A49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_Toc21178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4.3.1 数据集介绍</w:t>
          </w:r>
          <w:r>
            <w:tab/>
          </w:r>
          <w:r>
            <w:fldChar w:fldCharType="begin"/>
          </w:r>
          <w:r>
            <w:instrText xml:space="preserve"> PAGEREF _Toc21178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2375872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_Toc8033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4.3.2 数据集划分</w:t>
          </w:r>
          <w:r>
            <w:tab/>
          </w:r>
          <w:r>
            <w:fldChar w:fldCharType="begin"/>
          </w:r>
          <w:r>
            <w:instrText xml:space="preserve"> PAGEREF _Toc8033 \h </w:instrText>
          </w:r>
          <w:r>
            <w:fldChar w:fldCharType="separate"/>
          </w:r>
          <w:r>
            <w:t>31</w:t>
          </w:r>
          <w:r>
            <w:fldChar w:fldCharType="end"/>
          </w:r>
          <w:r>
            <w:rPr>
              <w:rFonts w:hint="eastAsia" w:ascii="宋体" w:hAnsi="宋体" w:eastAsia="宋体" w:cs="Times New Roman"/>
              <w:snapToGrid/>
              <w:kern w:val="2"/>
              <w:szCs w:val="32"/>
              <w:lang w:val="en-US" w:eastAsia="zh-CN"/>
            </w:rPr>
            <w:fldChar w:fldCharType="end"/>
          </w:r>
        </w:p>
        <w:p w14:paraId="4D3F1BF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_Toc31511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_Toc31511 \h </w:instrText>
          </w:r>
          <w:r>
            <w:fldChar w:fldCharType="separate"/>
          </w:r>
          <w:r>
            <w:t>32</w:t>
          </w:r>
          <w:r>
            <w:fldChar w:fldCharType="end"/>
          </w:r>
          <w:r>
            <w:rPr>
              <w:rFonts w:hint="eastAsia" w:ascii="宋体" w:hAnsi="宋体" w:eastAsia="宋体" w:cs="Times New Roman"/>
              <w:snapToGrid/>
              <w:kern w:val="2"/>
              <w:szCs w:val="32"/>
              <w:lang w:val="en-US" w:eastAsia="zh-CN"/>
            </w:rPr>
            <w:fldChar w:fldCharType="end"/>
          </w:r>
        </w:p>
        <w:p w14:paraId="05E1AFD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_Toc2471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_Toc2471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37728AD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_Toc1231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_Toc1231 \h </w:instrText>
          </w:r>
          <w:r>
            <w:fldChar w:fldCharType="separate"/>
          </w:r>
          <w:r>
            <w:t>33</w:t>
          </w:r>
          <w:r>
            <w:fldChar w:fldCharType="end"/>
          </w:r>
          <w:r>
            <w:rPr>
              <w:rFonts w:hint="eastAsia" w:ascii="宋体" w:hAnsi="宋体" w:eastAsia="宋体" w:cs="Times New Roman"/>
              <w:snapToGrid/>
              <w:kern w:val="2"/>
              <w:szCs w:val="32"/>
              <w:lang w:val="en-US" w:eastAsia="zh-CN"/>
            </w:rPr>
            <w:fldChar w:fldCharType="end"/>
          </w:r>
        </w:p>
        <w:p w14:paraId="6903092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_Toc15099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_Toc15099 \h </w:instrText>
          </w:r>
          <w:r>
            <w:fldChar w:fldCharType="separate"/>
          </w:r>
          <w:r>
            <w:t>35</w:t>
          </w:r>
          <w:r>
            <w:fldChar w:fldCharType="end"/>
          </w:r>
          <w:r>
            <w:rPr>
              <w:rFonts w:hint="eastAsia" w:ascii="宋体" w:hAnsi="宋体" w:eastAsia="宋体" w:cs="Times New Roman"/>
              <w:snapToGrid/>
              <w:kern w:val="2"/>
              <w:szCs w:val="32"/>
              <w:lang w:val="en-US" w:eastAsia="zh-CN"/>
            </w:rPr>
            <w:fldChar w:fldCharType="end"/>
          </w:r>
        </w:p>
        <w:p w14:paraId="7A0E100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_Toc3323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4.5.3 视频动量修正实验结果</w:t>
          </w:r>
          <w:r>
            <w:tab/>
          </w:r>
          <w:r>
            <w:fldChar w:fldCharType="begin"/>
          </w:r>
          <w:r>
            <w:instrText xml:space="preserve"> PAGEREF _Toc3323 \h </w:instrText>
          </w:r>
          <w:r>
            <w:fldChar w:fldCharType="separate"/>
          </w:r>
          <w:r>
            <w:t>37</w:t>
          </w:r>
          <w:r>
            <w:fldChar w:fldCharType="end"/>
          </w:r>
          <w:r>
            <w:rPr>
              <w:rFonts w:hint="eastAsia" w:ascii="宋体" w:hAnsi="宋体" w:eastAsia="宋体" w:cs="Times New Roman"/>
              <w:snapToGrid/>
              <w:kern w:val="2"/>
              <w:szCs w:val="32"/>
              <w:lang w:val="en-US" w:eastAsia="zh-CN"/>
            </w:rPr>
            <w:fldChar w:fldCharType="end"/>
          </w:r>
        </w:p>
        <w:p w14:paraId="59B8D94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_Toc14113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4.5.4 区域语义行为细分实验结果</w:t>
          </w:r>
          <w:r>
            <w:tab/>
          </w:r>
          <w:r>
            <w:fldChar w:fldCharType="begin"/>
          </w:r>
          <w:r>
            <w:instrText xml:space="preserve"> PAGEREF _Toc14113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1846506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_Toc7982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4.5.5 融合方法可视化分析</w:t>
          </w:r>
          <w:r>
            <w:tab/>
          </w:r>
          <w:r>
            <w:fldChar w:fldCharType="begin"/>
          </w:r>
          <w:r>
            <w:instrText xml:space="preserve"> PAGEREF _Toc7982 \h </w:instrText>
          </w:r>
          <w:r>
            <w:fldChar w:fldCharType="separate"/>
          </w:r>
          <w:r>
            <w:t>39</w:t>
          </w:r>
          <w:r>
            <w:fldChar w:fldCharType="end"/>
          </w:r>
          <w:r>
            <w:rPr>
              <w:rFonts w:hint="eastAsia" w:ascii="宋体" w:hAnsi="宋体" w:eastAsia="宋体" w:cs="Times New Roman"/>
              <w:snapToGrid/>
              <w:kern w:val="2"/>
              <w:szCs w:val="32"/>
              <w:lang w:val="en-US" w:eastAsia="zh-CN"/>
            </w:rPr>
            <w:fldChar w:fldCharType="end"/>
          </w:r>
        </w:p>
        <w:p w14:paraId="70C5545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_Toc7860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_Toc7860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351EAEA6">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_Toc30604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五</w:t>
          </w:r>
          <w:r>
            <w:rPr>
              <w:rFonts w:hint="default" w:ascii="Times New Roman" w:hAnsi="Times New Roman" w:eastAsia="宋体" w:cs="宋体"/>
              <w:snapToGrid/>
              <w:kern w:val="2"/>
              <w:szCs w:val="21"/>
              <w:lang w:eastAsia="zh-CN"/>
            </w:rPr>
            <w:t>章 牧场牲畜行为检测系统设计与实现</w:t>
          </w:r>
          <w:r>
            <w:tab/>
          </w:r>
          <w:r>
            <w:fldChar w:fldCharType="begin"/>
          </w:r>
          <w:r>
            <w:instrText xml:space="preserve"> PAGEREF _Toc30604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4180ECD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_Toc11130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_Toc11130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155A8A17">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_Toc17988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_Toc17988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65EA2A7A">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_Toc15447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_Toc15447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42FE857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_Toc2106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_Toc2106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0AC205B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_Toc21998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_Toc21998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2B847BC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_Toc26022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_Toc26022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1D05EF70">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_Toc25905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_Toc25905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5008EC27">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_Toc20202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_Toc20202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71ECC8A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_Toc15203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_Toc15203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551D59C1">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_Toc4344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行为事件与告警模块</w:t>
          </w:r>
          <w:r>
            <w:tab/>
          </w:r>
          <w:r>
            <w:fldChar w:fldCharType="begin"/>
          </w:r>
          <w:r>
            <w:instrText xml:space="preserve"> PAGEREF _Toc4344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17C9400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_Toc14186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5.4.5 历史数据分析模块</w:t>
          </w:r>
          <w:r>
            <w:tab/>
          </w:r>
          <w:r>
            <w:fldChar w:fldCharType="begin"/>
          </w:r>
          <w:r>
            <w:instrText xml:space="preserve"> PAGEREF _Toc14186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0C912051">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_Toc9719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_Toc9719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5CAD9DE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_Toc28248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_Toc28248 \h </w:instrText>
          </w:r>
          <w:r>
            <w:fldChar w:fldCharType="separate"/>
          </w:r>
          <w:r>
            <w:t>47</w:t>
          </w:r>
          <w:r>
            <w:fldChar w:fldCharType="end"/>
          </w:r>
          <w:r>
            <w:rPr>
              <w:rFonts w:hint="eastAsia" w:ascii="宋体" w:hAnsi="宋体" w:eastAsia="宋体" w:cs="Times New Roman"/>
              <w:snapToGrid/>
              <w:kern w:val="2"/>
              <w:szCs w:val="32"/>
              <w:lang w:val="en-US" w:eastAsia="zh-CN"/>
            </w:rPr>
            <w:fldChar w:fldCharType="end"/>
          </w:r>
        </w:p>
        <w:p w14:paraId="356AD59D">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_Toc27661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val="en-US" w:eastAsia="en-US"/>
            </w:rPr>
            <w:t>第</w:t>
          </w:r>
          <w:r>
            <w:rPr>
              <w:rFonts w:hint="eastAsia" w:ascii="Times New Roman" w:hAnsi="Times New Roman" w:eastAsia="宋体" w:cs="宋体"/>
              <w:snapToGrid/>
              <w:kern w:val="2"/>
              <w:szCs w:val="21"/>
              <w:lang w:val="en-US" w:eastAsia="zh-CN"/>
            </w:rPr>
            <w:t>六</w:t>
          </w:r>
          <w:r>
            <w:rPr>
              <w:rFonts w:hint="eastAsia" w:ascii="Times New Roman" w:hAnsi="Times New Roman" w:eastAsia="宋体" w:cs="宋体"/>
              <w:snapToGrid/>
              <w:kern w:val="2"/>
              <w:szCs w:val="21"/>
              <w:lang w:val="en-US" w:eastAsia="en-US"/>
            </w:rPr>
            <w:t>章 总结与展望</w:t>
          </w:r>
          <w:r>
            <w:tab/>
          </w:r>
          <w:r>
            <w:fldChar w:fldCharType="begin"/>
          </w:r>
          <w:r>
            <w:instrText xml:space="preserve"> PAGEREF _Toc27661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CE8D1A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_Toc30101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_Toc30101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0A8D31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_Toc31606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_Toc31606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488963C3">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_Toc17176 </w:instrText>
          </w:r>
          <w:r>
            <w:rPr>
              <w:rFonts w:hint="eastAsia" w:ascii="宋体" w:hAnsi="宋体" w:eastAsia="宋体" w:cs="Times New Roman"/>
              <w:snapToGrid/>
              <w:kern w:val="2"/>
              <w:szCs w:val="32"/>
              <w:lang w:val="en-US" w:eastAsia="zh-CN"/>
            </w:rPr>
            <w:fldChar w:fldCharType="separate"/>
          </w:r>
          <w:r>
            <w:rPr>
              <w:rFonts w:hint="eastAsia" w:ascii="宋体" w:hAnsi="宋体"/>
              <w:bCs/>
              <w:szCs w:val="28"/>
            </w:rPr>
            <w:t>参考文献</w:t>
          </w:r>
          <w:r>
            <w:tab/>
          </w:r>
          <w:r>
            <w:fldChar w:fldCharType="begin"/>
          </w:r>
          <w:r>
            <w:instrText xml:space="preserve"> PAGEREF _Toc17176 \h </w:instrText>
          </w:r>
          <w:r>
            <w:fldChar w:fldCharType="separate"/>
          </w:r>
          <w:r>
            <w:t>50</w:t>
          </w:r>
          <w:r>
            <w:fldChar w:fldCharType="end"/>
          </w:r>
          <w:r>
            <w:rPr>
              <w:rFonts w:hint="eastAsia" w:ascii="宋体" w:hAnsi="宋体" w:eastAsia="宋体" w:cs="Times New Roman"/>
              <w:snapToGrid/>
              <w:kern w:val="2"/>
              <w:szCs w:val="32"/>
              <w:lang w:val="en-US" w:eastAsia="zh-CN"/>
            </w:rPr>
            <w:fldChar w:fldCharType="end"/>
          </w:r>
        </w:p>
        <w:p w14:paraId="58AE2ED8">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_Toc24143 </w:instrText>
          </w:r>
          <w:r>
            <w:rPr>
              <w:rFonts w:hint="eastAsia" w:ascii="宋体" w:hAnsi="宋体" w:eastAsia="宋体" w:cs="Times New Roman"/>
              <w:snapToGrid/>
              <w:kern w:val="2"/>
              <w:szCs w:val="32"/>
              <w:lang w:val="en-US"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_Toc24143 \h </w:instrText>
          </w:r>
          <w:r>
            <w:fldChar w:fldCharType="separate"/>
          </w:r>
          <w:r>
            <w:t>53</w:t>
          </w:r>
          <w:r>
            <w:fldChar w:fldCharType="end"/>
          </w:r>
          <w:r>
            <w:rPr>
              <w:rFonts w:hint="eastAsia" w:ascii="宋体" w:hAnsi="宋体" w:eastAsia="宋体" w:cs="Times New Roman"/>
              <w:snapToGrid/>
              <w:kern w:val="2"/>
              <w:szCs w:val="32"/>
              <w:lang w:val="en-US" w:eastAsia="zh-CN"/>
            </w:rPr>
            <w:fldChar w:fldCharType="end"/>
          </w:r>
        </w:p>
        <w:p w14:paraId="5118DDE1">
          <w:pPr>
            <w:widowControl w:val="0"/>
            <w:kinsoku/>
            <w:autoSpaceDE/>
            <w:autoSpaceDN/>
            <w:adjustRightInd/>
            <w:snapToGrid w:val="0"/>
            <w:spacing w:line="800" w:lineRule="exact"/>
            <w:jc w:val="center"/>
            <w:textAlignment w:val="auto"/>
            <w:rPr>
              <w:rFonts w:hint="eastAsia" w:ascii="宋体" w:hAnsi="宋体" w:eastAsia="宋体" w:cs="Times New Roman"/>
              <w:snapToGrid/>
              <w:kern w:val="2"/>
              <w:sz w:val="21"/>
              <w:szCs w:val="32"/>
              <w:lang w:val="en-US" w:eastAsia="zh-CN" w:bidi="ar-SA"/>
            </w:rPr>
          </w:pPr>
          <w:r>
            <w:rPr>
              <w:rFonts w:hint="eastAsia" w:ascii="宋体" w:hAnsi="宋体" w:eastAsia="宋体" w:cs="Times New Roman"/>
              <w:snapToGrid/>
              <w:kern w:val="2"/>
              <w:szCs w:val="32"/>
              <w:lang w:val="en-US" w:eastAsia="zh-CN"/>
            </w:rPr>
            <w:fldChar w:fldCharType="end"/>
          </w:r>
        </w:p>
      </w:sdtContent>
    </w:sdt>
    <w:p w14:paraId="0C2A47FE">
      <w:pPr>
        <w:rPr>
          <w:rFonts w:hint="eastAsia" w:ascii="宋体" w:hAnsi="宋体" w:eastAsia="宋体" w:cs="Times New Roman"/>
          <w:snapToGrid/>
          <w:kern w:val="2"/>
          <w:sz w:val="32"/>
          <w:szCs w:val="32"/>
          <w:lang w:val="en-US" w:eastAsia="zh-CN"/>
        </w:rPr>
      </w:pPr>
      <w:r>
        <w:rPr>
          <w:rFonts w:hint="eastAsia" w:ascii="宋体" w:hAnsi="宋体" w:eastAsia="宋体" w:cs="Times New Roman"/>
          <w:snapToGrid/>
          <w:kern w:val="2"/>
          <w:sz w:val="32"/>
          <w:szCs w:val="32"/>
          <w:lang w:val="en-US" w:eastAsia="zh-CN"/>
        </w:rPr>
        <w:br w:type="page"/>
      </w: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5" w:name="bookmark57"/>
      <w:bookmarkEnd w:id="5"/>
      <w:bookmarkStart w:id="6" w:name="_Toc10585"/>
      <w:bookmarkStart w:id="7" w:name="_Toc6342"/>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19718"/>
      <w:bookmarkStart w:id="9" w:name="_Toc9166"/>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畜牧业是农业生产体系的重要组成部分，牛只养殖规模的扩大使牧场管理逐渐从经验式管理转向数据化、自动化和智能化管理。传统人工巡检方式难以满足全天候、连续性监测的需求，而基于视觉的自动监测方法具有非接触、覆盖广、可追溯的优势，正成为智慧牧场建设的重要技术支撑。</w:t>
      </w:r>
    </w:p>
    <w:p w14:paraId="4A30560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p>
    <w:p w14:paraId="1E7663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ascii="宋体" w:hAnsi="宋体" w:eastAsia="宋体" w:cs="宋体"/>
          <w:sz w:val="24"/>
          <w:szCs w:val="24"/>
        </w:rP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19"/>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智慧牧场监控应用场景图</w:t>
      </w:r>
    </w:p>
    <w:p w14:paraId="49F77B2D">
      <w:pPr>
        <w:widowControl w:val="0"/>
        <w:kinsoku/>
        <w:autoSpaceDE/>
        <w:autoSpaceDN/>
        <w:adjustRightInd/>
        <w:snapToGrid/>
        <w:spacing w:line="360" w:lineRule="auto"/>
        <w:ind w:right="180" w:firstLine="360" w:firstLineChars="150"/>
        <w:jc w:val="both"/>
        <w:textAlignment w:val="auto"/>
        <w:rPr>
          <w:rFonts w:hint="eastAsia" w:ascii="宋体" w:hAnsi="宋体" w:eastAsia="宋体" w:cs="宋体"/>
          <w:sz w:val="24"/>
          <w:szCs w:val="24"/>
          <w:lang w:eastAsia="zh-CN"/>
        </w:rPr>
      </w:pPr>
      <w:r>
        <w:rPr>
          <w:rFonts w:ascii="宋体" w:hAnsi="宋体" w:eastAsia="宋体" w:cs="宋体"/>
          <w:sz w:val="24"/>
          <w:szCs w:val="24"/>
        </w:rP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30045"/>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18926"/>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随着摄像头设备和图像处理技术的发展，基于视觉的非接触式监测方法逐渐成为研究热点。传统视觉方法主要利用背景建模、背景减除、边缘检测、颜色分割和</w:t>
      </w:r>
      <w:r>
        <w:rPr>
          <w:rFonts w:ascii="宋体" w:hAnsi="宋体" w:eastAsia="宋体" w:cs="宋体"/>
          <w:sz w:val="24"/>
          <w:szCs w:val="24"/>
        </w:rPr>
        <w:t>手工特征提取</w:t>
      </w:r>
      <w:r>
        <w:rPr>
          <w:rFonts w:hint="eastAsia" w:ascii="Times New Roman" w:hAnsi="Times New Roman" w:eastAsia="宋体" w:cs="Times New Roman"/>
          <w:snapToGrid/>
          <w:kern w:val="2"/>
          <w:sz w:val="24"/>
          <w:szCs w:val="24"/>
          <w:lang w:val="en-US" w:eastAsia="zh-CN" w:bidi="ar-SA"/>
        </w:rPr>
        <w:t>等方法识别牲畜目标。这类方法实现相对简单，计算量较小，但对光照变化、背景复杂度、目标遮挡和拍摄角度较为敏感，在真实牧场环境中的稳定性有限。</w:t>
      </w:r>
    </w:p>
    <w:p w14:paraId="3DB0E2A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近年来，深度学习目标检测算法快速发展，推动牧场监测研究从传统图像处理方法逐渐转向智能化检测方法。YOLO 系列算法由于检测速度快、实时性较好，逐渐被应用于牛只检测、数量统计和行为监测任务中。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3180"/>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在国外研究方面，牧场牲畜监测研究主要集中在复杂环境下的目标检测、个体跟踪和行为分析。由于真实牧场中存在光照变化、牛只遮挡、背景复杂、目标尺度差异较大等问题，许多研究在 YOLO 等目标检测模型基础上进行改进，以增强模型对牛只目标的识别能力。例如，部分研究将注意力机制引入检测网络，使模型更加关注牛只关键区域；也有研究将目标检测算法与 DeepSORT 等多目标跟踪算法结合，用于保持连续视频中牛只身份的一致性，从而减少重复计数和目标丢失问题。此外，一些研究还尝试使用 Transformer、时序网络等方法，对牛只运动过程和行为变化进行建模，提高复杂行为识别的准确率。</w:t>
      </w:r>
    </w:p>
    <w:p w14:paraId="69C4037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这类方法能够在保证检测效果的同时减少模型参数量，提高模型在实际监控设备或边缘计算设备上的运行效率。与此同时，将目标检测与目标跟踪、区域判断和行为分类方法结合，也成为国内智慧牧场研究中的重要方向，可用于实现牲畜计数、行为监测和异常状态预警。</w:t>
      </w:r>
    </w:p>
    <w:p w14:paraId="24520D7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行为识别方面，现有研究主要围绕站立、行走、卧躺、采食、饮水、发情和跛行等行为展开。对于站立、卧躺等姿态差异较明显的行为，可以通过目标外观特征和姿态信息进行判断；而对于行走、采食和饮水等行为，则往往需要结合目标运动轨迹、活动区域和连续帧变化进行分析。近年来，也有研究尝试采用端到端的行为检测方法，即通过统一模型直接完成目标定位和行为类别识别。该类方法减少了多阶段处理流程，在视频行为理解方面具有一定优势，但通常对数据规模、训练成本和算力资源要求较高，在实际牧场部署中仍面临一定限制。</w:t>
      </w:r>
    </w:p>
    <w:p w14:paraId="0D069D6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r>
        <w:rPr>
          <w:rFonts w:hint="eastAsia" w:ascii="Times New Roman" w:hAnsi="Times New Roman" w:eastAsia="宋体" w:cs="Times New Roman"/>
          <w:snapToGrid/>
          <w:kern w:val="2"/>
          <w:sz w:val="24"/>
          <w:szCs w:val="24"/>
          <w:lang w:val="en-US" w:eastAsia="zh-CN" w:bidi="ar-SA"/>
        </w:rPr>
        <w:t>总体来看，牧场牲畜计数与行为监测研究已经取得了一定成果，但仍存在一些问题。</w:t>
      </w:r>
      <w:r>
        <w:rPr>
          <w:rFonts w:ascii="宋体" w:hAnsi="宋体" w:eastAsia="宋体" w:cs="宋体"/>
          <w:sz w:val="24"/>
          <w:szCs w:val="24"/>
        </w:rP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headerReference r:id="rId9" w:type="default"/>
          <w:footerReference r:id="rId10" w:type="default"/>
          <w:pgSz w:w="11907" w:h="16839"/>
          <w:pgMar w:top="1284" w:right="1068" w:bottom="1257" w:left="1390" w:header="831" w:footer="1054" w:gutter="0"/>
          <w:pgBorders>
            <w:top w:val="none" w:sz="0" w:space="0"/>
            <w:left w:val="none" w:sz="0" w:space="0"/>
            <w:bottom w:val="none" w:sz="0" w:space="0"/>
            <w:right w:val="none" w:sz="0" w:space="0"/>
          </w:pgBorders>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25100"/>
      <w:bookmarkStart w:id="18" w:name="_Toc18834"/>
      <w:r>
        <w:rPr>
          <w:rFonts w:hint="eastAsia" w:ascii="宋体" w:hAnsi="宋体" w:eastAsia="宋体" w:cs="宋体"/>
          <w:b/>
          <w:bCs/>
          <w:snapToGrid/>
          <w:color w:val="000000"/>
          <w:kern w:val="2"/>
          <w:sz w:val="28"/>
          <w:szCs w:val="21"/>
          <w:lang w:eastAsia="zh-CN"/>
        </w:rPr>
        <w:t>1.3 研究目标与技术路线</w:t>
      </w:r>
    </w:p>
    <w:p w14:paraId="41C7A76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7"/>
      <w:bookmarkEnd w:id="18"/>
    </w:p>
    <w:p w14:paraId="62F82C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本文围绕智慧牧场场景下的牲畜计数与行为监测问题展开研究，全文共分为六章，具体安排如下。</w:t>
      </w:r>
    </w:p>
    <w:p w14:paraId="7B46DAC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第一章：</w:t>
      </w:r>
      <w:r>
        <w:rPr>
          <w:rFonts w:ascii="宋体" w:hAnsi="宋体" w:eastAsia="宋体" w:cs="宋体"/>
          <w:sz w:val="24"/>
          <w:szCs w:val="24"/>
        </w:rPr>
        <w:t>介绍课题研究背景与意义，梳理牧场牲畜计数与行为监测的发展历程和国内外研究现状，明确本文的研究目标与技术路线。</w:t>
      </w:r>
    </w:p>
    <w:p w14:paraId="2724A61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第二章：</w:t>
      </w:r>
      <w:r>
        <w:rPr>
          <w:rFonts w:hint="eastAsia" w:ascii="Times New Roman" w:hAnsi="Times New Roman" w:eastAsia="宋体" w:cs="Times New Roman"/>
          <w:snapToGrid/>
          <w:kern w:val="2"/>
          <w:sz w:val="24"/>
          <w:szCs w:val="24"/>
          <w:lang w:val="en-US" w:eastAsia="en-US" w:bidi="ar-SA"/>
        </w:rPr>
        <w:t>介绍YOLOv8目标检测算法、DeepSORT多目标跟踪算法及KNN分类算法的核心原理，为后续方法设计提供理论支撑。</w:t>
      </w:r>
    </w:p>
    <w:p w14:paraId="3B07DC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第三章：</w:t>
      </w:r>
      <w:r>
        <w:rPr>
          <w:rFonts w:hint="eastAsia" w:ascii="Times New Roman" w:hAnsi="Times New Roman" w:eastAsia="宋体" w:cs="Times New Roman"/>
          <w:snapToGrid/>
          <w:kern w:val="2"/>
          <w:sz w:val="24"/>
          <w:szCs w:val="24"/>
          <w:lang w:val="en-US" w:eastAsia="en-US" w:bidi="ar-SA"/>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第四章：</w:t>
      </w:r>
      <w:r>
        <w:rPr>
          <w:rFonts w:ascii="宋体" w:hAnsi="宋体" w:eastAsia="宋体" w:cs="宋体"/>
          <w:sz w:val="24"/>
          <w:szCs w:val="24"/>
        </w:rPr>
        <w:t>介绍实验环境、数据集构建和评价指标，对牛只检测、基础行为分类和视频动量修正进行定量实验分析，并对区域语义细分模块的设计逻辑与工程实现予以说明。</w:t>
      </w:r>
    </w:p>
    <w:p w14:paraId="43837AB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第五章：介绍智慧牧场监控系统的需求分析、总体架构、功能模块设计与实现过程，并展示系统运行效果。</w:t>
      </w:r>
    </w:p>
    <w:p w14:paraId="74ADE1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sz w:val="24"/>
          <w:szCs w:val="24"/>
        </w:rPr>
        <w:sectPr>
          <w:headerReference r:id="rId11" w:type="default"/>
          <w:footerReference r:id="rId12" w:type="default"/>
          <w:pgSz w:w="11907" w:h="16839"/>
          <w:pgMar w:top="1284" w:right="1064" w:bottom="1257" w:left="1390" w:header="831" w:footer="1054" w:gutter="0"/>
          <w:pgBorders>
            <w:top w:val="none" w:sz="0" w:space="0"/>
            <w:left w:val="none" w:sz="0" w:space="0"/>
            <w:bottom w:val="none" w:sz="0" w:space="0"/>
            <w:right w:val="none" w:sz="0" w:space="0"/>
          </w:pgBorders>
          <w:cols w:space="720" w:num="1"/>
        </w:sectPr>
      </w:pPr>
      <w:r>
        <w:rPr>
          <w:rFonts w:hint="eastAsia" w:ascii="Times New Roman" w:hAnsi="Times New Roman" w:eastAsia="宋体" w:cs="Times New Roman"/>
          <w:snapToGrid/>
          <w:kern w:val="2"/>
          <w:sz w:val="24"/>
          <w:szCs w:val="24"/>
          <w:lang w:val="en-US" w:eastAsia="zh-CN" w:bidi="ar-SA"/>
        </w:rPr>
        <w:t>第六章：总结本文主要工作，分析研究中存在的不足，并对后续优化方向进行展望</w:t>
      </w:r>
      <w:r>
        <w:rPr>
          <w:rFonts w:hint="eastAsia"/>
          <w:sz w:val="24"/>
          <w:szCs w:val="24"/>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19" w:name="bookmark74"/>
      <w:bookmarkEnd w:id="19"/>
      <w:bookmarkStart w:id="20" w:name="_Toc24922"/>
      <w:bookmarkStart w:id="21" w:name="_Toc29869"/>
      <w:r>
        <w:rPr>
          <w:rFonts w:hint="eastAsia" w:ascii="Times New Roman" w:hAnsi="Times New Roman" w:eastAsia="宋体" w:cs="宋体"/>
          <w:snapToGrid/>
          <w:color w:val="000000"/>
          <w:kern w:val="2"/>
          <w:sz w:val="32"/>
          <w:szCs w:val="21"/>
          <w:lang w:eastAsia="zh-CN"/>
        </w:rPr>
        <w:t>第二章</w:t>
      </w:r>
      <w:bookmarkEnd w:id="20"/>
      <w:r>
        <w:rPr>
          <w:rFonts w:hint="eastAsia" w:ascii="Times New Roman" w:hAnsi="Times New Roman" w:eastAsia="宋体" w:cs="宋体"/>
          <w:snapToGrid/>
          <w:color w:val="000000"/>
          <w:kern w:val="2"/>
          <w:sz w:val="32"/>
          <w:szCs w:val="21"/>
          <w:lang w:val="en-US" w:eastAsia="zh-CN"/>
        </w:rPr>
        <w:t xml:space="preserve"> YOLOv8、目标跟踪与 KNN 分类相关理论基础</w:t>
      </w:r>
      <w:bookmarkEnd w:id="21"/>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2" w:name="_Toc32299"/>
      <w:bookmarkStart w:id="23" w:name="_Toc14951"/>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2"/>
      <w:r>
        <w:rPr>
          <w:rFonts w:hint="eastAsia" w:asciiTheme="majorEastAsia" w:hAnsiTheme="majorEastAsia" w:eastAsiaTheme="majorEastAsia" w:cstheme="majorEastAsia"/>
          <w:b/>
          <w:bCs/>
          <w:spacing w:val="16"/>
          <w:sz w:val="28"/>
          <w:szCs w:val="28"/>
        </w:rPr>
        <w:t>YOLOv8 目标检测算法原理</w:t>
      </w:r>
      <w:bookmarkEnd w:id="23"/>
    </w:p>
    <w:p w14:paraId="35D12ED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bookmarkStart w:id="24" w:name="bookmark75"/>
      <w:bookmarkEnd w:id="24"/>
      <w:r>
        <w:rPr>
          <w:rFonts w:hint="eastAsia" w:ascii="Times New Roman" w:hAnsi="Times New Roman" w:eastAsia="宋体" w:cs="Times New Roman"/>
          <w:snapToGrid/>
          <w:kern w:val="2"/>
          <w:sz w:val="24"/>
          <w:szCs w:val="24"/>
          <w:lang w:val="en-US" w:eastAsia="en-US" w:bidi="ar-SA"/>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p>
    <w:p w14:paraId="0237E0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的整体检测流程主要包括图像输入、特征提取、特征融合、检测预测和后处理几个阶段。输入图像首先经过尺寸调整、归一化等预处理操作，然后送入神经网络进行特征提取。</w:t>
      </w:r>
      <w:r>
        <w:rPr>
          <w:rFonts w:ascii="宋体" w:hAnsi="宋体" w:eastAsia="宋体" w:cs="宋体"/>
          <w:sz w:val="24"/>
          <w:szCs w:val="24"/>
        </w:rP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1"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
                    <pic:cNvPicPr>
                      <a:picLocks noChangeAspect="1"/>
                    </pic:cNvPicPr>
                  </pic:nvPicPr>
                  <pic:blipFill>
                    <a:blip r:embed="rId20"/>
                    <a:stretch>
                      <a:fillRect/>
                    </a:stretch>
                  </pic:blipFill>
                  <pic:spPr>
                    <a:xfrm>
                      <a:off x="0" y="0"/>
                      <a:ext cx="5400040" cy="3039110"/>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目标检测流程图</w:t>
      </w:r>
    </w:p>
    <w:p w14:paraId="50DDAA0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Head 是检测头部分，负责输出最终预测结果。</w:t>
      </w:r>
      <w:r>
        <w:rPr>
          <w:rFonts w:ascii="宋体" w:hAnsi="宋体" w:eastAsia="宋体" w:cs="宋体"/>
          <w:sz w:val="24"/>
          <w:szCs w:val="24"/>
        </w:rP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21"/>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网络结构图</w:t>
      </w:r>
    </w:p>
    <w:p w14:paraId="4D12F0A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rPr>
          <w:rFonts w:ascii="宋体" w:hAnsi="宋体" w:eastAsia="宋体" w:cs="宋体"/>
          <w:sz w:val="24"/>
          <w:szCs w:val="24"/>
        </w:rPr>
        <w:t>手动设置锚框参数</w:t>
      </w:r>
      <w:r>
        <w:rPr>
          <w:rFonts w:hint="eastAsia" w:ascii="Times New Roman" w:hAnsi="Times New Roman" w:eastAsia="宋体" w:cs="Times New Roman"/>
          <w:snapToGrid/>
          <w:kern w:val="2"/>
          <w:sz w:val="24"/>
          <w:szCs w:val="24"/>
          <w:lang w:val="en-US" w:eastAsia="zh-CN" w:bidi="ar-SA"/>
        </w:rPr>
        <w:t>的过程，也提高了模型对不同数据集的适应性。</w:t>
      </w:r>
    </w:p>
    <w:p w14:paraId="6B77851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宋体" w:hAnsi="宋体" w:eastAsia="宋体" w:cs="宋体"/>
          <w:snapToGrid w:val="0"/>
          <w:color w:val="000000"/>
          <w:kern w:val="0"/>
          <w:sz w:val="24"/>
          <w:szCs w:val="24"/>
          <w:lang w:val="en-US" w:eastAsia="zh-CN" w:bidi="ar-SA"/>
        </w:rPr>
      </w:pPr>
      <m:oMathPara>
        <m:oMath>
          <m:r>
            <m:rPr/>
            <w:rPr>
              <w:rFonts w:hint="default" w:ascii="Cambria Math" w:hAnsi="Cambria Math"/>
              <w:sz w:val="24"/>
            </w:rPr>
            <m:t>IoU=</m:t>
          </m:r>
          <m:f>
            <m:fPr>
              <m:ctrlPr>
                <w:rPr>
                  <w:rFonts w:hint="default" w:ascii="Cambria Math" w:hAnsi="Cambria Math"/>
                  <w:sz w:val="24"/>
                </w:rPr>
              </m:ctrlPr>
            </m:fPr>
            <m:num>
              <m:r>
                <m:rPr/>
                <w:rPr>
                  <w:rFonts w:hint="default" w:ascii="Cambria Math" w:hAnsi="Cambria Math"/>
                  <w:sz w:val="24"/>
                </w:rPr>
                <m:t>A∩B</m:t>
              </m:r>
              <m:ctrlPr>
                <w:rPr>
                  <w:rFonts w:ascii="Cambria Math" w:hAnsi="Cambria Math"/>
                  <w:sz w:val="24"/>
                </w:rPr>
              </m:ctrlPr>
            </m:num>
            <m:den>
              <m:r>
                <m:rPr/>
                <w:rPr>
                  <w:rFonts w:hint="default" w:ascii="Cambria Math" w:hAnsi="Cambria Math"/>
                  <w:sz w:val="24"/>
                </w:rPr>
                <m:t>A∪B</m:t>
              </m:r>
              <m:ctrlPr>
                <w:rPr>
                  <w:rFonts w:ascii="Cambria Math" w:hAnsi="Cambria Math"/>
                  <w:sz w:val="24"/>
                </w:rPr>
              </m:ctrlPr>
            </m:den>
          </m:f>
        </m:oMath>
      </m:oMathPara>
    </w:p>
    <w:p w14:paraId="2B96CE4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其中，A和B表示两个检测框区域，</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表示两个检测框的交集面积。</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表示两个检测框的并集面积。IoU值越大，说明两个检测框重叠程度越高。</w:t>
      </w:r>
    </w:p>
    <w:p w14:paraId="2B0CA76E">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5" w:name="_Toc2053"/>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5"/>
    </w:p>
    <w:p w14:paraId="170A615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随着目标检测算法的发展，当前多目标跟踪中常见的方法是 Tracking-by-Detection，即先对每一帧进行目标检测，再根据检测结果完成目标关联和轨迹维护。</w:t>
      </w:r>
    </w:p>
    <w:p w14:paraId="2D48F96B">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p>
    <w:p w14:paraId="187C187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宋体" w:hAnsi="宋体" w:eastAsia="宋体" w:cs="宋体"/>
          <w:snapToGrid w:val="0"/>
          <w:color w:val="000000"/>
          <w:kern w:val="0"/>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6" name="图片 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
                    <pic:cNvPicPr>
                      <a:picLocks noChangeAspect="1"/>
                    </pic:cNvPicPr>
                  </pic:nvPicPr>
                  <pic:blipFill>
                    <a:blip r:embed="rId22"/>
                    <a:stretch>
                      <a:fillRect/>
                    </a:stretch>
                  </pic:blipFill>
                  <pic:spPr>
                    <a:xfrm>
                      <a:off x="0" y="0"/>
                      <a:ext cx="5400040" cy="3039110"/>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算法流程图</w:t>
      </w:r>
    </w:p>
    <w:p w14:paraId="58A8E3B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6D07D19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卡尔曼滤波是 DeepSORT 中进行运动预测的重要方法。它通过目标过去的状态估计当前状态，并根据新的检测结果不断修正预测值。DeepSORT 中常用的目标状态向量可表示为：</w:t>
      </w:r>
    </w:p>
    <w:p w14:paraId="6DCB0CF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X=(x,y,a,h,</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oMath>
      </m:oMathPara>
    </w:p>
    <w:p w14:paraId="1D9AB7E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eastAsia" w:ascii="Times New Roman" w:hAnsi="Times New Roman" w:eastAsia="宋体" w:cs="Times New Roman"/>
            <w:snapToGrid/>
            <w:kern w:val="2"/>
            <w:sz w:val="24"/>
            <w:szCs w:val="24"/>
            <w:lang w:val="en-US" w:eastAsia="en-US" w:bidi="ar-SA"/>
          </w:rPr>
          <m:t>y</m:t>
        </m:r>
      </m:oMath>
      <w:r>
        <w:rPr>
          <w:rFonts w:hint="eastAsia" w:ascii="Times New Roman" w:hAnsi="Times New Roman" w:eastAsia="宋体" w:cs="Times New Roman"/>
          <w:snapToGrid/>
          <w:kern w:val="2"/>
          <w:sz w:val="24"/>
          <w:szCs w:val="24"/>
          <w:lang w:val="en-US" w:eastAsia="en-US" w:bidi="ar-SA"/>
        </w:rPr>
        <w:t xml:space="preserve"> 表示目标检测框中心点坐标，</w:t>
      </w:r>
      <m:oMath>
        <m:r>
          <m:rPr>
            <m:sty m:val="p"/>
          </m:rPr>
          <w:rPr>
            <w:rFonts w:hint="eastAsia" w:ascii="Times New Roman" w:hAnsi="Times New Roman" w:eastAsia="宋体" w:cs="Times New Roman"/>
            <w:snapToGrid/>
            <w:kern w:val="2"/>
            <w:sz w:val="24"/>
            <w:szCs w:val="24"/>
            <w:lang w:val="en-US" w:eastAsia="en-US" w:bidi="ar-SA"/>
          </w:rPr>
          <m:t>a</m:t>
        </m:r>
      </m:oMath>
      <w:r>
        <w:rPr>
          <w:rFonts w:hint="eastAsia" w:ascii="Times New Roman" w:hAnsi="Times New Roman" w:eastAsia="宋体" w:cs="Times New Roman"/>
          <w:snapToGrid/>
          <w:kern w:val="2"/>
          <w:sz w:val="24"/>
          <w:szCs w:val="24"/>
          <w:lang w:val="en-US" w:eastAsia="en-US" w:bidi="ar-SA"/>
        </w:rPr>
        <w:t xml:space="preserve"> 表示检测框宽高比，</w:t>
      </w:r>
      <m:oMath>
        <m:r>
          <m:rPr>
            <m:sty m:val="p"/>
          </m:rPr>
          <w:rPr>
            <w:rFonts w:hint="eastAsia"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 xml:space="preserve"> 表示检测框高度，</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分别表示对应状态量的变化速度。通过该状态向量，算法可以预测目标在下一帧中的大致位置。</w:t>
      </w:r>
    </w:p>
    <w:p w14:paraId="36F24A0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余弦相似度的计算公式为：</w:t>
      </w:r>
    </w:p>
    <w:p w14:paraId="444DB8D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cos(θ)=</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A⋅B</m:t>
              </m:r>
              <m:ctrlPr>
                <w:rPr>
                  <w:rFonts w:hint="eastAsia" w:ascii="Cambria Math" w:hAnsi="Cambria Math" w:eastAsia="宋体" w:cs="Times New Roman"/>
                  <w:snapToGrid/>
                  <w:kern w:val="2"/>
                  <w:sz w:val="24"/>
                  <w:szCs w:val="24"/>
                  <w:lang w:val="en-US" w:eastAsia="en-US" w:bidi="ar-SA"/>
                </w:rPr>
              </m:ctrlPr>
            </m:num>
            <m:den>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d>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B</m:t>
                  </m:r>
                  <m:ctrlPr>
                    <w:rPr>
                      <w:rFonts w:hint="eastAsia" w:ascii="Cambria Math" w:hAnsi="Cambria Math" w:eastAsia="宋体" w:cs="Times New Roman"/>
                      <w:snapToGrid/>
                      <w:kern w:val="2"/>
                      <w:sz w:val="24"/>
                      <w:szCs w:val="24"/>
                      <w:lang w:val="en-US" w:eastAsia="en-US" w:bidi="ar-SA"/>
                    </w:rPr>
                  </m:ctrlPr>
                </m:e>
              </m:d>
              <m:ctrlPr>
                <w:rPr>
                  <w:rFonts w:hint="default" w:ascii="Cambria Math" w:hAnsi="Cambria Math" w:eastAsia="宋体" w:cs="Times New Roman"/>
                  <w:snapToGrid/>
                  <w:kern w:val="2"/>
                  <w:sz w:val="24"/>
                  <w:szCs w:val="24"/>
                  <w:lang w:val="en-US" w:eastAsia="en-US" w:bidi="ar-SA"/>
                </w:rPr>
              </m:ctrlPr>
            </m:den>
          </m:f>
        </m:oMath>
      </m:oMathPara>
    </w:p>
    <w:p w14:paraId="03E5274E">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65E443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其中，A 和 B 表示两个特征向量，A·B 表示向量内积，||A|| 和 ||B|| 表示向量的模长。根据余弦相似度可以进一步得到余弦距离，用于目标外观匹配。</w:t>
      </w:r>
    </w:p>
    <w:p w14:paraId="4BCA0C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9977"/>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6"/>
    </w:p>
    <w:p w14:paraId="57E920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算法，即 K 近邻算法，是一种经典的监督学习分类算法。该算法不需要复杂的参数训练过程，而是通过计算待分类样本与训练样本之间的距离，根据最近邻样本的类别完成分类。</w:t>
      </w:r>
    </w:p>
    <w:p w14:paraId="6981B56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23"/>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2-5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X=(</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3EC5A64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Y=(</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则二者之间的欧氏距离为：</w:t>
      </w:r>
    </w:p>
    <w:p w14:paraId="27991AA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d(X,Y)=</m:t>
          </m:r>
          <m:rad>
            <m:radPr>
              <m:degHide m:val="1"/>
              <m:ctrlPr>
                <w:rPr>
                  <w:rFonts w:hint="default" w:ascii="Cambria Math" w:hAnsi="Cambria Math" w:eastAsia="宋体" w:cs="Times New Roman"/>
                  <w:snapToGrid/>
                  <w:kern w:val="2"/>
                  <w:sz w:val="24"/>
                  <w:szCs w:val="24"/>
                  <w:lang w:val="en-US" w:eastAsia="zh-CN" w:bidi="ar-SA"/>
                </w:rPr>
              </m:ctrlPr>
            </m:radPr>
            <m:deg>
              <m:ctrlPr>
                <w:rPr>
                  <w:rFonts w:hint="eastAsia" w:ascii="Cambria Math" w:hAnsi="Cambria Math" w:eastAsia="宋体" w:cs="Times New Roman"/>
                  <w:snapToGrid/>
                  <w:kern w:val="2"/>
                  <w:sz w:val="24"/>
                  <w:szCs w:val="24"/>
                  <w:lang w:val="en-US" w:eastAsia="zh-CN" w:bidi="ar-SA"/>
                </w:rPr>
              </m:ctrlPr>
            </m:deg>
            <m:e>
              <m:nary>
                <m:naryPr>
                  <m:chr m:val="∑"/>
                  <m:limLoc m:val="subSup"/>
                  <m:ctrlPr>
                    <w:rPr>
                      <w:rFonts w:hint="default" w:ascii="Cambria Math" w:hAnsi="Cambria Math" w:eastAsia="宋体" w:cs="Times New Roman"/>
                      <w:snapToGrid/>
                      <w:kern w:val="2"/>
                      <w:sz w:val="24"/>
                      <w:szCs w:val="24"/>
                      <w:lang w:val="en-US" w:eastAsia="zh-CN" w:bidi="ar-SA"/>
                    </w:rPr>
                  </m:ctrlPr>
                </m:naryPr>
                <m:sub>
                  <m:r>
                    <m:rPr>
                      <m:sty m:val="p"/>
                    </m:rPr>
                    <w:rPr>
                      <w:rFonts w:hint="default" w:ascii="Times New Roman" w:hAnsi="Times New Roman" w:eastAsia="宋体" w:cs="Times New Roman"/>
                      <w:snapToGrid/>
                      <w:kern w:val="2"/>
                      <w:sz w:val="24"/>
                      <w:szCs w:val="24"/>
                      <w:lang w:val="en-US" w:eastAsia="zh-CN" w:bidi="ar-SA"/>
                    </w:rPr>
                    <m:t>i=1</m:t>
                  </m:r>
                  <m:ctrlPr>
                    <w:rPr>
                      <w:rFonts w:hint="eastAsia" w:ascii="Cambria Math" w:hAnsi="Cambria Math" w:eastAsia="宋体" w:cs="Times New Roman"/>
                      <w:snapToGrid/>
                      <w:kern w:val="2"/>
                      <w:sz w:val="24"/>
                      <w:szCs w:val="24"/>
                      <w:lang w:val="en-US" w:eastAsia="zh-CN" w:bidi="ar-SA"/>
                    </w:rPr>
                  </m:ctrlPr>
                </m:sub>
                <m:sup>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p>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nary>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sSup>
                <m:sSupPr>
                  <m:ctrlPr>
                    <w:rPr>
                      <w:rFonts w:hint="default" w:ascii="Cambria Math" w:hAnsi="Cambria Math" w:eastAsia="宋体" w:cs="Times New Roman"/>
                      <w:snapToGrid/>
                      <w:kern w:val="2"/>
                      <w:sz w:val="24"/>
                      <w:szCs w:val="24"/>
                      <w:lang w:val="en-US" w:eastAsia="zh-CN" w:bidi="ar-SA"/>
                    </w:rPr>
                  </m:ctrlPr>
                </m:sSupPr>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sup>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p>
              </m:sSup>
              <m:ctrlPr>
                <w:rPr>
                  <w:rFonts w:hint="default" w:ascii="Cambria Math" w:hAnsi="Cambria Math" w:eastAsia="宋体" w:cs="Times New Roman"/>
                  <w:snapToGrid/>
                  <w:kern w:val="2"/>
                  <w:sz w:val="24"/>
                  <w:szCs w:val="24"/>
                  <w:lang w:val="en-US" w:eastAsia="zh-CN" w:bidi="ar-SA"/>
                </w:rPr>
              </m:ctrlPr>
            </m:e>
          </m:rad>
        </m:oMath>
      </m:oMathPara>
    </w:p>
    <w:p w14:paraId="500AEF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投票方式分为普通多数投票和距离加权投票两类，前者每个邻近样本具有相同权重，后者按距离远近赋予不同权重。本文采用</w:t>
      </w:r>
      <w:r>
        <w:rPr>
          <w:rFonts w:ascii="宋体" w:hAnsi="宋体" w:eastAsia="宋体" w:cs="宋体"/>
          <w:sz w:val="24"/>
          <w:szCs w:val="24"/>
        </w:rPr>
        <w:t>距离加权投票，</w:t>
      </w:r>
      <w:r>
        <w:rPr>
          <w:rFonts w:hint="eastAsia" w:ascii="宋体" w:hAnsi="宋体" w:eastAsia="宋体" w:cs="宋体"/>
          <w:sz w:val="24"/>
          <w:szCs w:val="24"/>
          <w:lang w:val="en-US" w:eastAsia="zh-CN"/>
        </w:rPr>
        <w:t>即</w:t>
      </w:r>
      <w:r>
        <w:rPr>
          <w:rFonts w:ascii="宋体" w:hAnsi="宋体" w:eastAsia="宋体" w:cs="宋体"/>
          <w:sz w:val="24"/>
          <w:szCs w:val="24"/>
        </w:rPr>
        <w:t>权重为距离的倒数</w:t>
      </w:r>
      <w:r>
        <w:rPr>
          <w:rFonts w:hint="default" w:ascii="Times New Roman" w:hAnsi="Times New Roman" w:eastAsia="宋体" w:cs="Times New Roman"/>
          <w:snapToGrid/>
          <w:kern w:val="2"/>
          <w:sz w:val="24"/>
          <w:szCs w:val="24"/>
          <w:lang w:val="en-US" w:eastAsia="en-US" w:bidi="ar-SA"/>
        </w:rPr>
        <w:t>投票方式确定最终分类结果。</w:t>
      </w:r>
    </w:p>
    <w:p w14:paraId="7E7B43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7" w:name="_Toc17955"/>
      <w:r>
        <w:rPr>
          <w:rFonts w:hint="eastAsia" w:asciiTheme="majorEastAsia" w:hAnsiTheme="majorEastAsia" w:eastAsiaTheme="majorEastAsia" w:cstheme="majorEastAsia"/>
          <w:b/>
          <w:bCs/>
          <w:spacing w:val="-6"/>
          <w:sz w:val="28"/>
          <w:szCs w:val="28"/>
          <w:lang w:val="en-US" w:eastAsia="zh-CN"/>
        </w:rPr>
        <w:t>2.4 本章小结</w:t>
      </w:r>
      <w:bookmarkEnd w:id="27"/>
    </w:p>
    <w:p w14:paraId="402BEF1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4901B1F5">
      <w:pPr>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br w:type="page"/>
      </w:r>
    </w:p>
    <w:p w14:paraId="4176BFC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76C1BDE1">
      <w:pPr>
        <w:spacing w:line="324" w:lineRule="auto"/>
        <w:rPr>
          <w:rFonts w:hint="default" w:hAnsi="Cambria Math"/>
          <w:i w:val="0"/>
          <w:sz w:val="21"/>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8" w:name="bookmark86"/>
      <w:bookmarkEnd w:id="28"/>
      <w:bookmarkStart w:id="29" w:name="_Toc31301"/>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章 改进的YOLOv8与KNN融合检测方法</w:t>
      </w:r>
      <w:bookmarkEnd w:id="29"/>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0" w:name="_Toc22513"/>
      <w:r>
        <w:rPr>
          <w:rFonts w:hint="eastAsia" w:asciiTheme="minorEastAsia" w:hAnsiTheme="minorEastAsia" w:eastAsiaTheme="minorEastAsia" w:cstheme="minorEastAsia"/>
          <w:b/>
          <w:bCs/>
          <w:spacing w:val="-6"/>
          <w:sz w:val="28"/>
          <w:szCs w:val="28"/>
        </w:rPr>
        <w:t>3.1 整体方法设计</w:t>
      </w:r>
      <w:bookmarkEnd w:id="30"/>
    </w:p>
    <w:p w14:paraId="4E9F8B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在方法设计层面，本文选择“检测+分类”的两阶段策略，而非直接使用端到端的行为识别模型，主要基于以下考虑。</w:t>
      </w:r>
      <w:r>
        <w:rPr>
          <w:rFonts w:hint="default" w:ascii="Times New Roman" w:hAnsi="Times New Roman" w:eastAsia="宋体" w:cs="Times New Roman"/>
          <w:b/>
          <w:bCs/>
          <w:snapToGrid/>
          <w:kern w:val="2"/>
          <w:sz w:val="24"/>
          <w:szCs w:val="24"/>
          <w:lang w:val="en-US" w:eastAsia="en-US" w:bidi="ar-SA"/>
        </w:rPr>
        <w:t>其一，数据依赖性与标注成本</w:t>
      </w:r>
      <w:r>
        <w:rPr>
          <w:rFonts w:hint="default" w:ascii="Times New Roman" w:hAnsi="Times New Roman" w:eastAsia="宋体" w:cs="Times New Roman"/>
          <w:snapToGrid/>
          <w:kern w:val="2"/>
          <w:sz w:val="24"/>
          <w:szCs w:val="24"/>
          <w:lang w:val="en-US" w:eastAsia="en-US" w:bidi="ar-SA"/>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ascii="Times New Roman" w:hAnsi="Times New Roman" w:eastAsia="宋体" w:cs="Times New Roman"/>
          <w:b/>
          <w:bCs/>
          <w:snapToGrid/>
          <w:kern w:val="2"/>
          <w:sz w:val="24"/>
          <w:szCs w:val="24"/>
          <w:lang w:val="en-US" w:eastAsia="en-US" w:bidi="ar-SA"/>
        </w:rPr>
        <w:t>其二，可解释性与部署灵活性</w:t>
      </w:r>
      <w:r>
        <w:rPr>
          <w:rFonts w:hint="default" w:ascii="Times New Roman" w:hAnsi="Times New Roman" w:eastAsia="宋体" w:cs="Times New Roman"/>
          <w:snapToGrid/>
          <w:kern w:val="2"/>
          <w:sz w:val="24"/>
          <w:szCs w:val="24"/>
          <w:lang w:val="en-US" w:eastAsia="en-US" w:bidi="ar-SA"/>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基于上述思路，本文方法的整体流程如下。</w:t>
      </w:r>
    </w:p>
    <w:p w14:paraId="3A5B0A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本文方法以YOLOv8检测器为起点，对输入的视频帧执行牛只目标检测，输出边界框与置信度。检测结果送入DeepSORT多目标跟踪模块，在帧间建立身份关联，</w:t>
      </w:r>
      <w:r>
        <w:rPr>
          <w:rFonts w:ascii="宋体" w:hAnsi="宋体" w:eastAsia="宋体" w:cs="宋体"/>
          <w:sz w:val="24"/>
          <w:szCs w:val="24"/>
        </w:rPr>
        <w:t>为每个检测</w:t>
      </w:r>
      <w:r>
        <w:rPr>
          <w:rFonts w:hint="default" w:ascii="Times New Roman" w:hAnsi="Times New Roman" w:eastAsia="宋体" w:cs="Times New Roman"/>
          <w:snapToGrid/>
          <w:kern w:val="2"/>
          <w:sz w:val="24"/>
          <w:szCs w:val="24"/>
          <w:lang w:val="en-US" w:eastAsia="en-US" w:bidi="ar-SA"/>
        </w:rPr>
        <w:t>目标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988050" cy="3369945"/>
            <wp:effectExtent l="0" t="0" r="6350" b="8255"/>
            <wp:docPr id="5" name="图片 5"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
                    <pic:cNvPicPr>
                      <a:picLocks noChangeAspect="1"/>
                    </pic:cNvPicPr>
                  </pic:nvPicPr>
                  <pic:blipFill>
                    <a:blip r:embed="rId24"/>
                    <a:stretch>
                      <a:fillRect/>
                    </a:stretch>
                  </pic:blipFill>
                  <pic:spPr>
                    <a:xfrm>
                      <a:off x="0" y="0"/>
                      <a:ext cx="5988050" cy="3369945"/>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整体算法流程图</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997"/>
      <w:r>
        <w:rPr>
          <w:rFonts w:hint="eastAsia" w:asciiTheme="minorEastAsia" w:hAnsiTheme="minorEastAsia" w:eastAsiaTheme="minorEastAsia" w:cstheme="minorEastAsia"/>
          <w:b/>
          <w:bCs/>
          <w:spacing w:val="-6"/>
          <w:sz w:val="28"/>
          <w:szCs w:val="28"/>
        </w:rPr>
        <w:t>3.2 YOLOv8 牛只检测与计数方法</w:t>
      </w:r>
      <w:bookmarkEnd w:id="31"/>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2" w:name="_Toc22421"/>
      <w:r>
        <w:rPr>
          <w:rFonts w:hint="eastAsia" w:asciiTheme="majorEastAsia" w:hAnsiTheme="majorEastAsia" w:eastAsiaTheme="majorEastAsia" w:cstheme="majorEastAsia"/>
          <w:b w:val="0"/>
          <w:i w:val="0"/>
          <w:strike w:val="0"/>
          <w:color w:val="auto"/>
          <w:spacing w:val="9"/>
          <w:sz w:val="24"/>
          <w:u w:val="none"/>
        </w:rPr>
        <w:t>3.2.1 迁移训练策略</w:t>
      </w:r>
      <w:bookmarkEnd w:id="32"/>
    </w:p>
    <w:p w14:paraId="58D0CD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本文使用的牧场多动物数据集包含</w:t>
      </w:r>
      <w:r>
        <w:rPr>
          <w:rFonts w:ascii="宋体" w:hAnsi="宋体" w:eastAsia="宋体" w:cs="宋体"/>
          <w:sz w:val="24"/>
          <w:szCs w:val="24"/>
        </w:rPr>
        <w:t>犬、狐、牛、山羊、马、猪、羊、鹿、骡、羊驼等 11 类牧场常见动物</w:t>
      </w:r>
      <w:r>
        <w:rPr>
          <w:rFonts w:hint="eastAsia" w:ascii="Times New Roman" w:hAnsi="Times New Roman" w:eastAsia="宋体" w:cs="Times New Roman"/>
          <w:snapToGrid/>
          <w:kern w:val="2"/>
          <w:sz w:val="24"/>
          <w:szCs w:val="24"/>
          <w:lang w:val="en-US" w:eastAsia="en-US" w:bidi="ar-SA"/>
        </w:rPr>
        <w:t>。相比通用图像数据集，该数据集更贴近牧场动物监控场景，使模型提前学习动物目标的外观轮廓、姿态变化、尺度差异和场景背景特征。</w:t>
      </w:r>
      <w:r>
        <w:rPr>
          <w:rFonts w:ascii="宋体" w:hAnsi="宋体" w:eastAsia="宋体" w:cs="宋体"/>
          <w:sz w:val="24"/>
          <w:szCs w:val="24"/>
        </w:rPr>
        <w:t>其中牛相关类别与本文任务高度相关，有利于模型在后续迁移学习时更快收敛</w:t>
      </w:r>
      <w:r>
        <w:rPr>
          <w:rFonts w:hint="eastAsia" w:ascii="宋体" w:hAnsi="宋体" w:eastAsia="宋体" w:cs="宋体"/>
          <w:sz w:val="24"/>
          <w:szCs w:val="24"/>
          <w:lang w:eastAsia="zh-CN"/>
        </w:rPr>
        <w:t>。</w:t>
      </w:r>
    </w:p>
    <w:p w14:paraId="50709F3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r>
        <w:rPr>
          <w:rFonts w:hint="eastAsia" w:ascii="Times New Roman" w:hAnsi="Times New Roman" w:eastAsia="宋体" w:cs="Times New Roman"/>
          <w:snapToGrid/>
          <w:kern w:val="2"/>
          <w:sz w:val="24"/>
          <w:szCs w:val="24"/>
          <w:lang w:val="en-US" w:eastAsia="en-US" w:bidi="ar-SA"/>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3" w:name="_Toc8850"/>
      <w:r>
        <w:rPr>
          <w:rFonts w:hint="eastAsia" w:asciiTheme="majorEastAsia" w:hAnsiTheme="majorEastAsia" w:eastAsiaTheme="majorEastAsia" w:cstheme="majorEastAsia"/>
          <w:b w:val="0"/>
          <w:i w:val="0"/>
          <w:strike w:val="0"/>
          <w:color w:val="auto"/>
          <w:spacing w:val="9"/>
          <w:sz w:val="24"/>
          <w:u w:val="none"/>
        </w:rPr>
        <w:t>3.2.2 检测结果筛选</w:t>
      </w:r>
      <w:bookmarkEnd w:id="33"/>
    </w:p>
    <w:p w14:paraId="5313E27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YOLOv8对输入图像进行检测后，输出目标边界框、类别和置信度信息。检测框表示为：</w:t>
      </w:r>
    </w:p>
    <w:p w14:paraId="15DC4F1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,c,s)</m:t>
          </m:r>
        </m:oMath>
      </m:oMathPara>
    </w:p>
    <w:p w14:paraId="1E97305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分别表示检测框左上角和右下角坐标，</w:t>
      </w:r>
      <m:oMath>
        <m:r>
          <m:rPr>
            <m:sty m:val="p"/>
          </m:rPr>
          <w:rPr>
            <w:rFonts w:hint="default" w:ascii="Times New Roman" w:hAnsi="Times New Roman" w:eastAsia="宋体" w:cs="Times New Roman"/>
            <w:snapToGrid/>
            <w:kern w:val="2"/>
            <w:sz w:val="24"/>
            <w:szCs w:val="24"/>
            <w:lang w:val="en-US" w:eastAsia="en-US" w:bidi="ar-SA"/>
          </w:rPr>
          <m:t>c</m:t>
        </m:r>
      </m:oMath>
      <w:r>
        <w:rPr>
          <w:rFonts w:hint="eastAsia" w:ascii="Times New Roman" w:hAnsi="Times New Roman" w:eastAsia="宋体" w:cs="Times New Roman"/>
          <w:snapToGrid/>
          <w:kern w:val="2"/>
          <w:sz w:val="24"/>
          <w:szCs w:val="24"/>
          <w:lang w:val="en-US" w:eastAsia="en-US" w:bidi="ar-SA"/>
        </w:rPr>
        <w:t xml:space="preserve"> 表示目标类别，</w:t>
      </w:r>
      <m:oMath>
        <m:r>
          <m:rPr>
            <m:sty m:val="p"/>
          </m:rPr>
          <w:rPr>
            <w:rFonts w:hint="default" w:ascii="Times New Roman" w:hAnsi="Times New Roman" w:eastAsia="宋体" w:cs="Times New Roman"/>
            <w:snapToGrid/>
            <w:kern w:val="2"/>
            <w:sz w:val="24"/>
            <w:szCs w:val="24"/>
            <w:lang w:val="en-US" w:eastAsia="en-US" w:bidi="ar-SA"/>
          </w:rPr>
          <m:t>s</m:t>
        </m:r>
      </m:oMath>
      <w:r>
        <w:rPr>
          <w:rFonts w:hint="eastAsia" w:ascii="Times New Roman" w:hAnsi="Times New Roman" w:eastAsia="宋体" w:cs="Times New Roman"/>
          <w:snapToGrid/>
          <w:kern w:val="2"/>
          <w:sz w:val="24"/>
          <w:szCs w:val="24"/>
          <w:lang w:val="en-US" w:eastAsia="en-US" w:bidi="ar-SA"/>
        </w:rPr>
        <w:t xml:space="preserve"> 表示置信度。</w:t>
      </w:r>
    </w:p>
    <w:p w14:paraId="1B51A6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模型可能产生低置信度检测框或重复检测框，需对检测结果进行筛选：</w:t>
      </w:r>
      <w:r>
        <w:rPr>
          <w:rFonts w:ascii="宋体" w:hAnsi="宋体" w:eastAsia="宋体" w:cs="宋体"/>
          <w:sz w:val="24"/>
          <w:szCs w:val="24"/>
        </w:rPr>
        <w:t>先根据置信度阈值（本文设为 0.25）剔除低可靠性结果</w:t>
      </w:r>
      <w:r>
        <w:rPr>
          <w:rFonts w:hint="eastAsia" w:ascii="Times New Roman" w:hAnsi="Times New Roman" w:eastAsia="宋体" w:cs="Times New Roman"/>
          <w:snapToGrid/>
          <w:kern w:val="2"/>
          <w:sz w:val="24"/>
          <w:szCs w:val="24"/>
          <w:lang w:val="en-US" w:eastAsia="en-US" w:bidi="ar-SA"/>
        </w:rPr>
        <w:t>，再利用非极大值抑制去除同一目标上的重复检测框。筛选后的检测框作为后续计数、跟踪和行为分类的输入</w:t>
      </w:r>
      <w:r>
        <w:rPr>
          <w:rFonts w:hint="eastAsia" w:ascii="Times New Roman" w:hAnsi="Times New Roman" w:eastAsia="宋体" w:cs="Times New Roman"/>
          <w:snapToGrid/>
          <w:kern w:val="2"/>
          <w:sz w:val="24"/>
          <w:szCs w:val="24"/>
          <w:lang w:val="en-US" w:eastAsia="zh-CN" w:bidi="ar-SA"/>
        </w:rPr>
        <w:t>。</w:t>
      </w:r>
    </w:p>
    <w:p w14:paraId="0D948D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在单帧图像中，筛选后保留的牛只检测框数量即为当前图像中的牛只数量。设当前帧检测框集合为：</w:t>
      </w:r>
    </w:p>
    <w:p w14:paraId="1646C51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5881126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则当前帧牛只数量为：</w:t>
      </w:r>
    </w:p>
    <w:p w14:paraId="06671B4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N=|D|</m:t>
          </m:r>
        </m:oMath>
      </m:oMathPara>
    </w:p>
    <w:p w14:paraId="0F78756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N</m:t>
        </m:r>
      </m:oMath>
      <w:r>
        <w:rPr>
          <w:rFonts w:hint="eastAsia" w:ascii="Times New Roman" w:hAnsi="Times New Roman" w:eastAsia="宋体" w:cs="Times New Roman"/>
          <w:snapToGrid/>
          <w:kern w:val="2"/>
          <w:sz w:val="24"/>
          <w:szCs w:val="24"/>
          <w:lang w:val="en-US" w:eastAsia="en-US" w:bidi="ar-SA"/>
        </w:rPr>
        <w:t xml:space="preserve"> 表示当前帧检测到的牛只数量，</w:t>
      </w:r>
      <m:oMath>
        <m:r>
          <m:rPr>
            <m:sty m:val="p"/>
          </m:rPr>
          <w:rPr>
            <w:rFonts w:hint="eastAsia" w:ascii="Times New Roman" w:hAnsi="Times New Roman" w:eastAsia="宋体" w:cs="Times New Roman"/>
            <w:snapToGrid/>
            <w:kern w:val="2"/>
            <w:sz w:val="24"/>
            <w:szCs w:val="24"/>
            <w:lang w:val="en-US" w:eastAsia="en-US" w:bidi="ar-SA"/>
          </w:rPr>
          <m:t>|D|</m:t>
        </m:r>
      </m:oMath>
      <w:r>
        <w:rPr>
          <w:rFonts w:hint="eastAsia" w:ascii="Times New Roman" w:hAnsi="Times New Roman" w:eastAsia="宋体" w:cs="Times New Roman"/>
          <w:snapToGrid/>
          <w:kern w:val="2"/>
          <w:sz w:val="24"/>
          <w:szCs w:val="24"/>
          <w:lang w:val="en-US" w:eastAsia="en-US" w:bidi="ar-SA"/>
        </w:rPr>
        <w:t xml:space="preserve"> 表示检测框集合中的元素个数。</w:t>
      </w:r>
    </w:p>
    <w:p w14:paraId="7CB7830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数量，可消除因短暂遮挡或重复检测造成的计数波动，使视频场景下的牛只计数结果更加稳定。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4" w:name="_Toc28620"/>
      <w:r>
        <w:rPr>
          <w:rFonts w:hint="eastAsia" w:asciiTheme="minorEastAsia" w:hAnsiTheme="minorEastAsia" w:eastAsiaTheme="minorEastAsia" w:cstheme="minorEastAsia"/>
          <w:b/>
          <w:bCs/>
          <w:spacing w:val="-6"/>
          <w:sz w:val="28"/>
          <w:szCs w:val="28"/>
        </w:rPr>
        <w:t xml:space="preserve">3.3 </w:t>
      </w:r>
      <w:bookmarkEnd w:id="34"/>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p>
    <w:p w14:paraId="58FCF06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5" w:name="_Toc21866"/>
      <w:r>
        <w:rPr>
          <w:rFonts w:hint="eastAsia" w:asciiTheme="majorEastAsia" w:hAnsiTheme="majorEastAsia" w:eastAsiaTheme="majorEastAsia" w:cstheme="majorEastAsia"/>
          <w:b w:val="0"/>
          <w:i w:val="0"/>
          <w:strike w:val="0"/>
          <w:color w:val="auto"/>
          <w:spacing w:val="9"/>
          <w:sz w:val="24"/>
          <w:u w:val="none"/>
        </w:rPr>
        <w:t>3.3.1</w:t>
      </w:r>
      <w:bookmarkEnd w:id="35"/>
      <w:r>
        <w:rPr>
          <w:rFonts w:hint="eastAsia" w:asciiTheme="majorEastAsia" w:hAnsiTheme="majorEastAsia" w:eastAsiaTheme="majorEastAsia" w:cstheme="majorEastAsia"/>
          <w:b w:val="0"/>
          <w:i w:val="0"/>
          <w:strike w:val="0"/>
          <w:color w:val="auto"/>
          <w:spacing w:val="9"/>
          <w:sz w:val="24"/>
          <w:u w:val="none"/>
          <w:lang w:val="en-US" w:eastAsia="zh-CN"/>
        </w:rPr>
        <w:t xml:space="preserve"> </w:t>
      </w:r>
      <w:r>
        <w:rPr>
          <w:rFonts w:ascii="宋体" w:hAnsi="宋体" w:eastAsia="宋体" w:cs="宋体"/>
          <w:sz w:val="24"/>
          <w:szCs w:val="24"/>
        </w:rPr>
        <w:t>目标ID保持</w:t>
      </w:r>
    </w:p>
    <w:p w14:paraId="5712E83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YOLOv8检测当前帧中的牛只位置，但无法判断不同帧中的检测框是否属于同一头牛。为获得牛只在视频中的连续运动状态，本文引入DeepSORT对检测结果进行目标跟踪。</w:t>
      </w:r>
    </w:p>
    <w:p w14:paraId="7F94A82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经过目标跟踪后，每个牛只目标表示为：</w:t>
      </w:r>
    </w:p>
    <w:p w14:paraId="4B60E70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6C1EEF3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表示目标编号，</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表示当前帧检测框，</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表示该目标在连续帧中的位置序列。</w:t>
      </w:r>
    </w:p>
    <w:p w14:paraId="784B0AB0">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6" w:name="_Toc23977"/>
      <w:r>
        <w:rPr>
          <w:rFonts w:hint="eastAsia" w:asciiTheme="majorEastAsia" w:hAnsiTheme="majorEastAsia" w:eastAsiaTheme="majorEastAsia" w:cstheme="majorEastAsia"/>
          <w:b w:val="0"/>
          <w:i w:val="0"/>
          <w:strike w:val="0"/>
          <w:color w:val="auto"/>
          <w:spacing w:val="9"/>
          <w:sz w:val="24"/>
          <w:u w:val="none"/>
        </w:rPr>
        <w:t>3.3.2 轨迹信息获取</w:t>
      </w:r>
      <w:bookmarkEnd w:id="36"/>
    </w:p>
    <w:p w14:paraId="7F417E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对于每一个跟踪目标，根据检测框坐标计算中心点位置：</w:t>
      </w:r>
    </w:p>
    <w:p w14:paraId="0B7D9E1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206E582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45DA8C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设同一目标在连续帧中的中心点序列为：</w:t>
      </w:r>
    </w:p>
    <w:p w14:paraId="7E1074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Times New Roman" w:eastAsia="宋体" w:cs="Times New Roman"/>
          <w:b w:val="0"/>
          <w:i w:val="0"/>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2FA153A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Times New Roman" w:eastAsia="宋体" w:cs="Times New Roman"/>
          <w:b w:val="0"/>
          <w:i w:val="0"/>
          <w:snapToGrid/>
          <w:color w:val="000000"/>
          <w:kern w:val="2"/>
          <w:sz w:val="24"/>
          <w:szCs w:val="24"/>
          <w:lang w:val="en-US" w:eastAsia="en-US" w:bidi="ar-SA"/>
          <w:oMath/>
        </w:rPr>
      </w:pPr>
      <m:oMathPara>
        <m:oMath>
          <m:r>
            <m:rPr>
              <m:sty m:val="p"/>
            </m:rPr>
            <w:rPr>
              <w:rFonts w:hint="default" w:ascii="Times New Roman" w:hAnsi="Times New Roman" w:eastAsia="宋体" w:cs="Times New Roman"/>
              <w:snapToGrid/>
              <w:color w:val="000000"/>
              <w:kern w:val="2"/>
              <w:sz w:val="24"/>
              <w:szCs w:val="24"/>
              <w:lang w:val="en-US" w:eastAsia="en-US" w:bidi="ar-SA"/>
            </w:rPr>
            <m:t>该序列能够反映牛只在视频中的运动方向和位移变化。若中心点在连续帧中变化较小，说明目标整体较为静止；若中心点持续发生明显变化，说明目标可能处于运动状态。该轨迹信息为后续动量修正提供依据。</m:t>
          </m:r>
        </m:oMath>
      </m:oMathPara>
    </w:p>
    <w:p w14:paraId="1BC07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hAnsi="Times New Roman" w:eastAsia="宋体" w:cs="Times New Roman"/>
          <w:snapToGrid/>
          <w:kern w:val="2"/>
          <w:sz w:val="24"/>
          <w:szCs w:val="24"/>
          <w:lang w:val="en-US" w:eastAsia="zh-CN" w:bidi="ar-SA"/>
        </w:rPr>
      </w:pPr>
      <w:r>
        <w:rPr>
          <w:rFonts w:hint="eastAsia" w:hAnsi="Times New Roman" w:eastAsia="宋体" w:cs="Times New Roman"/>
          <w:snapToGrid/>
          <w:kern w:val="2"/>
          <w:sz w:val="24"/>
          <w:szCs w:val="24"/>
          <w:lang w:val="en-US" w:eastAsia="zh-CN" w:bidi="ar-SA"/>
        </w:rPr>
        <w:drawing>
          <wp:inline distT="0" distB="0" distL="114300" distR="114300">
            <wp:extent cx="5400040" cy="3039110"/>
            <wp:effectExtent l="0" t="0" r="10160" b="8890"/>
            <wp:docPr id="9" name="图片 9"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
                    <pic:cNvPicPr>
                      <a:picLocks noChangeAspect="1"/>
                    </pic:cNvPicPr>
                  </pic:nvPicPr>
                  <pic:blipFill>
                    <a:blip r:embed="rId25"/>
                    <a:stretch>
                      <a:fillRect/>
                    </a:stretch>
                  </pic:blipFill>
                  <pic:spPr>
                    <a:xfrm>
                      <a:off x="0" y="0"/>
                      <a:ext cx="5400040" cy="3039110"/>
                    </a:xfrm>
                    <a:prstGeom prst="rect">
                      <a:avLst/>
                    </a:prstGeom>
                  </pic:spPr>
                </pic:pic>
              </a:graphicData>
            </a:graphic>
          </wp:inline>
        </w:drawing>
      </w:r>
    </w:p>
    <w:p w14:paraId="06A3671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lang w:val="en-US" w:eastAsia="en-US"/>
        </w:rPr>
        <w:t>：</w:t>
      </w:r>
      <w:r>
        <w:rPr>
          <w:rFonts w:hint="eastAsia" w:asciiTheme="minorEastAsia" w:hAnsiTheme="minorEastAsia" w:eastAsiaTheme="minorEastAsia" w:cstheme="minorEastAsia"/>
          <w:spacing w:val="-3"/>
          <w:sz w:val="21"/>
          <w:szCs w:val="21"/>
          <w:lang w:val="en-US" w:eastAsia="zh-CN"/>
        </w:rPr>
        <w:t>DeepSORT牛只跟踪示意</w:t>
      </w:r>
      <w:r>
        <w:rPr>
          <w:rFonts w:hint="eastAsia" w:asciiTheme="minorEastAsia" w:hAnsiTheme="minorEastAsia" w:eastAsiaTheme="minorEastAsia" w:cstheme="minorEastAsia"/>
          <w:spacing w:val="-3"/>
          <w:sz w:val="21"/>
          <w:szCs w:val="21"/>
          <w:lang w:val="en-US" w:eastAsia="en-US"/>
        </w:rPr>
        <w:t>图</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7" w:name="_Toc3733"/>
      <w:r>
        <w:rPr>
          <w:rFonts w:hint="eastAsia" w:asciiTheme="minorEastAsia" w:hAnsiTheme="minorEastAsia" w:eastAsiaTheme="minorEastAsia" w:cstheme="minorEastAsia"/>
          <w:b/>
          <w:bCs/>
          <w:spacing w:val="-6"/>
          <w:sz w:val="28"/>
          <w:szCs w:val="28"/>
        </w:rPr>
        <w:t>3.4 KNN 基础行为分类方法</w:t>
      </w:r>
      <w:bookmarkEnd w:id="37"/>
    </w:p>
    <w:p w14:paraId="2C9B352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8" w:name="_Toc14"/>
      <w:r>
        <w:rPr>
          <w:rFonts w:hint="eastAsia" w:asciiTheme="majorEastAsia" w:hAnsiTheme="majorEastAsia" w:eastAsiaTheme="majorEastAsia" w:cstheme="majorEastAsia"/>
          <w:b w:val="0"/>
          <w:i w:val="0"/>
          <w:strike w:val="0"/>
          <w:color w:val="auto"/>
          <w:spacing w:val="9"/>
          <w:sz w:val="24"/>
          <w:u w:val="none"/>
          <w:lang w:val="en-US" w:eastAsia="en-US"/>
        </w:rPr>
        <w:t>3.4.1 目标裁剪与预处理</w:t>
      </w:r>
      <w:bookmarkEnd w:id="38"/>
    </w:p>
    <w:p w14:paraId="4D86164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获得牛只检测框后，本文根据检测框从原始图像中裁剪出单个牛只目标区域，将裁剪图像输入KNN分类器进行基础行为分类，以此减少背景、栏杆、地面和其他牛只对分类结果的干扰，使分类器聚焦于牛只本身的姿态和外观特征。</w:t>
      </w:r>
    </w:p>
    <w:p w14:paraId="368D9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裁剪后的牛只图像</w:t>
      </w:r>
      <w:r>
        <w:rPr>
          <w:rFonts w:ascii="宋体" w:hAnsi="宋体" w:eastAsia="宋体" w:cs="宋体"/>
          <w:sz w:val="24"/>
          <w:szCs w:val="24"/>
        </w:rPr>
        <w:t>统一缩放至 64×64 像素</w:t>
      </w:r>
      <w:r>
        <w:rPr>
          <w:rFonts w:hint="default" w:ascii="Times New Roman" w:hAnsi="Times New Roman" w:eastAsia="宋体" w:cs="Times New Roman"/>
          <w:snapToGrid/>
          <w:kern w:val="2"/>
          <w:sz w:val="24"/>
          <w:szCs w:val="24"/>
          <w:lang w:val="en-US" w:eastAsia="en-US" w:bidi="ar-SA"/>
        </w:rPr>
        <w:t>，以保证不同大小的目标输入同一分类流程。尺寸归一化后，再进行灰度化、滤波等预处理操作，为后续特征提取提供稳定输入。</w:t>
      </w:r>
    </w:p>
    <w:p w14:paraId="5D776EBD">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9" w:name="_Toc15197"/>
      <w:r>
        <w:rPr>
          <w:rFonts w:hint="default" w:asciiTheme="majorEastAsia" w:hAnsiTheme="majorEastAsia" w:eastAsiaTheme="majorEastAsia" w:cstheme="majorEastAsia"/>
          <w:b w:val="0"/>
          <w:i w:val="0"/>
          <w:strike w:val="0"/>
          <w:color w:val="auto"/>
          <w:spacing w:val="9"/>
          <w:sz w:val="24"/>
          <w:u w:val="none"/>
          <w:lang w:val="en-US" w:eastAsia="en-US"/>
        </w:rPr>
        <w:t>3.4.2 HOG特征与长宽比特征提取</w:t>
      </w:r>
      <w:bookmarkEnd w:id="39"/>
    </w:p>
    <w:p w14:paraId="05D28A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为使用KNN进行牛只基础行为分类，需先将裁剪后的牛只图像转换为特征向量。本文特征输入由两部分组成：HOG图像特征和检测框长宽比特征。</w:t>
      </w:r>
    </w:p>
    <w:p w14:paraId="004E6D6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HOG特征通过统计图像局部区域中的梯度方向分布，有效描述目标的边缘、轮廓和姿态变化。在牛只行为分类任务中，卧躺、站立和行走在身体轮廓、目标高度和四肢姿态上存在差异，HOG特征为行为分类提供了有效依据。</w:t>
      </w:r>
    </w:p>
    <w:p w14:paraId="6514FEB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然而，仅依靠HOG特征不足以刻画牛只整体形态差异。为进一步增强特征表达能力，本文将检测框长宽比作为附加特征输入KNN分类器。设检测框宽度为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，则长宽比特征可表示为：</w:t>
      </w:r>
    </w:p>
    <w:p w14:paraId="086342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Cambria Math" w:eastAsia="宋体" w:cs="Times New Roman"/>
          <w:i w:val="0"/>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r=</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w</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h</m:t>
              </m:r>
              <m:ctrlPr>
                <w:rPr>
                  <w:rFonts w:hint="default" w:ascii="Cambria Math" w:hAnsi="Cambria Math" w:eastAsia="宋体" w:cs="Times New Roman"/>
                  <w:snapToGrid/>
                  <w:kern w:val="2"/>
                  <w:sz w:val="24"/>
                  <w:szCs w:val="24"/>
                  <w:lang w:val="en-US" w:eastAsia="en-US" w:bidi="ar-SA"/>
                </w:rPr>
              </m:ctrlPr>
            </m:den>
          </m:f>
        </m:oMath>
      </m:oMathPara>
    </w:p>
    <w:p w14:paraId="13D033C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oMath/>
        </w:rPr>
      </w:pPr>
      <m:oMathPara>
        <m:oMath>
          <m:r>
            <m:rPr>
              <m:sty m:val="p"/>
            </m:rPr>
            <w:rPr>
              <w:rFonts w:hint="default" w:ascii="Times New Roman" w:hAnsi="Times New Roman" w:eastAsia="宋体" w:cs="Times New Roman"/>
              <w:snapToGrid/>
              <w:kern w:val="2"/>
              <w:sz w:val="24"/>
              <w:szCs w:val="24"/>
              <w:lang w:val="en-US" w:eastAsia="en-US" w:bidi="ar-SA"/>
            </w:rPr>
            <m:t>lying行为通常表现为目标横向比例较大，长宽比较高；standing行为通常表现为目标高度较明显，长宽比相对较低。因此，长宽比特征能够补充 HOG 特征对整体姿态的描述能力。</m:t>
          </m:r>
        </m:oMath>
      </m:oMathPara>
    </w:p>
    <w:p w14:paraId="22C4B97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oMath/>
        </w:rPr>
      </w:pPr>
      <m:oMathPara>
        <m:oMath>
          <m:r>
            <m:rPr>
              <m:sty m:val="p"/>
            </m:rPr>
            <w:rPr>
              <w:rFonts w:hint="default" w:ascii="Times New Roman" w:hAnsi="Times New Roman" w:eastAsia="宋体" w:cs="Times New Roman"/>
              <w:snapToGrid/>
              <w:kern w:val="2"/>
              <w:sz w:val="24"/>
              <w:szCs w:val="24"/>
              <w:lang w:val="en-US" w:eastAsia="en-US" w:bidi="ar-SA"/>
            </w:rPr>
            <m:t>最终，KNN 输入特征可表示为：</m:t>
          </m:r>
        </m:oMath>
      </m:oMathPara>
    </w:p>
    <w:p w14:paraId="1316AAA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Cambria Math" w:eastAsia="宋体" w:cs="Times New Roman"/>
          <w:i w:val="0"/>
          <w:snapToGrid/>
          <w:kern w:val="2"/>
          <w:sz w:val="24"/>
          <w:szCs w:val="24"/>
          <w:lang w:val="en-US" w:eastAsia="en-US" w:bidi="ar-SA"/>
        </w:rPr>
      </w:pPr>
    </w:p>
    <w:p w14:paraId="76BE8F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F=[HO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046521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表示图像的 HOG 特征向量，</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 xml:space="preserve"> 表示检测框长宽比特征。</w:t>
      </w:r>
    </w:p>
    <w:p w14:paraId="7BC8B349">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0" w:name="_Toc17645"/>
      <w:r>
        <w:rPr>
          <w:rFonts w:hint="eastAsia" w:asciiTheme="majorEastAsia" w:hAnsiTheme="majorEastAsia" w:eastAsiaTheme="majorEastAsia" w:cstheme="majorEastAsia"/>
          <w:b w:val="0"/>
          <w:i w:val="0"/>
          <w:strike w:val="0"/>
          <w:color w:val="auto"/>
          <w:spacing w:val="9"/>
          <w:sz w:val="24"/>
          <w:u w:val="none"/>
          <w:lang w:val="en-US" w:eastAsia="en-US"/>
        </w:rPr>
        <w:t>3.4.3 KNN 行为分类</w:t>
      </w:r>
      <w:bookmarkEnd w:id="40"/>
    </w:p>
    <w:p w14:paraId="285CA2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KNN 分类器通过计算待分类样本与训练样本之间的欧氏距离，选取距离最近的 K 个样本，以距离加权投票方式得到最终分类结果。K 值是 KNN 的核心参数——K 值过小易受噪声和异常样本影响，K 值过大则分类边界趋于平滑、局部分类能力下降。本文通过实验对比了不同 K 值下的分类性能（见第四章 4.5.2 节），选取最优取值。权重取距离的倒数，使距离更近的样本对分类结果产生更大影响。设待分类牛只图像的特征向量为 X，训练样本特征向量为 Y，则二者之间的欧氏距离为：</w:t>
      </w:r>
    </w:p>
    <w:p w14:paraId="0B016F6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d(X,</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j=1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sup>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nary>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17A07EF1">
      <w:pPr>
        <w:pStyle w:val="10"/>
        <w:bidi w:val="0"/>
        <w:rPr>
          <w:rFonts w:hint="eastAsia"/>
          <w:lang w:val="en-US" w:eastAsia="en-US"/>
        </w:rPr>
      </w:pPr>
      <w:r>
        <w:rPr>
          <w:rFonts w:hint="eastAsia"/>
          <w:lang w:val="en-US" w:eastAsia="en-US"/>
        </w:rPr>
        <w:t>其中，</w:t>
      </w:r>
      <m:oMath>
        <m:r>
          <m:rPr>
            <m:sty m:val="p"/>
          </m:rPr>
          <w:rPr>
            <w:rFonts w:hint="default" w:ascii="Times New Roman" w:hAnsi="Times New Roman"/>
            <w:lang w:val="en-US" w:eastAsia="en-US"/>
          </w:rPr>
          <m:t>m</m:t>
        </m:r>
      </m:oMath>
      <w:r>
        <w:rPr>
          <w:rFonts w:hint="eastAsia"/>
          <w:lang w:val="en-US" w:eastAsia="en-US"/>
        </w:rPr>
        <w:t xml:space="preserve"> 表示特征维度，</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j</m:t>
            </m:r>
            <m:ctrlPr>
              <w:rPr>
                <w:rFonts w:hint="default" w:ascii="Cambria Math" w:hAnsi="Cambria Math"/>
                <w:lang w:val="en-US" w:eastAsia="en-US"/>
              </w:rPr>
            </m:ctrlPr>
          </m:sub>
        </m:sSub>
      </m:oMath>
      <w:r>
        <w:rPr>
          <w:rFonts w:hint="eastAsia"/>
          <w:lang w:val="en-US" w:eastAsia="en-US"/>
        </w:rPr>
        <w:t xml:space="preserve"> 和 </w:t>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ij</m:t>
            </m:r>
            <m:ctrlPr>
              <w:rPr>
                <w:rFonts w:hint="default" w:ascii="Cambria Math" w:hAnsi="Cambria Math"/>
                <w:lang w:val="en-US" w:eastAsia="en-US"/>
              </w:rPr>
            </m:ctrlPr>
          </m:sub>
        </m:sSub>
      </m:oMath>
      <w:r>
        <w:rPr>
          <w:rFonts w:hint="eastAsia"/>
          <w:lang w:val="en-US" w:eastAsia="en-US"/>
        </w:rPr>
        <w:t xml:space="preserve"> 分别表示两个样本在第 </w:t>
      </w:r>
      <m:oMath>
        <m:r>
          <m:rPr>
            <m:sty m:val="p"/>
          </m:rPr>
          <w:rPr>
            <w:rFonts w:hint="default" w:ascii="Times New Roman" w:hAnsi="Times New Roman"/>
            <w:lang w:val="en-US" w:eastAsia="en-US"/>
          </w:rPr>
          <m:t>j</m:t>
        </m:r>
      </m:oMath>
      <w:r>
        <w:rPr>
          <w:rFonts w:hint="eastAsia"/>
          <w:lang w:val="en-US" w:eastAsia="en-US"/>
        </w:rPr>
        <w:t xml:space="preserve"> 维上的特征值。</w:t>
      </w:r>
    </w:p>
    <w:p w14:paraId="0BF76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KNN输出的基础行为类别为卧躺、站立和行走。需要说明的是，采食、饮水和休息并非KNN直接分类的结果，而是在基础行为分类结果之上，结合牧场功能区域、基础行为状态和停留时间进一步判断得到的细分行为。</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0" name="图片 10"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6"/>
                    <pic:cNvPicPr>
                      <a:picLocks noChangeAspect="1"/>
                    </pic:cNvPicPr>
                  </pic:nvPicPr>
                  <pic:blipFill>
                    <a:blip r:embed="rId26"/>
                    <a:stretch>
                      <a:fillRect/>
                    </a:stretch>
                  </pic:blipFill>
                  <pic:spPr>
                    <a:xfrm>
                      <a:off x="0" y="0"/>
                      <a:ext cx="5400040" cy="3039110"/>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3-6：KNN基础行为分类流程图</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41" w:name="_Toc30129"/>
      <w:r>
        <w:rPr>
          <w:rFonts w:hint="default" w:asciiTheme="minorEastAsia" w:hAnsiTheme="minorEastAsia" w:eastAsiaTheme="minorEastAsia" w:cstheme="minorEastAsia"/>
          <w:b/>
          <w:bCs/>
          <w:spacing w:val="-6"/>
          <w:sz w:val="28"/>
          <w:szCs w:val="28"/>
          <w:lang w:val="en-US" w:eastAsia="en-US"/>
        </w:rPr>
        <w:t>3.5 视频动量修正方法</w:t>
      </w:r>
      <w:bookmarkEnd w:id="41"/>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2" w:name="_Toc15165"/>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42"/>
    </w:p>
    <w:p w14:paraId="29604AB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为提高行为识别结果的稳定性，本文利用跟踪器输出的目标轨迹信息，计算同一目标在连续帧中的运动变化，并引入动量修正方法。参与计算的连续帧数量 N 取 6，使运动量估计在抑制单帧抖动与保持响应速度之间取得平衡。设同一目标在第 t 帧和第 t+1 帧的中心点坐标分别为 (x_t, y_t) 和 (x_{t+1}, y_{t+1})，则相邻两帧之间的位移为：</w:t>
      </w:r>
    </w:p>
    <w:p w14:paraId="3440EC5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62064F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为了降低目标远近和检测框尺寸对位移判断的影响，将位移与检测框尺度进行归一化处理。设当前检测框宽度为 </w:t>
      </w:r>
      <m:oMath>
        <m:r>
          <m:rPr>
            <m:sty m:val="p"/>
          </m:rPr>
          <w:rPr>
            <w:rFonts w:hint="default" w:ascii="Times New Roman" w:hAnsi="Times New Roman" w:eastAsia="宋体" w:cs="Times New Roman"/>
            <w:snapToGrid/>
            <w:kern w:val="2"/>
            <w:sz w:val="24"/>
            <w:szCs w:val="24"/>
            <w:lang w:val="en-US" w:eastAsia="en-US" w:bidi="ar-SA"/>
          </w:rPr>
          <m:t>w</m:t>
        </m:r>
      </m:oMath>
      <w:r>
        <w:rPr>
          <w:rFonts w:hint="eastAsia" w:ascii="Times New Roman" w:hAnsi="Times New Roman" w:eastAsia="宋体" w:cs="Times New Roman"/>
          <w:snapToGrid/>
          <w:kern w:val="2"/>
          <w:sz w:val="24"/>
          <w:szCs w:val="24"/>
          <w:lang w:val="en-US" w:eastAsia="en-US" w:bidi="ar-SA"/>
        </w:rPr>
        <w:t xml:space="preserve">，高度为 </w:t>
      </w:r>
      <m:oMath>
        <m:r>
          <m:rPr>
            <m:sty m:val="p"/>
          </m:rPr>
          <w:rPr>
            <w:rFonts w:hint="default"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，则归一化运动量可表示为：</w:t>
      </w:r>
    </w:p>
    <w:p w14:paraId="21B9FD0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func>
                <m:funcPr>
                  <m:ctrlPr>
                    <w:rPr>
                      <w:rFonts w:hint="default" w:ascii="Cambria Math" w:hAnsi="Cambria Math" w:eastAsia="宋体" w:cs="Times New Roman"/>
                      <w:snapToGrid/>
                      <w:kern w:val="2"/>
                      <w:sz w:val="24"/>
                      <w:szCs w:val="24"/>
                      <w:lang w:val="en-US" w:eastAsia="en-US" w:bidi="ar-SA"/>
                    </w:rPr>
                  </m:ctrlPr>
                </m:funcPr>
                <m:fName>
                  <m:limLow>
                    <m:limLowPr>
                      <m:ctrlPr>
                        <w:rPr>
                          <w:rFonts w:hint="default" w:ascii="Cambria Math" w:hAnsi="Cambria Math" w:eastAsia="宋体" w:cs="Times New Roman"/>
                          <w:snapToGrid/>
                          <w:kern w:val="2"/>
                          <w:sz w:val="24"/>
                          <w:szCs w:val="24"/>
                          <w:lang w:val="en-US" w:eastAsia="en-US" w:bidi="ar-SA"/>
                        </w:rPr>
                      </m:ctrlPr>
                    </m:limLowPr>
                    <m:e>
                      <m:r>
                        <m:rPr>
                          <m:sty m:val="p"/>
                        </m:rPr>
                        <w:rPr>
                          <w:rFonts w:hint="default" w:ascii="Times New Roman" w:hAnsi="Times New Roman" w:eastAsia="宋体" w:cs="Times New Roman"/>
                          <w:snapToGrid/>
                          <w:kern w:val="2"/>
                          <w:sz w:val="24"/>
                          <w:szCs w:val="24"/>
                          <w:lang w:val="en-US" w:eastAsia="en-US" w:bidi="ar-SA"/>
                        </w:rPr>
                        <m:t>max</m:t>
                      </m:r>
                      <m:ctrlPr>
                        <w:rPr>
                          <w:rFonts w:hint="default" w:ascii="Cambria Math" w:hAnsi="Cambria Math" w:eastAsia="宋体" w:cs="Times New Roman"/>
                          <w:snapToGrid/>
                          <w:kern w:val="2"/>
                          <w:sz w:val="24"/>
                          <w:szCs w:val="24"/>
                          <w:lang w:val="en-US" w:eastAsia="en-US" w:bidi="ar-SA"/>
                        </w:rPr>
                      </m:ctrlPr>
                    </m:e>
                    <m:lim>
                      <m:ctrlPr>
                        <w:rPr>
                          <w:rFonts w:hint="default" w:ascii="Cambria Math" w:hAnsi="Cambria Math" w:eastAsia="宋体" w:cs="Times New Roman"/>
                          <w:snapToGrid/>
                          <w:kern w:val="2"/>
                          <w:sz w:val="24"/>
                          <w:szCs w:val="24"/>
                          <w:lang w:val="en-US" w:eastAsia="en-US" w:bidi="ar-SA"/>
                        </w:rPr>
                      </m:ctrlPr>
                    </m:lim>
                  </m:limLow>
                  <m:ctrlPr>
                    <w:rPr>
                      <w:rFonts w:hint="default" w:ascii="Cambria Math" w:hAnsi="Cambria Math" w:eastAsia="宋体" w:cs="Times New Roman"/>
                      <w:snapToGrid/>
                      <w:kern w:val="2"/>
                      <w:sz w:val="24"/>
                      <w:szCs w:val="24"/>
                      <w:lang w:val="en-US" w:eastAsia="en-US" w:bidi="ar-SA"/>
                    </w:rPr>
                  </m:ctrlPr>
                </m:fName>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func>
              <m:r>
                <m:rPr>
                  <m:sty m:val="p"/>
                </m:rPr>
                <w:rPr>
                  <w:rFonts w:hint="default" w:ascii="Times New Roman" w:hAnsi="Times New Roman" w:eastAsia="宋体" w:cs="Times New Roman"/>
                  <w:snapToGrid/>
                  <w:kern w:val="2"/>
                  <w:sz w:val="24"/>
                  <w:szCs w:val="24"/>
                  <w:lang w:val="en-US" w:eastAsia="en-US" w:bidi="ar-SA"/>
                </w:rPr>
                <m:t>w,h)</m:t>
              </m:r>
              <m:ctrlPr>
                <w:rPr>
                  <w:rFonts w:hint="default" w:ascii="Cambria Math" w:hAnsi="Cambria Math" w:eastAsia="宋体" w:cs="Times New Roman"/>
                  <w:snapToGrid/>
                  <w:kern w:val="2"/>
                  <w:sz w:val="24"/>
                  <w:szCs w:val="24"/>
                  <w:lang w:val="en-US" w:eastAsia="en-US" w:bidi="ar-SA"/>
                </w:rPr>
              </m:ctrlPr>
            </m:den>
          </m:f>
        </m:oMath>
      </m:oMathPara>
    </w:p>
    <w:p w14:paraId="332ABBF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为避免单帧异常位移造成误判，计算连续多帧的平均运动量：</w:t>
      </w:r>
    </w:p>
    <w:p w14:paraId="2BDD7A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k</m:t>
              </m:r>
              <m:ctrlPr>
                <w:rPr>
                  <w:rFonts w:hint="default" w:ascii="Cambria Math" w:hAnsi="Cambria Math" w:eastAsia="宋体" w:cs="Times New Roman"/>
                  <w:snapToGrid/>
                  <w:kern w:val="2"/>
                  <w:sz w:val="24"/>
                  <w:szCs w:val="24"/>
                  <w:lang w:val="en-US" w:eastAsia="en-US" w:bidi="ar-SA"/>
                </w:rPr>
              </m:ctrlPr>
            </m:den>
          </m:f>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i=t−k+1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p>
            <m:e>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e>
          </m:nary>
        </m:oMath>
      </m:oMathPara>
    </w:p>
    <w:p w14:paraId="1A7967A8">
      <w:pPr>
        <w:keepNext w:val="0"/>
        <w:keepLines w:val="0"/>
        <w:pageBreakBefore w:val="0"/>
        <w:widowControl/>
        <w:kinsoku w:val="0"/>
        <w:wordWrap/>
        <w:overflowPunct/>
        <w:topLinePunct w:val="0"/>
        <w:autoSpaceDE w:val="0"/>
        <w:autoSpaceDN w:val="0"/>
        <w:bidi w:val="0"/>
        <w:adjustRightInd w:val="0"/>
        <w:snapToGrid w:val="0"/>
        <w:spacing w:after="120" w:line="360" w:lineRule="auto"/>
        <w:ind w:firstLine="500" w:firstLineChars="0"/>
        <w:jc w:val="left"/>
        <w:textAlignment w:val="baseline"/>
        <w:outlineLvl w:val="2"/>
        <w:rPr>
          <w:rFonts w:ascii="宋体" w:hAnsi="宋体" w:eastAsia="宋体" w:cs="宋体"/>
          <w:sz w:val="24"/>
          <w:szCs w:val="24"/>
        </w:rPr>
      </w:pPr>
      <w:bookmarkStart w:id="43" w:name="_Toc25215"/>
      <w:r>
        <w:rPr>
          <w:rFonts w:ascii="宋体" w:hAnsi="宋体" w:eastAsia="宋体" w:cs="宋体"/>
          <w:sz w:val="24"/>
          <w:szCs w:val="24"/>
        </w:rPr>
        <w:t>其中，N 取 6，</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表示目标在连续多帧中的平均运动强度。</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43"/>
    </w:p>
    <w:p w14:paraId="17B7968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 xml:space="preserve">根据连续帧平均运动量判断目标是否具有持续运动趋势。为确定合理的判断边界，本文从验证集视频中随机选取多段不同场景的监控片段，对人工标注的行走帧与站立帧分别统计其归一化平均运动量 </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。统计结果显示：行走样本的</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 xml:space="preserve"> 取值通常较为明显高于站立样本。基于运动量分布的分析，本文设置上限阈值</w:t>
      </w:r>
      <m:oMath>
        <m:sSub>
          <m:sSubPr>
            <m:ctrlPr>
              <w:rPr>
                <w:rFonts w:hint="default" w:ascii="Cambria Math" w:hAnsi="Cambria Math"/>
                <w:sz w:val="24"/>
              </w:rPr>
            </m:ctrlPr>
          </m:sSubPr>
          <m:e>
            <m:r>
              <m:rPr>
                <m:sty m:val="p"/>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high</m:t>
            </m:r>
            <m:ctrlPr>
              <w:rPr>
                <w:rFonts w:ascii="Cambria Math" w:hAnsi="Cambria Math"/>
                <w:sz w:val="24"/>
              </w:rPr>
            </m:ctrlPr>
          </m:sub>
        </m:sSub>
      </m:oMath>
      <w:r>
        <w:rPr>
          <w:rFonts w:ascii="宋体" w:hAnsi="宋体" w:eastAsia="宋体" w:cs="宋体"/>
          <w:sz w:val="24"/>
          <w:szCs w:val="24"/>
        </w:rPr>
        <w:t>和下限阈值</w:t>
      </w:r>
      <m:oMath>
        <m:sSub>
          <m:sSubPr>
            <m:ctrlPr>
              <w:rPr>
                <w:rFonts w:hint="default" w:ascii="Cambria Math" w:hAnsi="Cambria Math"/>
                <w:sz w:val="24"/>
              </w:rPr>
            </m:ctrlPr>
          </m:sSubPr>
          <m:e>
            <m:r>
              <m:rPr>
                <m:sty m:val="p"/>
              </m:rPr>
              <w:rPr>
                <w:rFonts w:hint="default" w:ascii="Cambria Math" w:hAnsi="Cambria Math"/>
                <w:sz w:val="24"/>
              </w:rPr>
              <m:t>T</m:t>
            </m:r>
            <m:ctrlPr>
              <w:rPr>
                <w:rFonts w:ascii="Cambria Math" w:hAnsi="Cambria Math"/>
                <w:sz w:val="24"/>
              </w:rPr>
            </m:ctrlPr>
          </m:e>
          <m:sub>
            <m:r>
              <m:rPr>
                <m:sty m:val="p"/>
              </m:rPr>
              <w:rPr>
                <w:rFonts w:hint="eastAsia" w:ascii="Cambria Math" w:hAnsi="Cambria Math" w:eastAsia="宋体"/>
                <w:sz w:val="24"/>
                <w:lang w:val="en-US" w:eastAsia="zh-CN"/>
              </w:rPr>
              <m:t>low</m:t>
            </m:r>
            <m:ctrlPr>
              <w:rPr>
                <w:rFonts w:ascii="Cambria Math" w:hAnsi="Cambria Math"/>
                <w:sz w:val="24"/>
              </w:rPr>
            </m:ctrlPr>
          </m:sub>
        </m:sSub>
      </m:oMath>
      <w:r>
        <w:rPr>
          <w:rFonts w:ascii="宋体" w:hAnsi="宋体" w:eastAsia="宋体" w:cs="宋体"/>
          <w:sz w:val="24"/>
          <w:szCs w:val="24"/>
        </w:rPr>
        <w:t xml:space="preserve">。当 </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 xml:space="preserve"> ≥</w:t>
      </w:r>
      <m:oMath>
        <m:sSub>
          <m:sSubPr>
            <m:ctrlPr>
              <w:rPr>
                <w:rFonts w:hint="default" w:ascii="Cambria Math" w:hAnsi="Cambria Math"/>
                <w:sz w:val="24"/>
              </w:rPr>
            </m:ctrlPr>
          </m:sSubPr>
          <m:e>
            <m:r>
              <m:rPr>
                <m:sty m:val="p"/>
              </m:rPr>
              <w:rPr>
                <w:rFonts w:hint="default" w:ascii="Cambria Math" w:hAnsi="Cambria Math"/>
                <w:sz w:val="24"/>
              </w:rPr>
              <m:t>T</m:t>
            </m:r>
            <m:ctrlPr>
              <w:rPr>
                <w:rFonts w:ascii="Cambria Math" w:hAnsi="Cambria Math"/>
                <w:sz w:val="24"/>
              </w:rPr>
            </m:ctrlPr>
          </m:e>
          <m:sub>
            <m:r>
              <m:rPr>
                <m:sty m:val="p"/>
              </m:rPr>
              <w:rPr>
                <w:rFonts w:hint="default" w:ascii="Cambria Math" w:hAnsi="Cambria Math"/>
                <w:sz w:val="24"/>
              </w:rPr>
              <m:t>high</m:t>
            </m:r>
            <m:ctrlPr>
              <w:rPr>
                <w:rFonts w:ascii="Cambria Math" w:hAnsi="Cambria Math"/>
                <w:sz w:val="24"/>
              </w:rPr>
            </m:ctrlPr>
          </m:sub>
        </m:sSub>
      </m:oMath>
      <w:r>
        <w:rPr>
          <w:rFonts w:ascii="宋体" w:hAnsi="宋体" w:eastAsia="宋体" w:cs="宋体"/>
          <w:sz w:val="24"/>
          <w:szCs w:val="24"/>
        </w:rPr>
        <w:t xml:space="preserve">时，目标在连续帧中发生明显位移，判定为行走；当 </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 xml:space="preserve"> ≤</w:t>
      </w:r>
      <m:oMath>
        <m:sSub>
          <m:sSubPr>
            <m:ctrlPr>
              <w:rPr>
                <w:rFonts w:hint="default" w:ascii="Cambria Math" w:hAnsi="Cambria Math"/>
                <w:sz w:val="24"/>
              </w:rPr>
            </m:ctrlPr>
          </m:sSubPr>
          <m:e>
            <m:r>
              <m:rPr>
                <m:sty m:val="p"/>
              </m:rPr>
              <w:rPr>
                <w:rFonts w:hint="default" w:ascii="Cambria Math" w:hAnsi="Cambria Math"/>
                <w:sz w:val="24"/>
              </w:rPr>
              <m:t>T</m:t>
            </m:r>
            <m:ctrlPr>
              <w:rPr>
                <w:rFonts w:ascii="Cambria Math" w:hAnsi="Cambria Math"/>
                <w:sz w:val="24"/>
              </w:rPr>
            </m:ctrlPr>
          </m:e>
          <m:sub>
            <m:r>
              <m:rPr>
                <m:sty m:val="p"/>
              </m:rPr>
              <w:rPr>
                <w:rFonts w:hint="eastAsia" w:ascii="Cambria Math" w:hAnsi="Cambria Math" w:eastAsia="宋体"/>
                <w:sz w:val="24"/>
                <w:lang w:val="en-US" w:eastAsia="zh-CN"/>
              </w:rPr>
              <m:t>low</m:t>
            </m:r>
            <m:ctrlPr>
              <w:rPr>
                <w:rFonts w:ascii="Cambria Math" w:hAnsi="Cambria Math"/>
                <w:sz w:val="24"/>
              </w:rPr>
            </m:ctrlPr>
          </m:sub>
        </m:sSub>
      </m:oMath>
      <w:r>
        <w:rPr>
          <w:rFonts w:ascii="宋体" w:hAnsi="宋体" w:eastAsia="宋体" w:cs="宋体"/>
          <w:sz w:val="24"/>
          <w:szCs w:val="24"/>
        </w:rPr>
        <w:t>时，目标整体处于相对静止状态，判定为站立或卧躺；</w:t>
      </w:r>
      <m:oMath>
        <m:acc>
          <m:accPr>
            <m:chr m:val="̄"/>
            <m:ctrlPr>
              <w:rPr>
                <w:rFonts w:hint="default" w:ascii="Cambria Math" w:hAnsi="Cambria Math"/>
                <w:sz w:val="24"/>
              </w:rPr>
            </m:ctrlPr>
          </m:accPr>
          <m:e>
            <m:r>
              <m:rPr>
                <m:sty m:val="p"/>
              </m:rPr>
              <w:rPr>
                <w:rFonts w:hint="default" w:ascii="Cambria Math" w:hAnsi="Cambria Math"/>
                <w:sz w:val="24"/>
              </w:rPr>
              <m:t>M</m:t>
            </m:r>
            <m:ctrlPr>
              <w:rPr>
                <w:rFonts w:ascii="Cambria Math" w:hAnsi="Cambria Math"/>
                <w:sz w:val="24"/>
              </w:rPr>
            </m:ctrlPr>
          </m:e>
        </m:acc>
      </m:oMath>
      <w:r>
        <w:rPr>
          <w:rFonts w:ascii="宋体" w:hAnsi="宋体" w:eastAsia="宋体" w:cs="宋体"/>
          <w:sz w:val="24"/>
          <w:szCs w:val="24"/>
        </w:rPr>
        <w:t>介于二者之间时保留 KNN 原始分类结果。阈值具体取值及鲁棒性分析见第四章 4.5.3 节。</w:t>
      </w:r>
    </w:p>
    <w:p w14:paraId="0FB8067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由于卧躺行为的姿态特征较为明显，且通常不伴随明显位移，因此当基础行为结果为卧躺时，优先保留该结果。对于站立和行走两类易混淆的行为，结合运动量进行修正。动量修正规则表示为：</w:t>
      </w:r>
    </w:p>
    <w:p w14:paraId="35EAB18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Behavior=</m:t>
          </m:r>
          <m:d>
            <m:dPr>
              <m:begChr m:val="{"/>
              <m:endChr m:val=""/>
              <m:ctrlPr>
                <w:rPr>
                  <w:rFonts w:hint="default" w:ascii="Cambria Math" w:hAnsi="Cambria Math" w:eastAsia="宋体" w:cs="Times New Roman"/>
                  <w:snapToGrid/>
                  <w:kern w:val="2"/>
                  <w:sz w:val="24"/>
                  <w:szCs w:val="24"/>
                  <w:lang w:val="en-US" w:eastAsia="en-US" w:bidi="ar-SA"/>
                </w:rPr>
              </m:ctrlPr>
            </m:dPr>
            <m:e>
              <m:eqArr>
                <m:eqArrPr>
                  <m:ctrlPr>
                    <w:rPr>
                      <w:rFonts w:hint="default" w:ascii="Cambria Math" w:hAnsi="Cambria Math" w:eastAsia="宋体" w:cs="Times New Roman"/>
                      <w:snapToGrid/>
                      <w:kern w:val="2"/>
                      <w:sz w:val="24"/>
                      <w:szCs w:val="24"/>
                      <w:lang w:val="en-US" w:eastAsia="en-US" w:bidi="ar-SA"/>
                    </w:rPr>
                  </m:ctrlPr>
                </m:eqArrPr>
                <m:e>
                  <m:r>
                    <m:rPr>
                      <m:sty m:val="p"/>
                    </m:rPr>
                    <w:rPr>
                      <w:rFonts w:hint="default" w:ascii="Times New Roman" w:hAnsi="Times New Roman" w:eastAsia="宋体" w:cs="Times New Roman"/>
                      <w:snapToGrid/>
                      <w:kern w:val="2"/>
                      <w:sz w:val="24"/>
                      <w:szCs w:val="24"/>
                      <w:lang w:val="en-US" w:eastAsia="en-US" w:bidi="ar-SA"/>
                    </w:rPr>
                    <m:t>Lying,</m:t>
                  </m:r>
                  <m:r>
                    <m:rPr>
                      <m:sty m:val="p"/>
                    </m:rPr>
                    <w:rPr>
                      <w:rFonts w:hint="default" w:ascii="Times New Roman" w:hAnsi="Times New Roman" w:eastAsia="宋体" w:cs="Times New Roman"/>
                      <w:snapToGrid/>
                      <w:kern w:val="2"/>
                      <w:sz w:val="24"/>
                      <w:szCs w:val="24"/>
                      <w:lang w:val="en-US" w:eastAsia="zh-CN" w:bidi="ar-SA"/>
                    </w:rPr>
                    <m:t xml:space="preserve">               </m:t>
                  </m:r>
                  <m:r>
                    <m:rPr>
                      <m:sty m:val="p"/>
                    </m:rPr>
                    <w:rPr>
                      <w:rFonts w:hint="default" w:ascii="Times New Roman" w:hAnsi="Times New Roman" w:eastAsia="宋体" w:cs="Times New Roman"/>
                      <w:snapToGrid/>
                      <w:kern w:val="2"/>
                      <w:sz w:val="24"/>
                      <w:szCs w:val="24"/>
                      <w:lang w:val="en-US" w:eastAsia="en-US" w:bidi="ar-SA"/>
                    </w:rPr>
                    <m:t>BaseBehavior=Lying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Walking,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Standing,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Cambria Math" w:hAnsi="Cambria Math"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m:t>
                  </m:r>
                  <m:r>
                    <m:rPr>
                      <m:sty m:val="p"/>
                    </m:rPr>
                    <w:rPr>
                      <w:rFonts w:hint="default" w:ascii="Times New Roman" w:hAnsi="Times New Roman"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BaseBehavior=Walking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BaseBehavior,Others</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qArr>
              <m:ctrlPr>
                <w:rPr>
                  <w:rFonts w:hint="default" w:ascii="Cambria Math" w:hAnsi="Cambria Math" w:eastAsia="宋体" w:cs="Times New Roman"/>
                  <w:snapToGrid/>
                  <w:kern w:val="2"/>
                  <w:sz w:val="24"/>
                  <w:szCs w:val="24"/>
                  <w:lang w:val="en-US" w:eastAsia="en-US" w:bidi="ar-SA"/>
                </w:rPr>
              </m:ctrlPr>
            </m:e>
          </m:d>
        </m:oMath>
      </m:oMathPara>
    </w:p>
    <w:p w14:paraId="3C684F6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oMath/>
        </w:rPr>
      </w:pPr>
      <m:oMath>
        <m:r>
          <m:rPr>
            <m:sty m:val="p"/>
          </m:rPr>
          <w:rPr>
            <w:rFonts w:hint="default" w:ascii="Times New Roman" w:hAnsi="Times New Roman" w:eastAsia="宋体" w:cs="Times New Roman"/>
            <w:snapToGrid/>
            <w:kern w:val="2"/>
            <w:sz w:val="24"/>
            <w:szCs w:val="24"/>
            <w:lang w:val="en-US" w:eastAsia="en-US" w:bidi="ar-SA"/>
          </w:rPr>
          <m:t>其中， Behavior</m:t>
        </m:r>
      </m:oMath>
      <w:r>
        <w:rPr>
          <w:rFonts w:hint="default" w:ascii="Times New Roman" w:hAnsi="Times New Roman" w:eastAsia="宋体" w:cs="Times New Roman"/>
          <w:snapToGrid/>
          <w:kern w:val="2"/>
          <w:sz w:val="24"/>
          <w:szCs w:val="24"/>
          <w:lang w:val="en-US" w:eastAsia="en-US" w:bidi="ar-SA"/>
        </w:rPr>
        <w:t>表示 KNN 输出的基础行为结果，</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 xml:space="preserve"> 表示连续多帧平均运动量，</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表示运动阈值，</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表示静止阈值。</m:t>
        </m:r>
      </m:oMath>
    </w:p>
    <w:p w14:paraId="1BC7AB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该规则用于修正站立与行走之间的单帧误判。当KNN将静止牛只误判为行走时，依据较低运动量修正为站立；当牛只在连续帧中存在明显移动时，依据较高运动量确认为行走。修正后，系统结合时间维度上的运动趋势进行判断，视频行为识别结果的稳定性因此提升。</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27"/>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3-7：视频动量修正示意图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4" w:name="_Toc18106"/>
      <w:r>
        <w:rPr>
          <w:rFonts w:hint="eastAsia" w:asciiTheme="minorEastAsia" w:hAnsiTheme="minorEastAsia" w:eastAsiaTheme="minorEastAsia" w:cstheme="minorEastAsia"/>
          <w:b/>
          <w:bCs/>
          <w:spacing w:val="-6"/>
          <w:sz w:val="28"/>
          <w:szCs w:val="28"/>
          <w:lang w:val="en-US" w:eastAsia="en-US"/>
        </w:rPr>
        <w:t>3.6 区域语义行为细分方法</w:t>
      </w:r>
      <w:bookmarkEnd w:id="44"/>
    </w:p>
    <w:p w14:paraId="46A42A8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5" w:name="_Toc1779"/>
      <w:r>
        <w:rPr>
          <w:rFonts w:hint="eastAsia" w:asciiTheme="majorEastAsia" w:hAnsiTheme="majorEastAsia" w:eastAsiaTheme="majorEastAsia" w:cstheme="majorEastAsia"/>
          <w:b w:val="0"/>
          <w:i w:val="0"/>
          <w:strike w:val="0"/>
          <w:color w:val="auto"/>
          <w:spacing w:val="9"/>
          <w:sz w:val="24"/>
          <w:u w:val="none"/>
          <w:lang w:val="en-US" w:eastAsia="en-US"/>
        </w:rPr>
        <w:t>3.6.1 牧场功能区域划分</w:t>
      </w:r>
      <w:bookmarkEnd w:id="45"/>
    </w:p>
    <w:p w14:paraId="5B6EB0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卧躺、站立和行走属于基础行为类别，但在智慧牧场管理中，采食、饮水和休息等细分行为更具实际管理意义。这些行为仅凭单帧外观特征难以准确判断，需结合牛只所在功能区域进行分析。</w:t>
      </w:r>
    </w:p>
    <w:p w14:paraId="143E3EF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为此，本文根据牧场监控画面所覆盖的实际物理布局，将画面划分为采食区、饮水区和休息区。功能区域以矩形或多边形进行标注，不同区域对应不同的管理语义：采食槽附近区域对应采食，饮水设备附近区域对应饮水，牛只卧躺活动较集中的区域对应休息。</w:t>
      </w:r>
    </w:p>
    <w:p w14:paraId="4F03862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1" name="图片 11" des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8"/>
                    <pic:cNvPicPr>
                      <a:picLocks noChangeAspect="1"/>
                    </pic:cNvPicPr>
                  </pic:nvPicPr>
                  <pic:blipFill>
                    <a:blip r:embed="rId28"/>
                    <a:stretch>
                      <a:fillRect/>
                    </a:stretch>
                  </pic:blipFill>
                  <pic:spPr>
                    <a:xfrm>
                      <a:off x="0" y="0"/>
                      <a:ext cx="5400040" cy="3039110"/>
                    </a:xfrm>
                    <a:prstGeom prst="rect">
                      <a:avLst/>
                    </a:prstGeom>
                  </pic:spPr>
                </pic:pic>
              </a:graphicData>
            </a:graphic>
          </wp:inline>
        </w:drawing>
      </w:r>
    </w:p>
    <w:p w14:paraId="5EFCCF2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3-8：牧场功能区域划分示意图</w:t>
      </w:r>
    </w:p>
    <w:p w14:paraId="099CA44E">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6" w:name="_Toc20155"/>
      <w:r>
        <w:rPr>
          <w:rFonts w:hint="eastAsia" w:asciiTheme="majorEastAsia" w:hAnsiTheme="majorEastAsia" w:eastAsiaTheme="majorEastAsia" w:cstheme="majorEastAsia"/>
          <w:b w:val="0"/>
          <w:i w:val="0"/>
          <w:strike w:val="0"/>
          <w:color w:val="auto"/>
          <w:spacing w:val="9"/>
          <w:sz w:val="24"/>
          <w:u w:val="none"/>
          <w:lang w:val="en-US" w:eastAsia="en-US"/>
        </w:rPr>
        <w:t>3.6.2 区域匹配与停留判断</w:t>
      </w:r>
      <w:bookmarkEnd w:id="46"/>
    </w:p>
    <w:p w14:paraId="72FD534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 xml:space="preserve">对于检测到的牛只目标，可以根据检测框中心点判断其是否位于某一功能区域内。设牛只检测框中心点为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，功能区域为 </w:t>
      </w:r>
      <m:oMath>
        <m:r>
          <m:rPr>
            <m:sty m:val="p"/>
          </m:rPr>
          <w:rPr>
            <w:rFonts w:hint="default" w:ascii="Times New Roman" w:hAnsi="Times New Roman" w:eastAsia="宋体" w:cs="Times New Roman"/>
            <w:snapToGrid/>
            <w:kern w:val="2"/>
            <w:sz w:val="24"/>
            <w:szCs w:val="24"/>
            <w:lang w:val="en-US" w:eastAsia="en-US" w:bidi="ar-SA"/>
          </w:rPr>
          <m:t>R</m:t>
        </m:r>
      </m:oMath>
      <w:r>
        <w:rPr>
          <w:rFonts w:hint="eastAsia" w:ascii="Times New Roman" w:hAnsi="Times New Roman" w:eastAsia="宋体" w:cs="Times New Roman"/>
          <w:snapToGrid/>
          <w:kern w:val="2"/>
          <w:sz w:val="24"/>
          <w:szCs w:val="24"/>
          <w:lang w:val="en-US" w:eastAsia="en-US" w:bidi="ar-SA"/>
        </w:rPr>
        <w:t>，则区域匹配关系可表示为：</w:t>
      </w:r>
    </w:p>
    <w:p w14:paraId="02D0E6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22194F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如果中心点位于某一区域内，则认为该牛只当前处于该功能区域范围中。</w:t>
      </w:r>
    </w:p>
    <w:p w14:paraId="31ED6A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为了减少牛只短暂经过某一区域造成的误判，区域语义判断不应只依赖单帧位置，而应结合停留时间或连续帧出现比例。当同一目标在某一区域内连续停留达到设定阈值后，才将其判断为对应的细分行为。</w:t>
      </w:r>
    </w:p>
    <w:p w14:paraId="06F01192">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47" w:name="_Toc12411"/>
      <w:r>
        <w:rPr>
          <w:rFonts w:hint="default" w:asciiTheme="majorEastAsia" w:hAnsiTheme="majorEastAsia" w:eastAsiaTheme="majorEastAsia" w:cstheme="majorEastAsia"/>
          <w:b w:val="0"/>
          <w:i w:val="0"/>
          <w:strike w:val="0"/>
          <w:color w:val="auto"/>
          <w:spacing w:val="9"/>
          <w:sz w:val="24"/>
          <w:u w:val="none"/>
          <w:lang w:val="en-US" w:eastAsia="en-US"/>
        </w:rPr>
        <w:t>3.6.3 细分行为判断规则</w:t>
      </w:r>
      <w:bookmarkEnd w:id="47"/>
    </w:p>
    <w:p w14:paraId="1DFA67C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区域语义行为细分建立在基础行为分类与动量修正的结果之上。采食、饮水和休息并非由KNN直接分类输出，而是在上述结果的基础上，进一步综合牛只所在功能区域、基础行为状态及停留时间判断得到。</w:t>
      </w:r>
    </w:p>
    <w:p w14:paraId="30C5B82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其中，采食与饮水均要求牛只处于站立姿态。进食和饮水通常表现为牛只站立于采食区或饮水区附近，并保持一定的停留时间。若牛只仅短暂经过相关区域，或基础行为并非站立，则不判定为采食或饮水。休息则需同时满足位于休息区且基础行为为卧躺两个条件。</w:t>
      </w:r>
    </w:p>
    <w:p w14:paraId="76C3F9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细分行为判断规则可表示为：</w:t>
      </w:r>
    </w:p>
    <w:p w14:paraId="3D26F4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0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0"/>
              <w:szCs w:val="20"/>
              <w:lang w:val="en-US" w:eastAsia="en-US" w:bidi="ar-SA"/>
            </w:rPr>
            <m:t>FinalBehavior=</m:t>
          </m:r>
          <m:d>
            <m:dPr>
              <m:begChr m:val="{"/>
              <m:endChr m:val=""/>
              <m:ctrlPr>
                <w:rPr>
                  <w:rFonts w:hint="default" w:ascii="Cambria Math" w:hAnsi="Cambria Math" w:eastAsia="宋体" w:cs="Times New Roman"/>
                  <w:snapToGrid/>
                  <w:kern w:val="2"/>
                  <w:sz w:val="20"/>
                  <w:szCs w:val="20"/>
                  <w:lang w:val="en-US" w:eastAsia="en-US" w:bidi="ar-SA"/>
                </w:rPr>
              </m:ctrlPr>
            </m:dPr>
            <m:e>
              <m:eqArr>
                <m:eqArrPr>
                  <m:ctrlPr>
                    <w:rPr>
                      <w:rFonts w:hint="default" w:ascii="Cambria Math" w:hAnsi="Cambria Math" w:eastAsia="宋体" w:cs="Times New Roman"/>
                      <w:snapToGrid/>
                      <w:kern w:val="2"/>
                      <w:sz w:val="20"/>
                      <w:szCs w:val="20"/>
                      <w:lang w:val="en-US" w:eastAsia="en-US" w:bidi="ar-SA"/>
                    </w:rPr>
                  </m:ctrlPr>
                </m:eqArrPr>
                <m:e>
                  <m:r>
                    <m:rPr>
                      <m:sty m:val="p"/>
                    </m:rPr>
                    <w:rPr>
                      <w:rFonts w:hint="default" w:ascii="Times New Roman" w:hAnsi="Times New Roman" w:eastAsia="宋体" w:cs="Times New Roman"/>
                      <w:snapToGrid/>
                      <w:kern w:val="2"/>
                      <w:sz w:val="20"/>
                      <w:szCs w:val="20"/>
                      <w:lang w:val="en-US" w:eastAsia="en-US" w:bidi="ar-SA"/>
                    </w:rPr>
                    <m:t>Feeding,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Location∈FeedingArea∧BaseBehavior=Standing∧Time≥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Drinking,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Location∈DrinkingArea∧BaseBehavior=Standing∧Time≥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d</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Resting,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Location∈RestArea∧BaseBehavior=Lying∧Time≥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r</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BaseBehavior,</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Others</m:t>
                  </m:r>
                  <m:r>
                    <m:rPr>
                      <m:sty m:val="p"/>
                    </m:rPr>
                    <w:rPr>
                      <w:rFonts w:hint="default" w:ascii="Times New Roman" w:hAnsi="Times New Roman"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qArr>
              <m:ctrlPr>
                <w:rPr>
                  <w:rFonts w:hint="default" w:ascii="Cambria Math" w:hAnsi="Cambria Math" w:eastAsia="宋体" w:cs="Times New Roman"/>
                  <w:snapToGrid/>
                  <w:kern w:val="2"/>
                  <w:sz w:val="20"/>
                  <w:szCs w:val="20"/>
                  <w:lang w:val="en-US" w:eastAsia="en-US" w:bidi="ar-SA"/>
                </w:rPr>
              </m:ctrlPr>
            </m:e>
          </m:d>
        </m:oMath>
      </m:oMathPara>
    </w:p>
    <w:p w14:paraId="66B5ED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f</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r</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分别表示采食区、饮水区和休息区的停留时间阈值。</w:t>
      </w:r>
    </w:p>
    <w:p w14:paraId="591F4D9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通过区域语义行为细分，系统从卧躺、站立、行走三类基础行为扩展至采食、饮水、休息等牧场管理行为。该方法无需额外训练端到端行为识别模型，实现简单，且易于根据实际牧场布局灵活调整，更贴合智慧牧场系统的部署需求。需要说明的是，本节所述区域语义规则的有效性高度依赖长时间连续视频数据的定量验证。受当前可用数据集的时长和场景覆盖范围限制，定量评估尚难以独立开展。作为替代，本文将该模块作为可配置规则组件集成至第五章的监控系统中，通过系统功能测试对其工程可行性进行了验证。完整的定量效果评估将在后续获取长时序牧场视频数据后补充完成。</w:t>
      </w:r>
    </w:p>
    <w:p w14:paraId="563EB26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3" name="图片 13" des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9"/>
                    <pic:cNvPicPr>
                      <a:picLocks noChangeAspect="1"/>
                    </pic:cNvPicPr>
                  </pic:nvPicPr>
                  <pic:blipFill>
                    <a:blip r:embed="rId29"/>
                    <a:stretch>
                      <a:fillRect/>
                    </a:stretch>
                  </pic:blipFill>
                  <pic:spPr>
                    <a:xfrm>
                      <a:off x="0" y="0"/>
                      <a:ext cx="5400040" cy="3039110"/>
                    </a:xfrm>
                    <a:prstGeom prst="rect">
                      <a:avLst/>
                    </a:prstGeom>
                  </pic:spPr>
                </pic:pic>
              </a:graphicData>
            </a:graphic>
          </wp:inline>
        </w:drawing>
      </w:r>
    </w:p>
    <w:p w14:paraId="5F04F07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3-9：区域语义行为细分示意图</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8" w:name="_Toc10396"/>
      <w:r>
        <w:rPr>
          <w:rFonts w:hint="eastAsia" w:asciiTheme="minorEastAsia" w:hAnsiTheme="minorEastAsia" w:eastAsiaTheme="minorEastAsia" w:cstheme="minorEastAsia"/>
          <w:b/>
          <w:bCs/>
          <w:spacing w:val="-6"/>
          <w:sz w:val="28"/>
          <w:szCs w:val="28"/>
          <w:lang w:val="en-US" w:eastAsia="en-US"/>
        </w:rPr>
        <w:t>3.7 本章小结</w:t>
      </w:r>
      <w:bookmarkEnd w:id="48"/>
    </w:p>
    <w:p w14:paraId="2F30A89C">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49" w:name="bookmark96"/>
      <w:bookmarkEnd w:id="49"/>
      <w:r>
        <w:rPr>
          <w:rFonts w:hint="default" w:ascii="Arial" w:hAnsi="Arial" w:eastAsia="宋体" w:cs="Arial"/>
          <w:b w:val="0"/>
          <w:i w:val="0"/>
          <w:strike w:val="0"/>
          <w:snapToGrid w:val="0"/>
          <w:color w:val="auto"/>
          <w:spacing w:val="9"/>
          <w:kern w:val="0"/>
          <w:sz w:val="24"/>
          <w:szCs w:val="21"/>
          <w:u w:val="none"/>
          <w:lang w:val="en-US" w:eastAsia="en-US" w:bidi="ar-SA"/>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240B1C92">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50" w:name="_Toc19976"/>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50"/>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1" w:name="_Toc17035"/>
      <w:r>
        <w:rPr>
          <w:rFonts w:hint="default" w:asciiTheme="minorEastAsia" w:hAnsiTheme="minorEastAsia" w:eastAsiaTheme="minorEastAsia" w:cstheme="minorEastAsia"/>
          <w:b/>
          <w:bCs/>
          <w:spacing w:val="-6"/>
          <w:sz w:val="28"/>
          <w:szCs w:val="28"/>
          <w:lang w:val="en-US" w:eastAsia="en-US"/>
        </w:rPr>
        <w:t>4.1 前言</w:t>
      </w:r>
      <w:bookmarkEnd w:id="51"/>
    </w:p>
    <w:p w14:paraId="5D53684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52" w:name="_Toc19486"/>
      <w:r>
        <w:rPr>
          <w:rFonts w:hint="default" w:ascii="Arial" w:hAnsi="Arial" w:eastAsia="宋体" w:cs="Arial"/>
          <w:b w:val="0"/>
          <w:i w:val="0"/>
          <w:strike w:val="0"/>
          <w:snapToGrid w:val="0"/>
          <w:color w:val="auto"/>
          <w:spacing w:val="9"/>
          <w:kern w:val="0"/>
          <w:sz w:val="24"/>
          <w:szCs w:val="21"/>
          <w:u w:val="none"/>
          <w:lang w:val="en-US" w:eastAsia="zh-CN" w:bidi="ar-SA"/>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r>
        <w:rPr>
          <w:rFonts w:hint="default" w:asciiTheme="minorEastAsia" w:hAnsiTheme="minorEastAsia" w:eastAsiaTheme="minorEastAsia" w:cstheme="minorEastAsia"/>
          <w:b/>
          <w:bCs/>
          <w:spacing w:val="-6"/>
          <w:sz w:val="28"/>
          <w:szCs w:val="28"/>
          <w:lang w:val="en-US" w:eastAsia="en-US"/>
        </w:rPr>
        <w:t>4.2 实验环境</w:t>
      </w:r>
      <w:bookmarkEnd w:id="52"/>
    </w:p>
    <w:p w14:paraId="31B5E97D">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en-US" w:bidi="ar-SA"/>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53" w:name="_Toc31167"/>
      <w:r>
        <w:rPr>
          <w:rFonts w:hint="default" w:asciiTheme="minorEastAsia" w:hAnsiTheme="minorEastAsia" w:eastAsiaTheme="minorEastAsia" w:cstheme="minorEastAsia"/>
          <w:b/>
          <w:bCs/>
          <w:spacing w:val="-6"/>
          <w:sz w:val="28"/>
          <w:szCs w:val="28"/>
          <w:lang w:val="en-US" w:eastAsia="en-US"/>
        </w:rPr>
        <w:t>4.3 数据集构建</w:t>
      </w:r>
      <w:bookmarkEnd w:id="53"/>
    </w:p>
    <w:p w14:paraId="7C515FC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4" w:name="_Toc21178"/>
      <w:r>
        <w:rPr>
          <w:rFonts w:hint="default" w:asciiTheme="majorEastAsia" w:hAnsiTheme="majorEastAsia" w:eastAsiaTheme="majorEastAsia" w:cstheme="majorEastAsia"/>
          <w:b w:val="0"/>
          <w:i w:val="0"/>
          <w:strike w:val="0"/>
          <w:color w:val="auto"/>
          <w:spacing w:val="9"/>
          <w:sz w:val="24"/>
          <w:u w:val="none"/>
          <w:lang w:val="en-US" w:eastAsia="en-US"/>
        </w:rPr>
        <w:t>4.3.1 数据集介绍</w:t>
      </w:r>
      <w:bookmarkEnd w:id="54"/>
    </w:p>
    <w:p w14:paraId="2FE555C7">
      <w:pPr>
        <w:pStyle w:val="10"/>
        <w:keepNext w:val="0"/>
        <w:keepLines w:val="0"/>
        <w:widowControl/>
        <w:suppressLineNumbers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本文实验共使用三类数据集。为便于后文引用，依次记为数据集 A、B、C。数据集 A 为牧场多动物数据集，用于 YOLOv8 基础检测能力预训练；数据集 B 为牛只目标检测数据集，用于检测模型微调；数据集 C 为牛只行为姿态数据集，用于 KNN 基础行为分类。三类数据集的构建与划分情况分述如下。</w:t>
      </w:r>
    </w:p>
    <w:p w14:paraId="3C5CF730">
      <w:pPr>
        <w:pStyle w:val="10"/>
        <w:keepNext w:val="0"/>
        <w:keepLines w:val="0"/>
        <w:widowControl/>
        <w:suppressLineNumbers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数据集 A 为牧场多动物数据集，共包含 46,307 张图像，涵盖 Dog、Fox、Cattle、Goat、Horse、Pig、Sheep、Deer、Bull、Mule、Alpaca 等 11 类牧场常见动物。各类别样本数量分布基本均匀，该数据集场景与牧场动物监控环境接近，有助于模型学习动物目标的轮廓、姿态及尺度变化特征，适合作为迁移训练的起点。</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30"/>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eastAsia" w:asciiTheme="minorEastAsia" w:hAnsiTheme="minorEastAsia" w:eastAsiaTheme="minorEastAsia" w:cstheme="minorEastAsia"/>
          <w:snapToGrid w:val="0"/>
          <w:color w:val="000000"/>
          <w:spacing w:val="-3"/>
          <w:kern w:val="0"/>
          <w:sz w:val="21"/>
          <w:szCs w:val="21"/>
          <w:lang w:val="en-US" w:eastAsia="zh-CN" w:bidi="ar-SA"/>
        </w:rPr>
        <w:t>数据集A</w:t>
      </w:r>
    </w:p>
    <w:p w14:paraId="67F4FF5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宋体" w:hAnsi="宋体" w:eastAsia="宋体" w:cs="宋体"/>
          <w:sz w:val="24"/>
          <w:szCs w:val="24"/>
          <w:lang w:val="en-US" w:eastAsia="zh-CN"/>
        </w:rPr>
      </w:pPr>
      <w:r>
        <w:rPr>
          <w:rFonts w:ascii="宋体" w:hAnsi="宋体" w:eastAsia="宋体" w:cs="宋体"/>
          <w:sz w:val="24"/>
          <w:szCs w:val="24"/>
        </w:rPr>
        <w:t>数据集 B 为牛只目标检测数据集，共包含 4,110 张图像，标注框总计 17,054 个，类别为 cow。该数据集全部用于 YOLOv8 在数据集 A 预训练基础上的微调阶段，训练集 3,250 张、验证集 860 张。</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4319905"/>
            <wp:effectExtent l="0" t="0" r="10795" b="10795"/>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31"/>
                    <a:stretch>
                      <a:fillRect/>
                    </a:stretch>
                  </pic:blipFill>
                  <pic:spPr>
                    <a:xfrm>
                      <a:off x="0" y="0"/>
                      <a:ext cx="4319905" cy="4319905"/>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图4-2 数据集B</w:t>
      </w:r>
    </w:p>
    <w:p w14:paraId="6A4C730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en-US"/>
        </w:rPr>
      </w:pPr>
      <w:r>
        <w:rPr>
          <w:rFonts w:ascii="宋体" w:hAnsi="宋体" w:eastAsia="宋体" w:cs="宋体"/>
          <w:sz w:val="24"/>
          <w:szCs w:val="24"/>
        </w:rPr>
        <w:t>数据集 C 为牛只行为姿态数据集，共包含 4,932 张从监控图像中裁剪的牛只目标图像，其中 lying 1,805 张、standing 1,983 张、walking 1,144 张。standing 类样本最多、walking 类样本最少，样本数量差异可能对分类结果产生一定影响，因此后续实验中需结合混淆矩阵对不同类别的识别效果进行细化分析。</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32"/>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数据集C</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5" w:name="_Toc31511"/>
      <w:r>
        <w:rPr>
          <w:rFonts w:hint="default" w:asciiTheme="minorEastAsia" w:hAnsiTheme="minorEastAsia" w:eastAsiaTheme="minorEastAsia" w:cstheme="minorEastAsia"/>
          <w:b/>
          <w:bCs/>
          <w:spacing w:val="-6"/>
          <w:sz w:val="28"/>
          <w:szCs w:val="28"/>
          <w:lang w:val="en-US" w:eastAsia="zh-CN"/>
        </w:rPr>
        <w:t>4.4 评价指标</w:t>
      </w:r>
      <w:bookmarkEnd w:id="55"/>
    </w:p>
    <w:p w14:paraId="4A5F4027">
      <w:pPr>
        <w:pStyle w:val="10"/>
        <w:keepNext w:val="0"/>
        <w:keepLines w:val="0"/>
        <w:widowControl/>
        <w:suppressLineNumbers w:val="0"/>
        <w:spacing w:before="0" w:beforeAutospacing="0" w:after="120" w:afterAutospacing="0" w:line="360" w:lineRule="auto"/>
        <w:ind w:left="0" w:leftChars="0" w:right="0" w:firstLine="480" w:firstLineChars="200"/>
        <w:jc w:val="both"/>
        <w:rPr>
          <w:rFonts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w:t>
      </w:r>
    </w:p>
    <w:p w14:paraId="7033ABB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行为分类实验主要采用 Accuracy、Precision、Recall 和 F1-score 作为评价指标。Accuracy 表示整体分类正确率，Precision 表示某一类别预测结果的准确程度，Recall 表示该类别真实样本被正确识别的比例，F1-score 是 Precision 和 Recall 的综合指标。</w:t>
      </w:r>
    </w:p>
    <w:p w14:paraId="73BE56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Accuracy=</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TP+TN</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TP+TN+FP+FN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CBD06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Precision=</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TP+FP</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5E2FC8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Recall=</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0E33454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m:oMathPara>
        <m:oMath>
          <m:r>
            <m:rPr>
              <m:sty m:val="p"/>
            </m:rPr>
            <w:rPr>
              <w:rFonts w:hint="default" w:ascii="Cambria Math" w:hAnsi="Cambria Math" w:eastAsia="宋体" w:cs="Segoe UI"/>
              <w:caps w:val="0"/>
              <w:strike w:val="0"/>
              <w:color w:val="auto"/>
              <w:spacing w:val="0"/>
              <w:sz w:val="24"/>
              <w:szCs w:val="14"/>
              <w:u w:val="none"/>
            </w:rPr>
            <m:t>F1=</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2×Precision×Recall</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Precision+Recall</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31E1CE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其中，</w:t>
      </w:r>
      <m:oMath>
        <m:r>
          <m:rPr>
            <m:sty m:val="p"/>
          </m:rPr>
          <w:rPr>
            <w:rFonts w:hint="default" w:ascii="Cambria Math" w:hAnsi="Cambria Math" w:eastAsia="宋体" w:cs="Segoe UI"/>
            <w:caps w:val="0"/>
            <w:strike w:val="0"/>
            <w:color w:val="auto"/>
            <w:spacing w:val="0"/>
            <w:sz w:val="24"/>
            <w:szCs w:val="14"/>
            <w:u w:val="none"/>
          </w:rPr>
          <m:t>TP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表示正确识别的正样本数量，</w:t>
      </w:r>
      <m:oMath>
        <m:r>
          <m:rPr>
            <m:sty m:val="p"/>
          </m:rPr>
          <w:rPr>
            <w:rFonts w:hint="default" w:ascii="Cambria Math" w:hAnsi="Cambria Math" w:eastAsia="宋体" w:cs="Segoe UI"/>
            <w:caps w:val="0"/>
            <w:strike w:val="0"/>
            <w:color w:val="auto"/>
            <w:spacing w:val="0"/>
            <w:sz w:val="24"/>
            <w:szCs w:val="14"/>
            <w:u w:val="none"/>
          </w:rPr>
          <m:t>FP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表示被错误识别为正样本的数量，</w:t>
      </w:r>
      <m:oMath>
        <m:r>
          <m:rPr>
            <m:sty m:val="p"/>
          </m:rPr>
          <w:rPr>
            <w:rFonts w:hint="default" w:ascii="Cambria Math" w:hAnsi="Cambria Math" w:eastAsia="宋体" w:cs="Segoe UI"/>
            <w:caps w:val="0"/>
            <w:strike w:val="0"/>
            <w:color w:val="auto"/>
            <w:spacing w:val="0"/>
            <w:sz w:val="24"/>
            <w:szCs w:val="14"/>
            <w:u w:val="none"/>
          </w:rPr>
          <m:t>FN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表示未被正确识别的正样本数量，</w:t>
      </w:r>
      <m:oMath>
        <m:r>
          <m:rPr>
            <m:sty m:val="p"/>
          </m:rPr>
          <w:rPr>
            <w:rFonts w:hint="default" w:ascii="Cambria Math" w:hAnsi="Cambria Math" w:eastAsia="宋体" w:cs="Segoe UI"/>
            <w:caps w:val="0"/>
            <w:strike w:val="0"/>
            <w:color w:val="auto"/>
            <w:spacing w:val="0"/>
            <w:sz w:val="24"/>
            <w:szCs w:val="14"/>
            <w:u w:val="none"/>
          </w:rPr>
          <m:t>TN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6" w:name="_Toc2471"/>
      <w:r>
        <w:rPr>
          <w:rFonts w:hint="default" w:asciiTheme="minorEastAsia" w:hAnsiTheme="minorEastAsia" w:eastAsiaTheme="minorEastAsia" w:cstheme="minorEastAsia"/>
          <w:b/>
          <w:bCs/>
          <w:spacing w:val="-6"/>
          <w:sz w:val="28"/>
          <w:szCs w:val="28"/>
          <w:lang w:val="en-US" w:eastAsia="zh-CN"/>
        </w:rPr>
        <w:t>4.5 实验结果与分析</w:t>
      </w:r>
      <w:bookmarkEnd w:id="56"/>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7" w:name="_Toc1231"/>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57"/>
    </w:p>
    <w:p w14:paraId="6FDCFC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为验证迁移训练策略对牛只检测效果的影响，本文对比了三种训练方式下YOLOv8的检测性能，结果如表4-</w:t>
      </w:r>
      <w:r>
        <w:rPr>
          <w:rFonts w:hint="eastAsia" w:ascii="Segoe UI" w:hAnsi="Segoe UI" w:eastAsia="宋体" w:cs="Segoe UI"/>
          <w:b w:val="0"/>
          <w:i w:val="0"/>
          <w:iCs w:val="0"/>
          <w:caps w:val="0"/>
          <w:strike w:val="0"/>
          <w:color w:val="auto"/>
          <w:spacing w:val="0"/>
          <w:sz w:val="24"/>
          <w:szCs w:val="14"/>
          <w:u w:val="none"/>
          <w:lang w:val="en-US" w:eastAsia="zh-CN"/>
        </w:rPr>
        <w:t>2</w:t>
      </w:r>
      <w:r>
        <w:rPr>
          <w:rFonts w:hint="default" w:ascii="Segoe UI" w:hAnsi="Segoe UI" w:eastAsia="宋体" w:cs="Segoe UI"/>
          <w:b w:val="0"/>
          <w:i w:val="0"/>
          <w:iCs w:val="0"/>
          <w:caps w:val="0"/>
          <w:strike w:val="0"/>
          <w:color w:val="auto"/>
          <w:spacing w:val="0"/>
          <w:sz w:val="24"/>
          <w:szCs w:val="14"/>
          <w:u w:val="none"/>
          <w:lang w:val="en-US" w:eastAsia="zh-CN"/>
        </w:rPr>
        <w:t>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2</w:t>
      </w:r>
      <w:r>
        <w:rPr>
          <w:rFonts w:hint="default" w:ascii="Segoe UI" w:hAnsi="Segoe UI" w:eastAsia="宋体" w:cs="Segoe UI"/>
          <w:b w:val="0"/>
          <w:i w:val="0"/>
          <w:iCs w:val="0"/>
          <w:caps w:val="0"/>
          <w:strike w:val="0"/>
          <w:color w:val="auto"/>
          <w:spacing w:val="0"/>
          <w:sz w:val="24"/>
          <w:szCs w:val="16"/>
          <w:u w:val="none"/>
        </w:rPr>
        <w:t xml:space="preserve">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gridCol w:w="1754"/>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训练方式</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c>
          <w:tcPr>
            <w:tcW w:w="175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ascii="宋体" w:hAnsi="宋体" w:eastAsia="宋体" w:cs="宋体"/>
                <w:sz w:val="22"/>
                <w:szCs w:val="22"/>
              </w:rPr>
              <w:t>仅在数据集A训练、直接检测牛只</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0.6894</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w:t>
            </w:r>
            <w:bookmarkStart w:id="104" w:name="_GoBack"/>
            <w:bookmarkEnd w:id="104"/>
            <w:r>
              <w:rPr>
                <w:rFonts w:hint="eastAsia" w:ascii="宋体" w:hAnsi="宋体" w:eastAsia="宋体" w:cs="宋体"/>
                <w:snapToGrid w:val="0"/>
                <w:color w:val="000000"/>
                <w:kern w:val="0"/>
                <w:sz w:val="22"/>
                <w:szCs w:val="22"/>
                <w:lang w:val="en-US" w:eastAsia="zh-CN" w:bidi="ar"/>
              </w:rPr>
              <w:t>.6808</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 xml:space="preserve"> 0.7134</w:t>
            </w:r>
          </w:p>
        </w:tc>
        <w:tc>
          <w:tcPr>
            <w:tcW w:w="1754"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ascii="宋体" w:hAnsi="宋体" w:eastAsia="宋体" w:cs="宋体"/>
                <w:sz w:val="24"/>
                <w:szCs w:val="24"/>
              </w:rPr>
              <w:t>仅在数据集B训练</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0.8547</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0.7786</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0.8560</w:t>
            </w:r>
          </w:p>
        </w:tc>
        <w:tc>
          <w:tcPr>
            <w:tcW w:w="1754"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ascii="宋体" w:hAnsi="宋体" w:eastAsia="宋体" w:cs="宋体"/>
                <w:sz w:val="24"/>
                <w:szCs w:val="24"/>
              </w:rPr>
              <w:t>数据集A预训练 + 数据集B微调</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0.9095</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0.8292</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0.9018</w:t>
            </w:r>
          </w:p>
        </w:tc>
        <w:tc>
          <w:tcPr>
            <w:tcW w:w="1754"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0.7094</w:t>
            </w:r>
          </w:p>
        </w:tc>
      </w:tr>
    </w:tbl>
    <w:p w14:paraId="2395DA8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6F5F9D8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-6可见，直接使用牛只数据集训练的模型相较牧场多动物基础模型，各项指标均有大幅提升，验证了领域内数据对检测性能的决定性作用。在此基础上，采用多动物模型预训练再迁移至牛只数据集的策略，进一步将Precision提升至0.9095、mAP@0.5提升至0.9018。这表明，迁移训练使模型在预训练阶段习得了动物目标的通用视觉模式（如四肢轮廓、躯干纹理、姿态变化等），再经牛只数据微调，有效缓解了小数据集条件下的过拟合风险，从而获得比从零开始训练更优的泛化性能。</w:t>
      </w:r>
    </w:p>
    <w:p w14:paraId="64E8E22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从可视化结果（图4-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可进一步观察到，迁移训练后的模型在牛只身体大面积重叠、前景遮挡严重等复杂场景下，漏检率明显低于直接训练的模型。这归因于多动物数据集预训练使模型学到了更鲁棒的动物身体部件特征，在牛只被部分遮挡时仍能依据暴露的躯干、四肢或头部区域完成检测。此外，统计误检样本发现，直接训练模型的主要误检类型为将牧场中的白色石块或金属栏杆误判为牛只，而迁移训练后此类误检大幅减少，说明预训练阶段习得的动物纹理特征有效抑制了背景干扰。</w:t>
      </w: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33"/>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34"/>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8" w:name="_Toc15099"/>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8"/>
    </w:p>
    <w:p w14:paraId="595653B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KNN分类器用于识别卧躺、站立、行走三类基础行为。本文以HOG特征和检测框长宽比作为输入，设置K=9进行分类实验。测试集分类结果如表4-7所示。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4-7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0.8807</w:t>
            </w:r>
          </w:p>
        </w:tc>
      </w:tr>
    </w:tbl>
    <w:p w14:paraId="1AC23EC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025AC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测试集整体准确率为87.96%。lying和walking的召回率分别达到92.17%和91.67%，说明分类器对卧躺和行走样本的识别较为充分。standing类的召回率仅为83.22%，表明约17%的真实站立样本被误分至其他类别。</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4-8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55777B9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7E2F28D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从表4-8的混淆矩阵出发，进一步分析各类误判的具体成因：</w:t>
      </w:r>
    </w:p>
    <w:p w14:paraId="2AA98C8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（1）standing→walking（20例）：被误判为行走的20个站立样本，回溯图像发现多数处于起立或转向的过渡姿态，四肢位置与行走状态高度相似，单帧静态特征难以有效区分。</w:t>
      </w:r>
    </w:p>
    <w:p w14:paraId="2D02B4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（2）walking→standing（9例）：被误判为站立的9个行走样本，主要来自拍摄距离较远或牛只步幅较小时的帧。此时检测框在相邻帧间的位移微小，目标外观与站立状态趋近。</w:t>
      </w:r>
    </w:p>
    <w:p w14:paraId="1CDE687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（3）standing→lying（30例）：30个被误判为卧躺的站立样本，多为拍摄视角偏低或牛只处于半卧姿态，身体轮廓的水平延展程度与卧躺状态相近，HOG特征发生了混淆。</w:t>
      </w:r>
    </w:p>
    <w:p w14:paraId="6CC6532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（4）lying→standing（18例）：18个被误判为站立的卧躺样本，多因牛只侧卧角度较偏，未充分暴露卧躺姿态的典型轮廓，导致长宽比特征与站立样本重叠。</w:t>
      </w:r>
    </w:p>
    <w:p w14:paraId="740AF54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上述分析表明，standing与walking在单帧图像中的外观相似性是分类混淆的主要来源，lying与standing在特定视角下的轮廓模糊则是次要因素。因此，在视频场景下引入运动时序信息对standing/walking作进一步区分，具有明确的必要性。</w:t>
      </w:r>
    </w:p>
    <w:p w14:paraId="3F709B3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进一步验证HOG特征与长宽比特征的互补性，本文进行了特征消融实验。分别以“仅HOG特征”“仅长宽比特征”和“HOG+长宽比特征”三种输入配置训练KNN分类器（K=9），在相同测试集上对比分类效果，结果如表4-9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4-9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00FD989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-9可见，仅使用长宽比特征时分类效果最差，整体准确率仅为71.42%，说明单一几何特征难以区分复杂的姿态差异。仅使用HOG特征时，准确率提升至83.15%，但对standing与walking的区分能力仍弱于融合方案。将HOG与长宽比特征融合后，整体准确率提升至87.96%，其中standing类的F1-score从仅用HOG时的0.8217提升至0.8656，walking类的F1-score从0.8406提升至0.8800。这一结果验证了长宽比特征对HOG特征的有效补充：HOG特征捕获目标的边缘和轮廓信息，长宽比特征提供整体形态约束，二者联合使分类器对姿态相近的类别具有更强的判别力。</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35"/>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464BAF9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9" w:name="_Toc3323"/>
      <w:r>
        <w:rPr>
          <w:rFonts w:hint="default" w:asciiTheme="majorEastAsia" w:hAnsiTheme="majorEastAsia" w:eastAsiaTheme="majorEastAsia" w:cstheme="majorEastAsia"/>
          <w:b w:val="0"/>
          <w:i w:val="0"/>
          <w:strike w:val="0"/>
          <w:color w:val="auto"/>
          <w:spacing w:val="9"/>
          <w:sz w:val="24"/>
          <w:u w:val="none"/>
          <w:lang w:val="en-US" w:eastAsia="en-US"/>
        </w:rPr>
        <w:t>4.5.3 视频动量修正实验结果</w:t>
      </w:r>
      <w:bookmarkEnd w:id="59"/>
    </w:p>
    <w:p w14:paraId="6672081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抑制standing与walking之间的单帧误判，本文在视频检测流程中引入连续帧动量修正机制。该方法利用DeepSORT输出的目标ID与中心点轨迹，计算同一牛只在连续帧中的平均归一化运动量MˉMˉ。当MˉMˉ超过上限阈值ThighThigh​时，行为倾向判定为walking；当MˉMˉ低于下限阈值TlowTlow​时，若KNN误判为walking，则修正为standing。</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4-9 视频动量修正效果对比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8"/>
        <w:gridCol w:w="2191"/>
        <w:gridCol w:w="1813"/>
        <w:gridCol w:w="2485"/>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支持行为类别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修正机制</w:t>
            </w:r>
          </w:p>
        </w:tc>
        <w:tc>
          <w:tcPr>
            <w:tcW w:w="24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实验现象</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KNN（单帧无跟踪）</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无</w:t>
            </w:r>
          </w:p>
        </w:tc>
        <w:tc>
          <w:tcPr>
            <w:tcW w:w="248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standing与walking频繁短时跳变</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18"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YOLOv8 + DeepSORT + KNN + 动量修正</w:t>
            </w:r>
          </w:p>
        </w:tc>
        <w:tc>
          <w:tcPr>
            <w:tcW w:w="219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lying、standing、walking</w:t>
            </w:r>
          </w:p>
        </w:tc>
        <w:tc>
          <w:tcPr>
            <w:tcW w:w="181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连续帧位移趋势修正</w:t>
            </w:r>
          </w:p>
        </w:tc>
        <w:tc>
          <w:tcPr>
            <w:tcW w:w="248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standing与walking结果趋于稳定</w:t>
            </w:r>
          </w:p>
        </w:tc>
      </w:tr>
    </w:tbl>
    <w:p w14:paraId="7DF98B8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动量修正并不新增行为类别，而是对KNN单帧分类结果施以时序一致性约束。修正前，KNN单帧分类受姿态变化、图像模糊和检测框抖动影响，在相邻帧间反复跳变；修正后，系统综合连续帧位移趋势进行判断，仅当目标在时间窗口内累积了足够的位移证据时才确认walking状态，反之则维持standing。定性观察显示，经修正后同一目标的行为标签序列更平滑，因检测框瞬时偏移引起的误切换显著减少。</w:t>
      </w:r>
    </w:p>
    <w:p w14:paraId="117A2D6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42F9B66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256915"/>
            <wp:effectExtent l="0" t="0" r="10160" b="6985"/>
            <wp:docPr id="21" name="图片 21" des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7"/>
                    <pic:cNvPicPr>
                      <a:picLocks noChangeAspect="1"/>
                    </pic:cNvPicPr>
                  </pic:nvPicPr>
                  <pic:blipFill>
                    <a:blip r:embed="rId36"/>
                    <a:stretch>
                      <a:fillRect/>
                    </a:stretch>
                  </pic:blipFill>
                  <pic:spPr>
                    <a:xfrm>
                      <a:off x="0" y="0"/>
                      <a:ext cx="5400040" cy="3256915"/>
                    </a:xfrm>
                    <a:prstGeom prst="rect">
                      <a:avLst/>
                    </a:prstGeom>
                  </pic:spPr>
                </pic:pic>
              </a:graphicData>
            </a:graphic>
          </wp:inline>
        </w:drawing>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drawing>
          <wp:inline distT="0" distB="0" distL="114300" distR="114300">
            <wp:extent cx="5400040" cy="3442335"/>
            <wp:effectExtent l="0" t="0" r="10160" b="12065"/>
            <wp:docPr id="20" name="图片 20" des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8"/>
                    <pic:cNvPicPr>
                      <a:picLocks noChangeAspect="1"/>
                    </pic:cNvPicPr>
                  </pic:nvPicPr>
                  <pic:blipFill>
                    <a:blip r:embed="rId37"/>
                    <a:stretch>
                      <a:fillRect/>
                    </a:stretch>
                  </pic:blipFill>
                  <pic:spPr>
                    <a:xfrm>
                      <a:off x="0" y="0"/>
                      <a:ext cx="5400040" cy="3442335"/>
                    </a:xfrm>
                    <a:prstGeom prst="rect">
                      <a:avLst/>
                    </a:prstGeom>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535915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7" w:leftChars="0"/>
        <w:jc w:val="left"/>
        <w:textAlignment w:val="baseline"/>
        <w:outlineLvl w:val="2"/>
        <w:rPr>
          <w:rFonts w:hint="default" w:ascii="宋体" w:hAnsi="宋体" w:eastAsia="宋体" w:cs="宋体"/>
          <w:snapToGrid w:val="0"/>
          <w:color w:val="000000"/>
          <w:kern w:val="0"/>
          <w:sz w:val="24"/>
          <w:szCs w:val="24"/>
          <w:lang w:val="en-US" w:eastAsia="en-US" w:bidi="ar-SA"/>
        </w:rPr>
      </w:pPr>
      <w:bookmarkStart w:id="60" w:name="_Toc14113"/>
      <w:r>
        <w:rPr>
          <w:rFonts w:hint="default" w:ascii="Times New Roman" w:hAnsi="Times New Roman" w:eastAsia="Times New Roman" w:cs="Times New Roman"/>
          <w:snapToGrid w:val="0"/>
          <w:color w:val="000000"/>
          <w:spacing w:val="-2"/>
          <w:kern w:val="0"/>
          <w:sz w:val="24"/>
          <w:szCs w:val="24"/>
          <w:lang w:val="en-US" w:eastAsia="en-US" w:bidi="ar-SA"/>
        </w:rPr>
        <w:t>4.5.4 区域语义行为细分实验结果</w:t>
      </w:r>
      <w:bookmarkEnd w:id="60"/>
    </w:p>
    <w:p w14:paraId="45C8BF1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bookmarkStart w:id="61" w:name="_Toc7982"/>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其逻辑为：采食与饮水行为均要求牛只处于站立姿态并位于对应功能区域内，且持续停留超过设定时长，以避免将短暂经过的牛只误判为正在进食或饮水；休息行为则要求牛只同时满足卧躺姿态、位于休息区且停留时间达标三个条件。</w:t>
      </w:r>
    </w:p>
    <w:p w14:paraId="6E437BF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不同于前文 YOLOv8 检测和 KNN 分类的定量实验，区域语义行为细分模块的验证方式有所不同。该模块的核心逻辑——将基础姿态结合功能区域和停留时间映射为采食、饮水、休息——是一个基于规则的推理过程，其正确性取决于区域划分的合理性和停留时间阈值的设定，而非模型的训练与测试。</w:t>
      </w:r>
    </w:p>
    <w:p w14:paraId="3FDC16A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对该模块进行端到端定量评估需要长时间连续的真实牧场视频数据，要求视频中完整包含牛只进入采食区采食、进入饮水区饮水、在休息区卧躺等行为的全周期过程，且需具备相应的行为时间戳标注。当前可用的公开数据集和自建数据集以短片段检测和单帧姿态标注为主，缺乏上述长时序行为标注数据，因此本节不对此模块进行独立的定量实验验证。</w:t>
      </w:r>
    </w:p>
    <w:p w14:paraId="02D072F0">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在实现层面，本文已完成了区域语义规则引擎的编码，并将其作为后处理步骤接入系统推理流水线，支持通过配置文件灵活定义区域坐标与停留时间阈值。在本文系统功能测试中（见第五章），该模块能够依据预设的区域配置对推理结果进行规则匹配并输出细分行为标签，验证了规则引擎在工程层面的可用性。完整的定量效果评估将在后续获取长时序牧场视频数据后补充完成。</w:t>
      </w:r>
    </w:p>
    <w:p w14:paraId="2B324AD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区域语义细分方法的优势在于无需额外训练行为识别模型，而是利用牧场场景中固有的功能区域信息，将基础姿态映射为业务语义。这种设计实现简单、逻辑透明、便于根据实际牧场布局灵活调整，有利于在智慧牧场监控平台中部署。表 4-11 对比了本文方法与仅依赖基础行为分类的方法在可识别行为类别上的差异，可以看出区域语义细分将系统的行为识别能力从 3 类基础姿态扩展至 6 类具有管理语义的行为。</w:t>
      </w:r>
    </w:p>
    <w:p w14:paraId="4F941E04">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宋体" w:hAnsi="宋体" w:eastAsia="宋体" w:cs="宋体"/>
          <w:snapToGrid w:val="0"/>
          <w:color w:val="000000"/>
          <w:kern w:val="0"/>
          <w:sz w:val="24"/>
          <w:szCs w:val="24"/>
          <w:lang w:val="en-US" w:eastAsia="en-US" w:bidi="ar-SA"/>
        </w:rPr>
      </w:pPr>
      <w:r>
        <w:rPr>
          <w:rFonts w:hint="default" w:ascii="Times New Roman" w:hAnsi="Times New Roman" w:eastAsia="Times New Roman" w:cs="Times New Roman"/>
          <w:snapToGrid w:val="0"/>
          <w:color w:val="000000"/>
          <w:spacing w:val="-2"/>
          <w:kern w:val="0"/>
          <w:sz w:val="24"/>
          <w:szCs w:val="24"/>
          <w:lang w:val="en-US" w:eastAsia="en-US" w:bidi="ar-SA"/>
        </w:rPr>
        <w:t>4.5.5 融合方法可视化分析</w:t>
      </w:r>
      <w:bookmarkEnd w:id="61"/>
    </w:p>
    <w:p w14:paraId="1D64F4D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综合以上实验，本文融合方法实现了从目标检测、数量统计到基础行为分类、视频行为修正及区域语义行为细分的完整流程。在实际监控画面中，系统同时呈现牛只检测框、目标ID、基础行为类别及细分行为结果。单帧图像场景下，系统主要完成检测与基础行为判断；视频输入场景下，系统进一步利用目标跟踪和动量修正提升行为结果的时间一致性。</w:t>
      </w:r>
    </w:p>
    <w:p w14:paraId="41F19FD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【此处插入图 4-8：融合方法整体检测效果图。建议内容：监控画面中同时显示检测框、ID、计数、lying/standing/walking、feeding/drinking/resting等结果。】</w:t>
      </w:r>
    </w:p>
    <w:p w14:paraId="0F3B5742">
      <w:pPr>
        <w:pStyle w:val="4"/>
        <w:spacing w:before="78" w:line="355" w:lineRule="auto"/>
        <w:ind w:left="37" w:firstLine="481"/>
        <w:jc w:val="both"/>
        <w:rPr>
          <w:rFonts w:ascii="宋体" w:hAnsi="宋体" w:eastAsia="宋体" w:cs="宋体"/>
          <w:sz w:val="24"/>
          <w:szCs w:val="24"/>
        </w:rPr>
      </w:pPr>
      <w:r>
        <w:rPr>
          <w:rFonts w:ascii="宋体" w:hAnsi="宋体" w:eastAsia="宋体" w:cs="宋体"/>
          <w:sz w:val="24"/>
          <w:szCs w:val="24"/>
        </w:rPr>
        <w:t>综合来看，迁移训练显著提升了 YOLOv8 在牛只检测任务上的精度（mAP@0.5 达 0.9018）；HOG 与长宽比特征配合 KNN 在基础行为分类上取得了 87.96% 的准确率；连续帧动量修正有效抑制了站立/行走间的短时跳变；区域语义规则引擎已完成实现，建立了从基础姿态到采食、饮水、休息等管理行为的映射通路。各环节共同构成了本文方法从检测、计数到行为识别的完整技术链条。</w:t>
      </w:r>
    </w:p>
    <w:p w14:paraId="54A86B75">
      <w:pPr>
        <w:pStyle w:val="4"/>
        <w:spacing w:before="78" w:line="355" w:lineRule="auto"/>
        <w:ind w:left="37" w:firstLine="481"/>
        <w:jc w:val="both"/>
        <w:rPr>
          <w:rFonts w:hint="eastAsia" w:ascii="宋体" w:hAnsi="宋体" w:eastAsia="宋体" w:cs="宋体"/>
          <w:sz w:val="24"/>
          <w:szCs w:val="24"/>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2" w:name="_Toc7860"/>
      <w:r>
        <w:rPr>
          <w:rFonts w:hint="default" w:asciiTheme="minorEastAsia" w:hAnsiTheme="minorEastAsia" w:eastAsiaTheme="minorEastAsia" w:cstheme="minorEastAsia"/>
          <w:b/>
          <w:bCs/>
          <w:spacing w:val="-6"/>
          <w:sz w:val="28"/>
          <w:szCs w:val="28"/>
          <w:lang w:val="en-US" w:eastAsia="zh-CN"/>
        </w:rPr>
        <w:t>4.6 本章小结</w:t>
      </w:r>
      <w:bookmarkEnd w:id="62"/>
    </w:p>
    <w:p w14:paraId="669C4F1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对融合检测方法的各环节进行了系统的实验验证与分析。在介绍实验环境和三类数据集的构建与划分方案后，明确了目标检测与行为分类的评价指标。实验结果表明：基于牧场多动物数据集迁移训练的YOLOv8模型，mAP@0.5达到0.9018，显著优于直接训练方式；基于HOG特征与长宽比特征的KNN分类器整体准确率为87.96%，其中站立与行走的混淆是主要误差来源；</w:t>
      </w:r>
      <w:r>
        <w:rPr>
          <w:rFonts w:ascii="宋体" w:hAnsi="宋体" w:eastAsia="宋体" w:cs="宋体"/>
          <w:sz w:val="24"/>
          <w:szCs w:val="24"/>
        </w:rPr>
        <w:t>视频动量修正机制通过连续帧位移趋势约束，有效改善了站立/行走的行为序列稳定性；区域语义细分模块完成了规则引擎的设计、实现与系统集成，将可识别的行为类别从 3 类基础姿态扩展至 6 类牧场管理行为。三组定量实验相互印证，结合规则模块的工程实现，共同验证了本文方法的可行性与各模块设计的合理性。</w:t>
      </w:r>
    </w:p>
    <w:p w14:paraId="4D5994D9">
      <w:pPr>
        <w:rPr>
          <w:rFonts w:ascii="Arial"/>
          <w:sz w:val="21"/>
        </w:rPr>
      </w:pPr>
      <w:r>
        <w:rPr>
          <w:rFonts w:ascii="Arial"/>
          <w:sz w:val="21"/>
        </w:rPr>
        <w:br w:type="page"/>
      </w:r>
    </w:p>
    <w:p w14:paraId="4DBACBF0">
      <w:pPr>
        <w:spacing w:line="319" w:lineRule="auto"/>
        <w:rPr>
          <w:rFonts w:ascii="Arial"/>
          <w:sz w:val="21"/>
        </w:rPr>
      </w:pP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63" w:name="bookmark105"/>
      <w:bookmarkEnd w:id="63"/>
      <w:bookmarkStart w:id="64" w:name="_Toc30604"/>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eastAsia="zh-CN"/>
        </w:rPr>
        <w:t>章 牧场牲畜行为检测系统设计与实现</w:t>
      </w:r>
      <w:bookmarkEnd w:id="64"/>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5" w:name="_Toc11130"/>
      <w:r>
        <w:rPr>
          <w:rFonts w:hint="default" w:asciiTheme="minorEastAsia" w:hAnsiTheme="minorEastAsia" w:eastAsiaTheme="minorEastAsia" w:cstheme="minorEastAsia"/>
          <w:b/>
          <w:bCs/>
          <w:spacing w:val="-6"/>
          <w:sz w:val="28"/>
          <w:szCs w:val="28"/>
          <w:lang w:val="en-US" w:eastAsia="zh-CN"/>
        </w:rPr>
        <w:t>5.1 前言</w:t>
      </w:r>
      <w:bookmarkEnd w:id="65"/>
    </w:p>
    <w:p w14:paraId="3679C04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本文提出的YOLOv8、DeepSORT与KNN融合方法在智慧牧场场景中的应用效果，本章设计并实现了一套牧场牲畜行为检测系统。系统以视频监控为基础，整合目标检测、多目标跟踪、基础行为分类、动量修正与区域语义细分等环节，实现牛只数量统计、行为识别、行为事件记录及异常告警等功能。以下依次介绍系统的需求分析、总体架构、功能模块设计与实现过程，并对系统运行效果进行展示。</w:t>
      </w:r>
    </w:p>
    <w:p w14:paraId="1EFAE3F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6" w:name="_Toc17988"/>
      <w:r>
        <w:rPr>
          <w:rFonts w:hint="default" w:asciiTheme="minorEastAsia" w:hAnsiTheme="minorEastAsia" w:eastAsiaTheme="minorEastAsia" w:cstheme="minorEastAsia"/>
          <w:b/>
          <w:bCs/>
          <w:spacing w:val="-6"/>
          <w:sz w:val="28"/>
          <w:szCs w:val="28"/>
          <w:lang w:val="en-US" w:eastAsia="zh-CN"/>
        </w:rPr>
        <w:t>5.2 系统需求分析</w:t>
      </w:r>
      <w:bookmarkEnd w:id="66"/>
    </w:p>
    <w:p w14:paraId="6A596D5A">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智慧牧场监控系统的核心目标是辅助管理人员对牧场中的牛只数量与行为状态进行实时观察与分析。系统需接入牧场监控设备，对视频画面中的牛只执行检测与计数，识别卧躺、站立、行走等基础行为，并在此基础上结合区域语义判断采食、饮水、休息等细分行为，为牧场管理提供直观的数据支持。</w:t>
      </w:r>
    </w:p>
    <w:p w14:paraId="389F272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系统功能需求包含以下六个方面：</w:t>
      </w:r>
    </w:p>
    <w:p w14:paraId="66305EE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第一，用户登录与权限管理。系统需提供用户登录功能，确保仅授权用户可进入系统查看监控数据及管理设备信息。</w:t>
      </w:r>
    </w:p>
    <w:p w14:paraId="2606FDD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第二，设备管理。系统需支持牧场摄像头的添加、查看与管理，使用户能够维护不同监控点位的设备信息。</w:t>
      </w:r>
    </w:p>
    <w:p w14:paraId="0BD515B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第三，实时监控。系统需展示视频画面与检测结果，包括牛只检测框、目标ID、数量统计及行为识别结果。</w:t>
      </w:r>
    </w:p>
    <w:p w14:paraId="0620AD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第四，区域管理与行为细分。系统需支持采食区、饮水区、休息区等功能区域的设置，并依据牛只所在区域与基础行为状态判定细分行为。</w:t>
      </w:r>
    </w:p>
    <w:p w14:paraId="35BE8E3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第五，事件与告警管理。系统需记录牛只行为事件，并根据预设规则生成告警信息，辅助用户及时发现异常情况。</w:t>
      </w:r>
    </w:p>
    <w:p w14:paraId="6A98095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第六，历史数据分析。系统需持久化检测结果与行为事件，提供历史数据查询与统计分析功能，辅助用户掌握牧场运行趋势。</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7" w:name="_Toc15447"/>
      <w:r>
        <w:rPr>
          <w:rFonts w:hint="default" w:asciiTheme="minorEastAsia" w:hAnsiTheme="minorEastAsia" w:eastAsiaTheme="minorEastAsia" w:cstheme="minorEastAsia"/>
          <w:b/>
          <w:bCs/>
          <w:spacing w:val="-6"/>
          <w:sz w:val="28"/>
          <w:szCs w:val="28"/>
          <w:lang w:val="en-US" w:eastAsia="zh-CN"/>
        </w:rPr>
        <w:t>5.3 系统总体设计</w:t>
      </w:r>
      <w:bookmarkEnd w:id="67"/>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68" w:name="_Toc2106"/>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68"/>
    </w:p>
    <w:p w14:paraId="73B9DD1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系统采用前后端分离架构，整体划分为前端展示层、后端服务层、算法推理层和数据存储层四个部分。前端负责页面渲染与用户交互；后端承担用户认证、设备管理、事件管理及数据接口职责；算法推理层封装YOLOv8、DeepSORT与KNN的调用逻辑，完成视频分析；数据存储层负责用户信息、设备信息、行为事件、告警记录及历史统计数据的持久化。</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3018790"/>
            <wp:effectExtent l="0" t="0" r="10160" b="3810"/>
            <wp:docPr id="26" name="图片 26"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1"/>
                    <pic:cNvPicPr>
                      <a:picLocks noChangeAspect="1"/>
                    </pic:cNvPicPr>
                  </pic:nvPicPr>
                  <pic:blipFill>
                    <a:blip r:embed="rId38"/>
                    <a:stretch>
                      <a:fillRect/>
                    </a:stretch>
                  </pic:blipFill>
                  <pic:spPr>
                    <a:xfrm>
                      <a:off x="0" y="0"/>
                      <a:ext cx="5400040" cy="3018790"/>
                    </a:xfrm>
                    <a:prstGeom prst="rect">
                      <a:avLst/>
                    </a:prstGeom>
                  </pic:spPr>
                </pic:pic>
              </a:graphicData>
            </a:graphic>
          </wp:inline>
        </w:drawing>
      </w: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5-1：系统总体架构图</w:t>
      </w:r>
    </w:p>
    <w:p w14:paraId="6EAF2F6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流程如下：用户登录后在实时监控页面选择目标设备，系统根据设备配置拉取对应视频流，将视频帧送入算法推理模块。推理模块先由YOLOv8完成牛只检测与计数，随后DeepSORT对视频帧间目标进行关联以保持身份一致性，接着KNN对裁剪后的牛只图像执行基础行为分类。推理结果经动量修正与区域语义规则处理后生成最终行为标签，连同检测事件与告警信息一并写入数据库，最后通过后端接口返回前端页面渲染展示。</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9" w:name="_Toc21998"/>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69"/>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依据需求分析，系统划分为用户登录模块、设备管理模块、实时监控模块、区域管理模块、行为事件与告警模块、历史数据分析模块六个功能模块，各模块协同完成牧场牲畜行为检测与管理任务。</w:t>
      </w:r>
    </w:p>
    <w:p w14:paraId="2D9DFD9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【此处插入图 5-2：系统功能模块图。建议内容：用户登录、设备管理、实时监控、区域管理、事件告警、历史分析等模块。】</w:t>
      </w:r>
    </w:p>
    <w:p w14:paraId="1921952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负责身份验证与访问控制；设备管理模块维护牧场摄像头设备信息；实时监控模块展示视频检测结果；区域管理模块提供采食区、饮水区和休息区的设置功能；行为事件与告警模块保存并展示检测事件及异常提醒；历史数据分析模块对检测结果进行查询与统计。</w:t>
      </w:r>
    </w:p>
    <w:p w14:paraId="2D9F02E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0" w:name="_Toc26022"/>
      <w:r>
        <w:rPr>
          <w:rFonts w:hint="default" w:asciiTheme="minorEastAsia" w:hAnsiTheme="minorEastAsia" w:eastAsiaTheme="minorEastAsia" w:cstheme="minorEastAsia"/>
          <w:b/>
          <w:bCs/>
          <w:spacing w:val="-6"/>
          <w:sz w:val="28"/>
          <w:szCs w:val="28"/>
          <w:lang w:val="en-US" w:eastAsia="zh-CN"/>
        </w:rPr>
        <w:t>5.4 系统功能实现</w:t>
      </w:r>
      <w:bookmarkEnd w:id="70"/>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1" w:name="_Toc25905"/>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71"/>
    </w:p>
    <w:p w14:paraId="71FDBDF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2" name="图片 22"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3"/>
                    <pic:cNvPicPr>
                      <a:picLocks noChangeAspect="1"/>
                    </pic:cNvPicPr>
                  </pic:nvPicPr>
                  <pic:blipFill>
                    <a:blip r:embed="rId39"/>
                    <a:stretch>
                      <a:fillRect/>
                    </a:stretch>
                  </pic:blipFill>
                  <pic:spPr>
                    <a:xfrm>
                      <a:off x="0" y="0"/>
                      <a:ext cx="5400040" cy="278193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2" w:name="_Toc20202"/>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72"/>
    </w:p>
    <w:p w14:paraId="7DCAB1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管理模块维护牧场内各监控点位的摄像头信息，包括设备名称、编号、RTSP视频流地址、在线状态及所属区域。系统通过设备配置自动拉取对应视频流，将其作为推理服务的输入源。当设备因网络中断或硬件故障无法正常拉流时，前端页面将该设备标记为离线状态，提示运维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0665"/>
            <wp:effectExtent l="0" t="0" r="10160" b="635"/>
            <wp:docPr id="23" name="图片 23"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4"/>
                    <pic:cNvPicPr>
                      <a:picLocks noChangeAspect="1"/>
                    </pic:cNvPicPr>
                  </pic:nvPicPr>
                  <pic:blipFill>
                    <a:blip r:embed="rId40"/>
                    <a:stretch>
                      <a:fillRect/>
                    </a:stretch>
                  </pic:blipFill>
                  <pic:spPr>
                    <a:xfrm>
                      <a:off x="0" y="0"/>
                      <a:ext cx="5400040" cy="2780665"/>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3" w:name="_Toc15203"/>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73"/>
    </w:p>
    <w:p w14:paraId="1FE7EDB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实时监控模块是系统的核心展示模块，用于呈现牧场视频画面与算法检测结果。视频画面中叠加显示牛只检测框、目标ID、当前牛只数量及行为识别结果。对于视频流输入，系统持续更新检测结果，使用户直观掌握牧场中牛只的实时活动状态。</w:t>
      </w:r>
    </w:p>
    <w:p w14:paraId="3F7F873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的处理流程如下：读取设备对应的视频流后，将视频帧传入推理模块；YOLOv8完成牛只检测与计数，DeepSORT维护目标ID的帧间一致性，KNN对裁剪后的牛只图像执行基础行为分类；动量修正与区域语义规则对分类结果进行后处理，生成最终行为标签，经由后端接口返回前端渲染。</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1935"/>
            <wp:effectExtent l="0" t="0" r="10160" b="12065"/>
            <wp:docPr id="24" name="图片 24"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5"/>
                    <pic:cNvPicPr>
                      <a:picLocks noChangeAspect="1"/>
                    </pic:cNvPicPr>
                  </pic:nvPicPr>
                  <pic:blipFill>
                    <a:blip r:embed="rId41"/>
                    <a:stretch>
                      <a:fillRect/>
                    </a:stretch>
                  </pic:blipFill>
                  <pic:spPr>
                    <a:xfrm>
                      <a:off x="0" y="0"/>
                      <a:ext cx="5400040" cy="2781935"/>
                    </a:xfrm>
                    <a:prstGeom prst="rect">
                      <a:avLst/>
                    </a:prstGeom>
                  </pic:spPr>
                </pic:pic>
              </a:graphicData>
            </a:graphic>
          </wp:inline>
        </w:drawing>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42"/>
                    <a:stretch>
                      <a:fillRect/>
                    </a:stretch>
                  </pic:blipFill>
                  <pic:spPr>
                    <a:xfrm>
                      <a:off x="0" y="0"/>
                      <a:ext cx="5400040" cy="2288540"/>
                    </a:xfrm>
                    <a:prstGeom prst="rect">
                      <a:avLst/>
                    </a:prstGeom>
                  </pic:spPr>
                </pic:pic>
              </a:graphicData>
            </a:graphic>
          </wp:inline>
        </w:drawing>
      </w:r>
    </w:p>
    <w:p w14:paraId="10C3A5F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5-5：实时监控界面图</w:t>
      </w: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4" w:name="_Toc4344"/>
      <w:r>
        <w:rPr>
          <w:rFonts w:hint="default" w:asciiTheme="majorEastAsia" w:hAnsiTheme="majorEastAsia" w:eastAsiaTheme="majorEastAsia" w:cstheme="majorEastAsia"/>
          <w:snapToGrid w:val="0"/>
          <w:color w:val="000000"/>
          <w:spacing w:val="-2"/>
          <w:kern w:val="0"/>
          <w:sz w:val="24"/>
          <w:szCs w:val="24"/>
          <w:lang w:val="en-US" w:eastAsia="en-US" w:bidi="ar-SA"/>
        </w:rPr>
        <w:t>5.4.4 行为事件与告警模块</w:t>
      </w:r>
      <w:bookmarkEnd w:id="74"/>
    </w:p>
    <w:p w14:paraId="29A747E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行为事件与告警模块负责记录系统检测到的牛只行为并依据预设规则生成告警。每一条行为事件记录包含目标ID、设备编号、行为类别、发生时间、持续时间及对应截图等信息。</w:t>
      </w:r>
      <w:r>
        <w:rPr>
          <w:rFonts w:ascii="宋体" w:hAnsi="宋体" w:eastAsia="宋体" w:cs="宋体"/>
          <w:sz w:val="24"/>
          <w:szCs w:val="24"/>
        </w:rPr>
        <w:t>当系统依据区域语义规则判定当前目标处于采食、饮水或休息状态时，自动将该行为事件持久化，供后续查询与追溯。</w:t>
      </w:r>
    </w:p>
    <w:p w14:paraId="1004C21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告警功能聚焦于异常情况的提示。例如，某行为持续时间超出正常范围、某功能区域长时间检测不到牛只活动、或设备状态出现异常时，系统依据告警规则生成告警记录并在前端页面展示。该模块使管理人员能更及时地发现牧场运行中的异常事件。</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3840"/>
            <wp:effectExtent l="0" t="0" r="10160" b="10160"/>
            <wp:docPr id="25" name="图片 25" descr="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6"/>
                    <pic:cNvPicPr>
                      <a:picLocks noChangeAspect="1"/>
                    </pic:cNvPicPr>
                  </pic:nvPicPr>
                  <pic:blipFill>
                    <a:blip r:embed="rId43"/>
                    <a:stretch>
                      <a:fillRect/>
                    </a:stretch>
                  </pic:blipFill>
                  <pic:spPr>
                    <a:xfrm>
                      <a:off x="0" y="0"/>
                      <a:ext cx="5400040" cy="2783840"/>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5-6：行为事件与告警界面图</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75" w:name="_Toc14186"/>
      <w:r>
        <w:rPr>
          <w:rFonts w:hint="default" w:asciiTheme="majorEastAsia" w:hAnsiTheme="majorEastAsia" w:eastAsiaTheme="majorEastAsia" w:cstheme="majorEastAsia"/>
          <w:snapToGrid w:val="0"/>
          <w:color w:val="000000"/>
          <w:spacing w:val="-2"/>
          <w:kern w:val="0"/>
          <w:sz w:val="24"/>
          <w:szCs w:val="24"/>
          <w:lang w:val="en-US" w:eastAsia="en-US" w:bidi="ar-SA"/>
        </w:rPr>
        <w:t>5.4.5 历史数据分析模块</w:t>
      </w:r>
      <w:bookmarkEnd w:id="75"/>
    </w:p>
    <w:p w14:paraId="3E9987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历史数据分析模块对系统保存的行为事件和检测结果提供查询与统计功能。用户可按时间范围、设备名称、行为类别等条件组合筛选数据，查看特定时间段内牛只行为的变化情况。</w:t>
      </w:r>
    </w:p>
    <w:p w14:paraId="7673924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模块集成了图表展示能力，</w:t>
      </w:r>
      <w:r>
        <w:rPr>
          <w:rFonts w:ascii="宋体" w:hAnsi="宋体" w:eastAsia="宋体" w:cs="宋体"/>
          <w:sz w:val="24"/>
          <w:szCs w:val="24"/>
        </w:rPr>
        <w:t>支持以折线图、柱状图等形式呈现不同行为类型的数量变化，如卧躺、站立的发生次数分布或持续时间趋势。</w:t>
      </w:r>
      <w:r>
        <w:rPr>
          <w:rFonts w:hint="default" w:ascii="Segoe UI" w:hAnsi="Segoe UI" w:eastAsia="宋体" w:cs="Segoe UI"/>
          <w:b w:val="0"/>
          <w:i w:val="0"/>
          <w:iCs w:val="0"/>
          <w:caps w:val="0"/>
          <w:strike w:val="0"/>
          <w:color w:val="auto"/>
          <w:spacing w:val="0"/>
          <w:sz w:val="24"/>
          <w:szCs w:val="16"/>
          <w:u w:val="none"/>
        </w:rPr>
        <w:t>通过历史数据的可视化分析，用户能够直观了解牧场中牛只的活动规律，为养殖管理决策和异常趋势研判提供参考依据。</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78760"/>
            <wp:effectExtent l="0" t="0" r="10160" b="2540"/>
            <wp:docPr id="27" name="图片 27"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7"/>
                    <pic:cNvPicPr>
                      <a:picLocks noChangeAspect="1"/>
                    </pic:cNvPicPr>
                  </pic:nvPicPr>
                  <pic:blipFill>
                    <a:blip r:embed="rId44"/>
                    <a:stretch>
                      <a:fillRect/>
                    </a:stretch>
                  </pic:blipFill>
                  <pic:spPr>
                    <a:xfrm>
                      <a:off x="0" y="0"/>
                      <a:ext cx="5400040" cy="277876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5-7：历史数据分析界面图</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6" w:name="_Toc9719"/>
      <w:r>
        <w:rPr>
          <w:rFonts w:hint="default" w:asciiTheme="minorEastAsia" w:hAnsiTheme="minorEastAsia" w:eastAsiaTheme="minorEastAsia" w:cstheme="minorEastAsia"/>
          <w:b/>
          <w:bCs/>
          <w:spacing w:val="-6"/>
          <w:sz w:val="28"/>
          <w:szCs w:val="28"/>
          <w:lang w:val="en-US" w:eastAsia="zh-CN"/>
        </w:rPr>
        <w:t>5.5 系统运行测试</w:t>
      </w:r>
      <w:bookmarkEnd w:id="76"/>
    </w:p>
    <w:p w14:paraId="5224CB6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系统功能是否正常运转，本文对用户登录、设备管理、实时监控、行为事件记录、告警显示和历史数据分析等功能进行了综合测试。测试结果表明，用户可正常登录并访问各功能页面；设备管理模块正确展示监控设备信息；实时监控模块稳定呈现视频画面与检测结果；行为事件与告警模块成功记录并展示事件及告警数据；历史数据分析模块按条件准确查询行为事件。</w:t>
      </w:r>
    </w:p>
    <w:p w14:paraId="14ADBD0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系统运行测试结果汇总于表5-1。</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45"/>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5-8：系统运行效果总览图</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7" w:name="_Toc28248"/>
      <w:r>
        <w:rPr>
          <w:rFonts w:hint="default" w:asciiTheme="minorEastAsia" w:hAnsiTheme="minorEastAsia" w:eastAsiaTheme="minorEastAsia" w:cstheme="minorEastAsia"/>
          <w:b/>
          <w:bCs/>
          <w:spacing w:val="-6"/>
          <w:sz w:val="28"/>
          <w:szCs w:val="28"/>
          <w:lang w:val="en-US" w:eastAsia="zh-CN"/>
        </w:rPr>
        <w:t>5.6 本章小结</w:t>
      </w:r>
      <w:bookmarkEnd w:id="77"/>
    </w:p>
    <w:p w14:paraId="5BD02D6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13" w:type="default"/>
          <w:footerReference r:id="rId14" w:type="default"/>
          <w:pgSz w:w="11907" w:h="16839"/>
          <w:pgMar w:top="1284" w:right="1065" w:bottom="1257" w:left="1390" w:header="831" w:footer="1057" w:gutter="0"/>
          <w:pgBorders>
            <w:top w:val="none" w:sz="0" w:space="0"/>
            <w:left w:val="none" w:sz="0" w:space="0"/>
            <w:bottom w:val="none" w:sz="0" w:space="0"/>
            <w:right w:val="none" w:sz="0" w:space="0"/>
          </w:pgBorders>
          <w:cols w:space="720" w:num="1"/>
        </w:sect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完成了牧场牲畜行为检测系统的设计与实现。在分析系统功能需求的基础上，给出了四层分离的系统总体架构和六大功能模块的划分方案，随后逐模块说明了用户登录、设备管理、实时监控、行为事件与告警、历史数据分析的实现逻辑。系统运行测试表明，本文设计的系统实现了牛只检测计数、行为识别、区域语义细分、事件记录及历史分析等核心功能，为算法研究提供了完整的应用验证闭环。</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78" w:name="bookmark108"/>
      <w:bookmarkEnd w:id="78"/>
      <w:bookmarkStart w:id="79" w:name="_Toc27661"/>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79"/>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80" w:name="_Toc30101"/>
      <w:r>
        <w:rPr>
          <w:rFonts w:hint="eastAsia" w:asciiTheme="minorEastAsia" w:hAnsiTheme="minorEastAsia" w:eastAsiaTheme="minorEastAsia" w:cstheme="minorEastAsia"/>
          <w:b/>
          <w:bCs/>
          <w:spacing w:val="-6"/>
          <w:sz w:val="28"/>
          <w:szCs w:val="28"/>
          <w:lang w:val="en-US" w:eastAsia="en-US"/>
        </w:rPr>
        <w:t>6.1 总结</w:t>
      </w:r>
      <w:bookmarkEnd w:id="80"/>
    </w:p>
    <w:p w14:paraId="0416C312">
      <w:pPr>
        <w:spacing w:line="212" w:lineRule="auto"/>
        <w:rPr>
          <w:rFonts w:hint="eastAsia"/>
          <w:spacing w:val="5"/>
        </w:rPr>
      </w:pPr>
    </w:p>
    <w:p w14:paraId="1390532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81" w:name="_Toc31606"/>
      <w:r>
        <w:rPr>
          <w:rFonts w:hint="eastAsia" w:asciiTheme="minorEastAsia" w:hAnsiTheme="minorEastAsia" w:eastAsiaTheme="minorEastAsia" w:cstheme="minorEastAsia"/>
          <w:b/>
          <w:bCs/>
          <w:spacing w:val="-6"/>
          <w:sz w:val="28"/>
          <w:szCs w:val="28"/>
          <w:lang w:val="en-US" w:eastAsia="en-US"/>
        </w:rPr>
        <w:t>6.2 展望</w:t>
      </w:r>
      <w:bookmarkEnd w:id="81"/>
    </w:p>
    <w:p w14:paraId="39406F4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本文完成了牛只计数与行为监测的方法设计与系统实现，但受限于数据规模、算法复杂度与规则设计的权衡，仍有若干方向值得进一步推进。</w:t>
      </w:r>
    </w:p>
    <w:p w14:paraId="054E75E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ascii="宋体" w:hAnsi="宋体" w:eastAsia="宋体" w:cs="宋体"/>
          <w:sz w:val="24"/>
          <w:szCs w:val="24"/>
        </w:rPr>
      </w:pPr>
      <w:r>
        <w:rPr>
          <w:rFonts w:ascii="宋体" w:hAnsi="宋体" w:eastAsia="宋体" w:cs="宋体"/>
          <w:sz w:val="24"/>
          <w:szCs w:val="24"/>
        </w:rP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5842FB1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手。</w:t>
      </w:r>
    </w:p>
    <w:p w14:paraId="3391DFF7">
      <w:pPr>
        <w:spacing w:line="217" w:lineRule="auto"/>
        <w:rPr>
          <w:rFonts w:ascii="Times New Roman" w:hAnsi="Times New Roman" w:eastAsia="Times New Roman" w:cs="Times New Roman"/>
          <w:sz w:val="21"/>
          <w:szCs w:val="21"/>
        </w:rPr>
      </w:pPr>
    </w:p>
    <w:p w14:paraId="6AAACEFA">
      <w:pPr>
        <w:spacing w:line="217" w:lineRule="auto"/>
        <w:rPr>
          <w:rFonts w:ascii="Times New Roman" w:hAnsi="Times New Roman" w:eastAsia="Times New Roman" w:cs="Times New Roman"/>
          <w:sz w:val="21"/>
          <w:szCs w:val="21"/>
        </w:rPr>
      </w:pPr>
    </w:p>
    <w:p w14:paraId="6F9E34AD">
      <w:pPr>
        <w:spacing w:line="217" w:lineRule="auto"/>
        <w:rPr>
          <w:rFonts w:ascii="Times New Roman" w:hAnsi="Times New Roman" w:eastAsia="Times New Roman" w:cs="Times New Roman"/>
          <w:sz w:val="21"/>
          <w:szCs w:val="21"/>
        </w:rPr>
      </w:pPr>
    </w:p>
    <w:p w14:paraId="69A604B9">
      <w:pPr>
        <w:spacing w:line="360" w:lineRule="auto"/>
        <w:jc w:val="center"/>
        <w:rPr>
          <w:rFonts w:hint="eastAsia" w:ascii="宋体" w:hAnsi="宋体"/>
          <w:sz w:val="28"/>
          <w:szCs w:val="28"/>
        </w:rPr>
      </w:pPr>
    </w:p>
    <w:p w14:paraId="37CDE737">
      <w:pPr>
        <w:rPr>
          <w:rFonts w:hint="eastAsia" w:ascii="宋体" w:hAnsi="宋体"/>
          <w:sz w:val="28"/>
          <w:szCs w:val="28"/>
        </w:rPr>
      </w:pPr>
      <w:r>
        <w:rPr>
          <w:rFonts w:hint="eastAsia" w:ascii="宋体" w:hAnsi="宋体"/>
          <w:sz w:val="28"/>
          <w:szCs w:val="28"/>
        </w:rPr>
        <w:br w:type="page"/>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82" w:name="_Toc17176"/>
      <w:r>
        <w:rPr>
          <w:rFonts w:hint="eastAsia" w:ascii="宋体" w:hAnsi="宋体"/>
          <w:b/>
          <w:bCs/>
          <w:sz w:val="28"/>
          <w:szCs w:val="28"/>
        </w:rPr>
        <w:t>参考文献</w:t>
      </w:r>
      <w:bookmarkEnd w:id="82"/>
    </w:p>
    <w:p w14:paraId="726FFE6A">
      <w:pPr>
        <w:numPr>
          <w:ilvl w:val="0"/>
          <w:numId w:val="1"/>
        </w:numPr>
        <w:spacing w:line="360" w:lineRule="auto"/>
        <w:rPr>
          <w:rFonts w:hint="eastAsia" w:ascii="宋体" w:hAnsi="宋体" w:cs="宋体"/>
          <w:sz w:val="24"/>
        </w:rPr>
      </w:pPr>
      <w:bookmarkStart w:id="83" w:name="_Ref29857"/>
      <w:bookmarkStart w:id="84" w:name="_Ref12225"/>
      <w:r>
        <w:rPr>
          <w:rFonts w:hint="eastAsia" w:ascii="宋体" w:hAnsi="宋体" w:cs="宋体"/>
          <w:sz w:val="24"/>
        </w:rPr>
        <w:t>周鑫宇,杨君香,黄文明,等.对我国规模奶牛养殖模式的思考[J].中国畜牧杂志,2010,46(12):35-41.</w:t>
      </w:r>
    </w:p>
    <w:p w14:paraId="406905FA">
      <w:pPr>
        <w:numPr>
          <w:ilvl w:val="0"/>
          <w:numId w:val="1"/>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83"/>
    </w:p>
    <w:p w14:paraId="71A375C8">
      <w:pPr>
        <w:numPr>
          <w:ilvl w:val="0"/>
          <w:numId w:val="1"/>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1"/>
        </w:numPr>
        <w:spacing w:line="360" w:lineRule="auto"/>
        <w:rPr>
          <w:rFonts w:hint="eastAsia" w:ascii="宋体" w:hAnsi="宋体" w:cs="宋体"/>
          <w:sz w:val="24"/>
        </w:rPr>
      </w:pPr>
      <w:bookmarkStart w:id="85"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1"/>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85"/>
    </w:p>
    <w:p w14:paraId="3B08703D">
      <w:pPr>
        <w:numPr>
          <w:ilvl w:val="0"/>
          <w:numId w:val="1"/>
        </w:numPr>
        <w:spacing w:line="360" w:lineRule="auto"/>
        <w:rPr>
          <w:rFonts w:hint="eastAsia" w:ascii="宋体" w:hAnsi="宋体" w:cs="宋体"/>
          <w:sz w:val="24"/>
        </w:rPr>
      </w:pPr>
      <w:bookmarkStart w:id="86" w:name="_Ref4315"/>
      <w:bookmarkStart w:id="87"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86"/>
    </w:p>
    <w:bookmarkEnd w:id="87"/>
    <w:p w14:paraId="42605FA8">
      <w:pPr>
        <w:numPr>
          <w:ilvl w:val="0"/>
          <w:numId w:val="1"/>
        </w:numPr>
        <w:spacing w:line="360" w:lineRule="auto"/>
        <w:rPr>
          <w:rFonts w:hint="eastAsia" w:ascii="宋体" w:hAnsi="宋体" w:cs="宋体"/>
          <w:sz w:val="24"/>
        </w:rPr>
      </w:pPr>
      <w:bookmarkStart w:id="88" w:name="_Ref5958"/>
      <w:r>
        <w:rPr>
          <w:rFonts w:hint="eastAsia" w:ascii="宋体" w:hAnsi="宋体" w:cs="宋体"/>
          <w:sz w:val="24"/>
        </w:rPr>
        <w:t>王政,许兴时,华志新,等.融合YOLO v5n与通道剪枝算法的轻量化奶牛发情行为识别[J].农业工程学报,2022,38(23):130-140.</w:t>
      </w:r>
      <w:bookmarkEnd w:id="88"/>
    </w:p>
    <w:p w14:paraId="2B0E61CF">
      <w:pPr>
        <w:numPr>
          <w:ilvl w:val="0"/>
          <w:numId w:val="1"/>
        </w:numPr>
        <w:spacing w:line="360" w:lineRule="auto"/>
        <w:rPr>
          <w:rFonts w:hint="eastAsia" w:ascii="宋体" w:hAnsi="宋体" w:cs="宋体"/>
          <w:sz w:val="24"/>
        </w:rPr>
      </w:pPr>
      <w:bookmarkStart w:id="89" w:name="_Ref6000"/>
      <w:r>
        <w:rPr>
          <w:rFonts w:hint="eastAsia" w:ascii="宋体" w:hAnsi="宋体" w:cs="宋体"/>
          <w:sz w:val="24"/>
        </w:rPr>
        <w:t>付辰伏,任力生,王芳.自动化场景区分下FABF-YOLOv8s轻量化肉牛行为识别方法[J].农业工程学报,2024,40(15):152-163.</w:t>
      </w:r>
      <w:bookmarkEnd w:id="89"/>
    </w:p>
    <w:p w14:paraId="7402262C">
      <w:pPr>
        <w:numPr>
          <w:ilvl w:val="0"/>
          <w:numId w:val="1"/>
        </w:numPr>
        <w:spacing w:line="360" w:lineRule="auto"/>
        <w:rPr>
          <w:rFonts w:hint="eastAsia" w:ascii="宋体" w:hAnsi="宋体" w:cs="宋体"/>
          <w:sz w:val="24"/>
        </w:rPr>
      </w:pPr>
      <w:bookmarkStart w:id="90" w:name="_Ref6027"/>
      <w:r>
        <w:rPr>
          <w:rFonts w:hint="eastAsia" w:ascii="宋体" w:hAnsi="宋体" w:cs="宋体"/>
          <w:sz w:val="24"/>
        </w:rPr>
        <w:t>张立印,张姬,杨庆璐,等.基于视频和BCE-YOLO模型的奶牛采食行为检测[J].华南农业大学学报,2024,45(05):782-792.</w:t>
      </w:r>
      <w:bookmarkEnd w:id="90"/>
    </w:p>
    <w:bookmarkEnd w:id="84"/>
    <w:p w14:paraId="3C3CA3E2">
      <w:pPr>
        <w:numPr>
          <w:ilvl w:val="0"/>
          <w:numId w:val="1"/>
        </w:numPr>
        <w:spacing w:line="360" w:lineRule="auto"/>
        <w:rPr>
          <w:rFonts w:hint="eastAsia" w:ascii="宋体" w:hAnsi="宋体" w:cs="宋体"/>
          <w:sz w:val="24"/>
        </w:rPr>
      </w:pPr>
      <w:bookmarkStart w:id="91" w:name="_Ref21188"/>
      <w:bookmarkStart w:id="92" w:name="_Ref14579"/>
      <w:bookmarkStart w:id="93" w:name="_Ref8992"/>
      <w:r>
        <w:rPr>
          <w:rFonts w:hint="eastAsia" w:ascii="宋体" w:hAnsi="宋体" w:cs="宋体"/>
          <w:sz w:val="24"/>
        </w:rPr>
        <w:t>赵凯旋,何东健.基于卷积神经网络的奶牛个体身份识别方法[J].农业工程学报,2015,31(05):181-187.</w:t>
      </w:r>
      <w:bookmarkEnd w:id="91"/>
    </w:p>
    <w:p w14:paraId="6C0FA3E0">
      <w:pPr>
        <w:numPr>
          <w:ilvl w:val="0"/>
          <w:numId w:val="1"/>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92"/>
    <w:bookmarkEnd w:id="93"/>
    <w:p w14:paraId="63E7E7ED">
      <w:pPr>
        <w:numPr>
          <w:ilvl w:val="0"/>
          <w:numId w:val="1"/>
        </w:numPr>
        <w:spacing w:line="360" w:lineRule="auto"/>
        <w:rPr>
          <w:rFonts w:hint="eastAsia" w:ascii="宋体" w:hAnsi="宋体" w:cs="宋体"/>
          <w:sz w:val="24"/>
        </w:rPr>
      </w:pPr>
      <w:bookmarkStart w:id="94" w:name="_Ref9077"/>
      <w:bookmarkStart w:id="95" w:name="_Ref14668"/>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94"/>
    <w:bookmarkEnd w:id="95"/>
    <w:p w14:paraId="22703554">
      <w:pPr>
        <w:numPr>
          <w:ilvl w:val="0"/>
          <w:numId w:val="1"/>
        </w:numPr>
        <w:spacing w:line="360" w:lineRule="auto"/>
        <w:rPr>
          <w:rFonts w:hint="eastAsia" w:ascii="宋体" w:hAnsi="宋体" w:cs="宋体"/>
          <w:sz w:val="24"/>
        </w:rPr>
      </w:pPr>
      <w:bookmarkStart w:id="96" w:name="_Ref9560"/>
      <w:bookmarkStart w:id="97" w:name="_Ref30684"/>
      <w:r>
        <w:rPr>
          <w:rFonts w:hint="eastAsia" w:ascii="宋体" w:hAnsi="宋体" w:cs="宋体"/>
          <w:sz w:val="24"/>
        </w:rPr>
        <w:t>张宏鸣,汪润,董佩杰,等.基于DeepSORT算法的肉牛多目标跟踪方法[J].农业机械学报,2021,52(04):248-256.</w:t>
      </w:r>
      <w:bookmarkEnd w:id="96"/>
    </w:p>
    <w:bookmarkEnd w:id="97"/>
    <w:p w14:paraId="5794480E">
      <w:pPr>
        <w:numPr>
          <w:ilvl w:val="0"/>
          <w:numId w:val="1"/>
        </w:numPr>
        <w:spacing w:line="360" w:lineRule="auto"/>
        <w:rPr>
          <w:rFonts w:hint="eastAsia" w:ascii="宋体" w:hAnsi="宋体" w:cs="宋体"/>
          <w:sz w:val="24"/>
        </w:rPr>
      </w:pPr>
      <w:bookmarkStart w:id="98" w:name="_Ref9583"/>
      <w:bookmarkStart w:id="99" w:name="_Ref15161"/>
      <w:r>
        <w:rPr>
          <w:rFonts w:hint="eastAsia" w:ascii="宋体" w:hAnsi="宋体" w:cs="宋体"/>
          <w:sz w:val="24"/>
        </w:rPr>
        <w:t>付辰伏,任力生,王芳.基于改进YOLO v8的牛只行为识别与跟踪方法[J].农业机械学报,2024,55(05):290-301.</w:t>
      </w:r>
      <w:bookmarkEnd w:id="98"/>
    </w:p>
    <w:p w14:paraId="5D490879">
      <w:pPr>
        <w:numPr>
          <w:ilvl w:val="0"/>
          <w:numId w:val="1"/>
        </w:numPr>
        <w:spacing w:line="360" w:lineRule="auto"/>
        <w:rPr>
          <w:rFonts w:ascii="Times New Roman" w:hAnsi="Times New Roman" w:eastAsia="Times New Roman" w:cs="Times New Roman"/>
          <w:sz w:val="21"/>
          <w:szCs w:val="21"/>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bookmarkEnd w:id="99"/>
    </w:p>
    <w:p w14:paraId="7FA6B6C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bookmarkStart w:id="100" w:name="OLE_LINK1"/>
      <w:r>
        <w:rPr>
          <w:rFonts w:hint="eastAsia" w:ascii="宋体" w:hAnsi="宋体" w:eastAsia="Arial" w:cs="宋体"/>
          <w:snapToGrid w:val="0"/>
          <w:color w:val="000000"/>
          <w:kern w:val="0"/>
          <w:sz w:val="24"/>
          <w:szCs w:val="21"/>
          <w:lang w:val="en-US" w:eastAsia="en-US" w:bidi="ar-SA"/>
        </w:rPr>
        <w:t>Tassinari P, Bovo M, Benni S, et al. A computer vision approach based on deep learning for the detection of dairy cows in free stall barn[J]. Computers and Electronics in Agriculture, 2021, 182: 106030-106036.</w:t>
      </w:r>
    </w:p>
    <w:p w14:paraId="420F41D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Xudong Z, Xi K, Ningning F, et al. Automatic recognition of dairy cow mastitis from thermal images by a deep learning detector[J]. Computers and Electronics in Agriculture, 2020, 178: 105754-105758.</w:t>
      </w:r>
    </w:p>
    <w:p w14:paraId="4FA51FDE">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薛芳芳,王月明,李琦. 基于计算机视觉技术的牲畜行为识别研究进展[J]. 黑龙江畜牧兽 医, 2021, (11): 33-38.</w:t>
      </w:r>
    </w:p>
    <w:p w14:paraId="317631C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卫阳森.基于深度学习的牲畜行为识别研究与应用[D].河北科技师范学院,2023.</w:t>
      </w:r>
    </w:p>
    <w:p w14:paraId="5C04AFA3">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郭雷风,王文生,Paul KWAN,等.基于加速仪运动传感器的牲畜行为监测研究进展[J].中国农业科技导报,2019,21(03):94-101.</w:t>
      </w:r>
    </w:p>
    <w:p w14:paraId="68F1B95C">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Jiang B, Wu Q, Yin X, et al. FLYOLOv3 deep learning for key parts of dairy cow body detection[J]. Computers and Electronics in Agriculture, 2019, 166: 104982-105002.</w:t>
      </w:r>
    </w:p>
    <w:p w14:paraId="09E8442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刘亚楠,沈明霞,刘龙申,等.基于机器视觉的母猪哺乳行为监测方法研究[J].南京农业大学学报,2022,45(02):404-411.</w:t>
      </w:r>
    </w:p>
    <w:p w14:paraId="160FEF97">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苏宇,肖志云,鲍鹏飞.采用改进YOLOv5s检测牧区牲畜[J].农业工程学报,2023,39(24):165-176.</w:t>
      </w:r>
    </w:p>
    <w:p w14:paraId="26DEF3B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汪琪,马灵玲,王宁,等.系留球载光学影像的草原牲畜数量自动核算方法[J].无线电工程,2021,51(12):1485-1492. </w:t>
      </w:r>
    </w:p>
    <w:p w14:paraId="73F21B5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兰玉彬，赵德楠，张彦斐，等. 生态无人农场模式探索及发展展望 [J]. 农业工程学报，2021，37(9)：312-327.</w:t>
      </w:r>
    </w:p>
    <w:p w14:paraId="4A938544">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尹崇崇.生态无人农场模式及发展分析[J].农业工程技术,2023,43(32):18-19.</w:t>
      </w:r>
    </w:p>
    <w:p w14:paraId="5B7AED8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肖英豪,高军伟,薛保国,等.绝缘子自爆缺陷YOLOv8识别方法仿真[J].计算机仿真,2025,42(04):119-123. </w:t>
      </w:r>
    </w:p>
    <w:p w14:paraId="42E7151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肖德琴,曾瑞麟,周敏,等.基于DH-YoloX的群养马岗鹅关键行为监测[J].农业工程学报,2023,39(02):142-149.</w:t>
      </w:r>
      <w:bookmarkEnd w:id="100"/>
    </w:p>
    <w:p w14:paraId="36925D78">
      <w:pPr>
        <w:spacing w:line="318" w:lineRule="auto"/>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711A8F13">
      <w:pPr>
        <w:spacing w:line="318" w:lineRule="auto"/>
        <w:rPr>
          <w:rFonts w:ascii="Arial"/>
          <w:sz w:val="21"/>
        </w:rPr>
      </w:pPr>
    </w:p>
    <w:p w14:paraId="7FD9CD5B">
      <w:pPr>
        <w:spacing w:line="318" w:lineRule="auto"/>
        <w:rPr>
          <w:rFonts w:ascii="Arial"/>
          <w:sz w:val="21"/>
        </w:rPr>
      </w:pPr>
    </w:p>
    <w:p w14:paraId="35F2CBE4">
      <w:pPr>
        <w:spacing w:line="318" w:lineRule="auto"/>
        <w:rPr>
          <w:rFonts w:ascii="Arial"/>
          <w:sz w:val="21"/>
        </w:rPr>
      </w:pPr>
    </w:p>
    <w:p w14:paraId="62430EDF">
      <w:pPr>
        <w:spacing w:line="318" w:lineRule="auto"/>
        <w:rPr>
          <w:rFonts w:ascii="Arial"/>
          <w:sz w:val="21"/>
        </w:rPr>
      </w:pPr>
    </w:p>
    <w:p w14:paraId="69837A35">
      <w:pPr>
        <w:spacing w:line="318" w:lineRule="auto"/>
        <w:rPr>
          <w:rFonts w:ascii="Arial"/>
          <w:sz w:val="21"/>
        </w:rPr>
      </w:pPr>
    </w:p>
    <w:p w14:paraId="4F7665C5">
      <w:pPr>
        <w:pStyle w:val="4"/>
        <w:spacing w:before="101" w:line="226" w:lineRule="auto"/>
        <w:ind w:left="4236"/>
        <w:outlineLvl w:val="0"/>
        <w:rPr>
          <w:b w:val="0"/>
          <w:bCs w:val="0"/>
        </w:rPr>
      </w:pPr>
      <w:bookmarkStart w:id="101" w:name="bookmark111"/>
      <w:bookmarkEnd w:id="101"/>
      <w:bookmarkStart w:id="102" w:name="_Toc24143"/>
      <w:bookmarkStart w:id="103" w:name="_Toc25265"/>
      <w:r>
        <w:rPr>
          <w:b w:val="0"/>
          <w:bCs w:val="0"/>
          <w:spacing w:val="-2"/>
        </w:rPr>
        <w:t>致</w:t>
      </w:r>
      <w:r>
        <w:rPr>
          <w:b w:val="0"/>
          <w:bCs w:val="0"/>
          <w:spacing w:val="11"/>
        </w:rPr>
        <w:t xml:space="preserve">  </w:t>
      </w:r>
      <w:r>
        <w:rPr>
          <w:b w:val="0"/>
          <w:bCs w:val="0"/>
          <w:spacing w:val="-2"/>
        </w:rPr>
        <w:t>谢</w:t>
      </w:r>
      <w:bookmarkEnd w:id="102"/>
      <w:bookmarkEnd w:id="103"/>
    </w:p>
    <w:p w14:paraId="3B8515A6">
      <w:pPr>
        <w:spacing w:line="299" w:lineRule="auto"/>
        <w:rPr>
          <w:rFonts w:ascii="Arial"/>
          <w:sz w:val="21"/>
        </w:rPr>
      </w:pPr>
    </w:p>
    <w:p w14:paraId="2BF40527">
      <w:pPr>
        <w:spacing w:line="300" w:lineRule="auto"/>
        <w:rPr>
          <w:rFonts w:ascii="Arial"/>
          <w:sz w:val="21"/>
        </w:rPr>
      </w:pPr>
    </w:p>
    <w:p w14:paraId="660DB300">
      <w:pPr>
        <w:pStyle w:val="4"/>
        <w:spacing w:before="78" w:line="359" w:lineRule="auto"/>
        <w:ind w:left="37" w:firstLine="481"/>
        <w:jc w:val="both"/>
        <w:rPr>
          <w:sz w:val="24"/>
          <w:szCs w:val="24"/>
        </w:rPr>
      </w:pPr>
      <w:r>
        <w:rPr>
          <w:rFonts w:ascii="宋体" w:hAnsi="宋体" w:eastAsia="宋体" w:cs="宋体"/>
          <w:sz w:val="24"/>
          <w:szCs w:val="24"/>
        </w:rPr>
        <w:t>本论文的顺利完成，离不开导师肖迪教授的悉心指导。肖老师以其深厚的学术造诣、严谨的治学精神以及高尚的师德风范，给予了我极大的启迪和帮助，令我受益匪浅。在毕业设计的推进过程中，我曾多次尝试不同的技术路线，经历了反复试错的过程，肖老师总会在此时以启发式的教学方法引导我，使我认识到其实还有更多的方法和更快捷的手段。</w:t>
      </w:r>
      <w:r>
        <w:rPr>
          <w:spacing w:val="-5"/>
          <w:sz w:val="24"/>
          <w:szCs w:val="24"/>
        </w:rPr>
        <w:t>在此</w:t>
      </w:r>
      <w:r>
        <w:rPr>
          <w:rFonts w:hint="eastAsia"/>
          <w:spacing w:val="-5"/>
          <w:sz w:val="24"/>
          <w:szCs w:val="24"/>
          <w:lang w:eastAsia="zh-CN"/>
        </w:rPr>
        <w:t>，</w:t>
      </w:r>
      <w:r>
        <w:rPr>
          <w:spacing w:val="-6"/>
          <w:sz w:val="24"/>
          <w:szCs w:val="24"/>
        </w:rPr>
        <w:t>我谨向肖迪</w:t>
      </w:r>
      <w:r>
        <w:rPr>
          <w:sz w:val="24"/>
          <w:szCs w:val="24"/>
        </w:rPr>
        <w:t>老师致以最诚挚的谢意，感谢她在整个论文研究过程中</w:t>
      </w:r>
      <w:r>
        <w:rPr>
          <w:spacing w:val="-1"/>
          <w:sz w:val="24"/>
          <w:szCs w:val="24"/>
        </w:rPr>
        <w:t>所付出的辛勤努力，以及对我无微</w:t>
      </w:r>
      <w:r>
        <w:rPr>
          <w:sz w:val="24"/>
          <w:szCs w:val="24"/>
        </w:rPr>
        <w:t>不至的关怀。我还要感谢王建学长对我的帮助，王学</w:t>
      </w:r>
      <w:r>
        <w:rPr>
          <w:spacing w:val="-1"/>
          <w:sz w:val="24"/>
          <w:szCs w:val="24"/>
        </w:rPr>
        <w:t>长十分友善、有问则答，对于我提出</w:t>
      </w:r>
      <w:r>
        <w:rPr>
          <w:sz w:val="24"/>
          <w:szCs w:val="24"/>
        </w:rPr>
        <w:t>的有关模型训练方面的问题都能够细致讲解，启发性地为我</w:t>
      </w:r>
      <w:r>
        <w:rPr>
          <w:spacing w:val="-1"/>
          <w:sz w:val="24"/>
          <w:szCs w:val="24"/>
        </w:rPr>
        <w:t>指明了研究的方向，对于训练过程中难以解决的</w:t>
      </w:r>
      <w:r>
        <w:rPr>
          <w:spacing w:val="-48"/>
          <w:sz w:val="24"/>
          <w:szCs w:val="24"/>
        </w:rPr>
        <w:t xml:space="preserve"> </w:t>
      </w:r>
      <w:r>
        <w:rPr>
          <w:rFonts w:ascii="Times New Roman" w:hAnsi="Times New Roman" w:eastAsia="Times New Roman" w:cs="Times New Roman"/>
          <w:spacing w:val="-1"/>
          <w:sz w:val="24"/>
          <w:szCs w:val="24"/>
        </w:rPr>
        <w:t xml:space="preserve">bug </w:t>
      </w:r>
      <w:r>
        <w:rPr>
          <w:spacing w:val="-1"/>
          <w:sz w:val="24"/>
          <w:szCs w:val="24"/>
        </w:rPr>
        <w:t>王学长也不吝赐教。</w:t>
      </w:r>
    </w:p>
    <w:p w14:paraId="02A8801E">
      <w:pPr>
        <w:pStyle w:val="4"/>
        <w:spacing w:before="2" w:line="359" w:lineRule="auto"/>
        <w:ind w:left="38" w:right="70" w:firstLine="480"/>
        <w:rPr>
          <w:sz w:val="24"/>
          <w:szCs w:val="24"/>
        </w:rPr>
      </w:pPr>
      <w:r>
        <w:rPr>
          <w:spacing w:val="-7"/>
          <w:sz w:val="24"/>
          <w:szCs w:val="24"/>
        </w:rPr>
        <w:t>此外，我要感谢我的家人，在四年的大学学习与生活中，我得到了家人们的鼎力支持。</w:t>
      </w:r>
      <w:r>
        <w:rPr>
          <w:sz w:val="24"/>
          <w:szCs w:val="24"/>
        </w:rPr>
        <w:t xml:space="preserve">我是个恋家的人，每天晚上我都会给家人打去视频电话，每次通话父母都会和我说 </w:t>
      </w:r>
      <w:r>
        <w:rPr>
          <w:rFonts w:ascii="Times New Roman" w:hAnsi="Times New Roman" w:eastAsia="Times New Roman" w:cs="Times New Roman"/>
          <w:spacing w:val="-1"/>
          <w:sz w:val="24"/>
          <w:szCs w:val="24"/>
        </w:rPr>
        <w:t>“</w:t>
      </w:r>
      <w:r>
        <w:rPr>
          <w:spacing w:val="-1"/>
          <w:sz w:val="24"/>
          <w:szCs w:val="24"/>
        </w:rPr>
        <w:t>今天</w:t>
      </w:r>
      <w:r>
        <w:rPr>
          <w:spacing w:val="-3"/>
          <w:sz w:val="24"/>
          <w:szCs w:val="24"/>
        </w:rPr>
        <w:t>有什么好玩的事吗</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9"/>
          <w:sz w:val="24"/>
          <w:szCs w:val="24"/>
        </w:rPr>
        <w:t xml:space="preserve"> </w:t>
      </w:r>
      <w:r>
        <w:rPr>
          <w:spacing w:val="-3"/>
          <w:sz w:val="24"/>
          <w:szCs w:val="24"/>
        </w:rPr>
        <w:t>晚上吃了啥</w:t>
      </w:r>
      <w:r>
        <w:rPr>
          <w:rFonts w:ascii="Times New Roman" w:hAnsi="Times New Roman" w:eastAsia="Times New Roman" w:cs="Times New Roman"/>
          <w:spacing w:val="-3"/>
          <w:sz w:val="24"/>
          <w:szCs w:val="24"/>
        </w:rPr>
        <w:t>” “</w:t>
      </w:r>
      <w:r>
        <w:rPr>
          <w:spacing w:val="-3"/>
          <w:sz w:val="24"/>
          <w:szCs w:val="24"/>
        </w:rPr>
        <w:t>早点睡</w:t>
      </w:r>
      <w:r>
        <w:rPr>
          <w:rFonts w:ascii="Times New Roman" w:hAnsi="Times New Roman" w:eastAsia="Times New Roman" w:cs="Times New Roman"/>
          <w:spacing w:val="-3"/>
          <w:sz w:val="24"/>
          <w:szCs w:val="24"/>
        </w:rPr>
        <w:t>”——</w:t>
      </w:r>
      <w:r>
        <w:rPr>
          <w:spacing w:val="-4"/>
          <w:sz w:val="24"/>
          <w:szCs w:val="24"/>
        </w:rPr>
        <w:t>最深的爱往往藏在寻常的唠叨里，他们或许</w:t>
      </w:r>
      <w:r>
        <w:rPr>
          <w:sz w:val="24"/>
          <w:szCs w:val="24"/>
        </w:rPr>
        <w:t>不知道我所学的东西未来能做些什么，却总是愿意耐心地</w:t>
      </w:r>
      <w:r>
        <w:rPr>
          <w:spacing w:val="-1"/>
          <w:sz w:val="24"/>
          <w:szCs w:val="24"/>
        </w:rPr>
        <w:t>听完我学习上的苦恼，失利时父</w:t>
      </w:r>
      <w:r>
        <w:rPr>
          <w:sz w:val="24"/>
          <w:szCs w:val="24"/>
        </w:rPr>
        <w:t>母会安慰我人生没什么非做不可的事，得意时</w:t>
      </w:r>
      <w:r>
        <w:rPr>
          <w:spacing w:val="-1"/>
          <w:sz w:val="24"/>
          <w:szCs w:val="24"/>
        </w:rPr>
        <w:t>他们又会劝我戒骄戒躁。</w:t>
      </w:r>
    </w:p>
    <w:p w14:paraId="267785D5">
      <w:pPr>
        <w:pStyle w:val="4"/>
        <w:spacing w:before="1" w:line="360" w:lineRule="auto"/>
        <w:ind w:left="39" w:right="71" w:firstLine="478"/>
        <w:jc w:val="both"/>
        <w:rPr>
          <w:sz w:val="24"/>
          <w:szCs w:val="24"/>
        </w:rPr>
      </w:pPr>
      <w:r>
        <w:rPr>
          <w:sz w:val="24"/>
          <w:szCs w:val="24"/>
        </w:rPr>
        <w:t>在大学四年的生活中，我也得到了学院各位领导、</w:t>
      </w:r>
      <w:r>
        <w:rPr>
          <w:spacing w:val="-1"/>
          <w:sz w:val="24"/>
          <w:szCs w:val="24"/>
        </w:rPr>
        <w:t>各位老师以及同学们的深切关怀与</w:t>
      </w:r>
      <w:r>
        <w:rPr>
          <w:spacing w:val="-5"/>
          <w:sz w:val="24"/>
          <w:szCs w:val="24"/>
        </w:rPr>
        <w:t>无私帮助。这些宝贵的经历与情谊，我将铭记于心。在此</w:t>
      </w:r>
      <w:r>
        <w:rPr>
          <w:rFonts w:hint="eastAsia"/>
          <w:spacing w:val="-5"/>
          <w:sz w:val="24"/>
          <w:szCs w:val="24"/>
          <w:lang w:eastAsia="zh-CN"/>
        </w:rPr>
        <w:t>，</w:t>
      </w:r>
      <w:r>
        <w:rPr>
          <w:spacing w:val="-5"/>
          <w:sz w:val="24"/>
          <w:szCs w:val="24"/>
        </w:rPr>
        <w:t>我怀着无比崇敬的</w:t>
      </w:r>
      <w:r>
        <w:rPr>
          <w:spacing w:val="-6"/>
          <w:sz w:val="24"/>
          <w:szCs w:val="24"/>
        </w:rPr>
        <w:t>心情，向所</w:t>
      </w:r>
      <w:r>
        <w:rPr>
          <w:spacing w:val="-2"/>
          <w:sz w:val="24"/>
          <w:szCs w:val="24"/>
        </w:rPr>
        <w:t>有关心和帮助过我的老师和同学表达最衷心的感谢。</w:t>
      </w:r>
    </w:p>
    <w:sectPr>
      <w:headerReference r:id="rId15" w:type="default"/>
      <w:footerReference r:id="rId16" w:type="default"/>
      <w:pgSz w:w="11907" w:h="16839"/>
      <w:pgMar w:top="1284" w:right="1060" w:bottom="1257" w:left="1390" w:header="831" w:footer="1057"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C1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BD9F">
    <w:pPr>
      <w:spacing w:line="223" w:lineRule="auto"/>
      <w:ind w:left="4843"/>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B2F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A115">
    <w:pPr>
      <w:pStyle w:val="4"/>
      <w:spacing w:before="48" w:line="219" w:lineRule="auto"/>
      <w:ind w:left="4217"/>
      <w:rPr>
        <w:sz w:val="18"/>
        <w:szCs w:val="18"/>
      </w:rP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ind w:left="4531"/>
      <w:rPr>
        <w:sz w:val="18"/>
        <w:szCs w:val="18"/>
      </w:rPr>
    </w:pP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r>
      <w:rPr>
        <w:spacing w:val="-2"/>
        <w:sz w:val="18"/>
        <w:szCs w:val="18"/>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860346"/>
    <w:rsid w:val="00B8559F"/>
    <w:rsid w:val="014D3A46"/>
    <w:rsid w:val="0250441F"/>
    <w:rsid w:val="02F474A0"/>
    <w:rsid w:val="03381231"/>
    <w:rsid w:val="03B6017D"/>
    <w:rsid w:val="05723C7C"/>
    <w:rsid w:val="057E5B95"/>
    <w:rsid w:val="070E4D22"/>
    <w:rsid w:val="078C736D"/>
    <w:rsid w:val="082F2355"/>
    <w:rsid w:val="0A2A5CB9"/>
    <w:rsid w:val="0A466107"/>
    <w:rsid w:val="0A705596"/>
    <w:rsid w:val="0AEC4F01"/>
    <w:rsid w:val="0AF8528D"/>
    <w:rsid w:val="0C433664"/>
    <w:rsid w:val="0DB6008B"/>
    <w:rsid w:val="0EBA7442"/>
    <w:rsid w:val="100A0417"/>
    <w:rsid w:val="11343285"/>
    <w:rsid w:val="123C0B95"/>
    <w:rsid w:val="146F1FE4"/>
    <w:rsid w:val="14F91D70"/>
    <w:rsid w:val="15F94FDB"/>
    <w:rsid w:val="16C3339C"/>
    <w:rsid w:val="16FD1AA6"/>
    <w:rsid w:val="174218C8"/>
    <w:rsid w:val="1A5148BD"/>
    <w:rsid w:val="1B58112F"/>
    <w:rsid w:val="1CF64F85"/>
    <w:rsid w:val="1E917E41"/>
    <w:rsid w:val="201E376D"/>
    <w:rsid w:val="205319C4"/>
    <w:rsid w:val="2087620D"/>
    <w:rsid w:val="20B50615"/>
    <w:rsid w:val="258129BE"/>
    <w:rsid w:val="27010307"/>
    <w:rsid w:val="2891187D"/>
    <w:rsid w:val="28A044B5"/>
    <w:rsid w:val="28DC43AF"/>
    <w:rsid w:val="291813BB"/>
    <w:rsid w:val="292516C6"/>
    <w:rsid w:val="29716D8C"/>
    <w:rsid w:val="2999236A"/>
    <w:rsid w:val="2A0A1509"/>
    <w:rsid w:val="2A111A8E"/>
    <w:rsid w:val="2ADE6E0E"/>
    <w:rsid w:val="2AFF102A"/>
    <w:rsid w:val="2B885F42"/>
    <w:rsid w:val="2DA95EDC"/>
    <w:rsid w:val="303348B4"/>
    <w:rsid w:val="30C43E10"/>
    <w:rsid w:val="310E5321"/>
    <w:rsid w:val="32503B4C"/>
    <w:rsid w:val="32B0770C"/>
    <w:rsid w:val="33C00B55"/>
    <w:rsid w:val="342E1F62"/>
    <w:rsid w:val="348C5041"/>
    <w:rsid w:val="34A17A73"/>
    <w:rsid w:val="35591A96"/>
    <w:rsid w:val="35AB3AF1"/>
    <w:rsid w:val="371A26C2"/>
    <w:rsid w:val="37E03F1D"/>
    <w:rsid w:val="381F62A0"/>
    <w:rsid w:val="3AC33E8D"/>
    <w:rsid w:val="3C892041"/>
    <w:rsid w:val="3C97441D"/>
    <w:rsid w:val="3D0426E1"/>
    <w:rsid w:val="3D186462"/>
    <w:rsid w:val="3E0E494B"/>
    <w:rsid w:val="3F7B2B5F"/>
    <w:rsid w:val="40714F85"/>
    <w:rsid w:val="430D3C5F"/>
    <w:rsid w:val="43B35AB1"/>
    <w:rsid w:val="43DB1093"/>
    <w:rsid w:val="43E443EC"/>
    <w:rsid w:val="44633C82"/>
    <w:rsid w:val="449A02B3"/>
    <w:rsid w:val="45381096"/>
    <w:rsid w:val="45E85CE9"/>
    <w:rsid w:val="46144D30"/>
    <w:rsid w:val="46F625A3"/>
    <w:rsid w:val="496D6C31"/>
    <w:rsid w:val="4ADC327B"/>
    <w:rsid w:val="4AF76896"/>
    <w:rsid w:val="4B2C5595"/>
    <w:rsid w:val="4B95421D"/>
    <w:rsid w:val="4C082C41"/>
    <w:rsid w:val="4DE81FF0"/>
    <w:rsid w:val="4E421CE3"/>
    <w:rsid w:val="4E587E97"/>
    <w:rsid w:val="4EFB6A8D"/>
    <w:rsid w:val="4FF550BD"/>
    <w:rsid w:val="564F1C59"/>
    <w:rsid w:val="570928A5"/>
    <w:rsid w:val="591C1ADA"/>
    <w:rsid w:val="5A0868D5"/>
    <w:rsid w:val="5AC81C36"/>
    <w:rsid w:val="5AD47FC1"/>
    <w:rsid w:val="5C1326DE"/>
    <w:rsid w:val="5CB62246"/>
    <w:rsid w:val="5CE10048"/>
    <w:rsid w:val="5DCF6BE5"/>
    <w:rsid w:val="5E4D221E"/>
    <w:rsid w:val="5F60451D"/>
    <w:rsid w:val="60D90A2F"/>
    <w:rsid w:val="62621930"/>
    <w:rsid w:val="64E831B8"/>
    <w:rsid w:val="67D52528"/>
    <w:rsid w:val="67DC34D5"/>
    <w:rsid w:val="69B178EA"/>
    <w:rsid w:val="6B89225C"/>
    <w:rsid w:val="6D142F9F"/>
    <w:rsid w:val="6DE52B8F"/>
    <w:rsid w:val="6FE1063B"/>
    <w:rsid w:val="707F36B7"/>
    <w:rsid w:val="72C214EC"/>
    <w:rsid w:val="75AF24C7"/>
    <w:rsid w:val="75C07742"/>
    <w:rsid w:val="762075D5"/>
    <w:rsid w:val="77275DC2"/>
    <w:rsid w:val="7B220D7A"/>
    <w:rsid w:val="7BEB5DD5"/>
    <w:rsid w:val="7C074673"/>
    <w:rsid w:val="7C364807"/>
    <w:rsid w:val="7C523A60"/>
    <w:rsid w:val="7C7E21C7"/>
    <w:rsid w:val="7C8D5079"/>
    <w:rsid w:val="7C8F5BD1"/>
    <w:rsid w:val="7D887EAD"/>
    <w:rsid w:val="7EA61C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jpe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53</Pages>
  <Words>13953</Words>
  <Characters>17398</Characters>
  <TotalTime>34</TotalTime>
  <ScaleCrop>false</ScaleCrop>
  <LinksUpToDate>false</LinksUpToDate>
  <CharactersWithSpaces>18824</CharactersWithSpaces>
  <Application>WPS Office_12.1.0.25860_F1E327BC-269C-435d-A152-05C5408002CA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2026-05-12T13:10:43Z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eyJoZGlkIjoiNDllYTIwZWM4M2M5ZGY5M2JjNjkzNjU5OTczZmM2OWEiLCJ1c2VySWQiOiIxMzg4OTQxMDU0In0=</vt:lpwstr>
  </property>
  <property fmtid="{D5CDD505-2E9C-101B-9397-08002B2CF9AE}" pid="5" name="KSOProductBuildVer">
    <vt:lpwstr>2052-12.1.0.25860</vt:lpwstr>
  </property>
  <property fmtid="{D5CDD505-2E9C-101B-9397-08002B2CF9AE}" pid="6" name="ICV">
    <vt:lpwstr>DE88C3DD705D4AD387FDAFB2AF5C0919_13</vt:lpwstr>
  </property>
</Properties>
</file>