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F3109">
      <w:pPr>
        <w:spacing w:before="156" w:beforeLines="50" w:after="62" w:afterLines="20" w:line="500" w:lineRule="exact"/>
        <w:jc w:val="center"/>
        <w:rPr>
          <w:rFonts w:eastAsia="楷体_GB2312"/>
          <w:b/>
          <w:bCs/>
          <w:sz w:val="52"/>
        </w:rPr>
      </w:pPr>
    </w:p>
    <w:p w14:paraId="70C916A9">
      <w:pPr>
        <w:spacing w:after="62" w:afterLines="20" w:line="360" w:lineRule="auto"/>
        <w:jc w:val="center"/>
        <w:rPr>
          <w:rFonts w:hint="eastAsia" w:ascii="宋体" w:hAnsi="宋体"/>
        </w:rPr>
      </w:pPr>
      <w:r>
        <w:rPr>
          <w:rFonts w:ascii="宋体" w:hAnsi="宋体"/>
        </w:rPr>
        <w:drawing>
          <wp:inline distT="0" distB="0" distL="114300" distR="114300">
            <wp:extent cx="2038350" cy="476250"/>
            <wp:effectExtent l="0" t="0" r="0" b="0"/>
            <wp:docPr id="1" name="图片 1" descr="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z"/>
                    <pic:cNvPicPr>
                      <a:picLocks noChangeAspect="1"/>
                    </pic:cNvPicPr>
                  </pic:nvPicPr>
                  <pic:blipFill>
                    <a:blip r:embed="rId6"/>
                    <a:stretch>
                      <a:fillRect/>
                    </a:stretch>
                  </pic:blipFill>
                  <pic:spPr>
                    <a:xfrm>
                      <a:off x="0" y="0"/>
                      <a:ext cx="2038350" cy="476250"/>
                    </a:xfrm>
                    <a:prstGeom prst="rect">
                      <a:avLst/>
                    </a:prstGeom>
                    <a:noFill/>
                    <a:ln>
                      <a:noFill/>
                    </a:ln>
                  </pic:spPr>
                </pic:pic>
              </a:graphicData>
            </a:graphic>
          </wp:inline>
        </w:drawing>
      </w:r>
    </w:p>
    <w:p w14:paraId="6D773CEA">
      <w:pPr>
        <w:spacing w:after="62" w:afterLines="20" w:line="360" w:lineRule="auto"/>
        <w:jc w:val="center"/>
        <w:rPr>
          <w:rFonts w:eastAsia="楷体_GB2312"/>
          <w:b/>
          <w:bCs/>
          <w:color w:val="0000FF"/>
          <w:sz w:val="18"/>
        </w:rPr>
      </w:pPr>
    </w:p>
    <w:p w14:paraId="1268D007">
      <w:pPr>
        <w:pStyle w:val="6"/>
        <w:spacing w:line="360" w:lineRule="auto"/>
        <w:ind w:right="-632" w:rightChars="-301"/>
        <w:rPr>
          <w:rFonts w:ascii="黑体" w:eastAsia="黑体"/>
          <w:sz w:val="72"/>
        </w:rPr>
      </w:pPr>
      <w:r>
        <w:rPr>
          <w:rFonts w:hint="eastAsia" w:ascii="黑体" w:eastAsia="黑体"/>
          <w:sz w:val="72"/>
        </w:rPr>
        <w:t>毕业设计</w:t>
      </w:r>
      <w:r>
        <w:rPr>
          <w:rFonts w:ascii="黑体" w:eastAsia="黑体"/>
          <w:sz w:val="72"/>
        </w:rPr>
        <w:t>(</w:t>
      </w:r>
      <w:r>
        <w:rPr>
          <w:rFonts w:hint="eastAsia" w:ascii="黑体" w:eastAsia="黑体"/>
          <w:sz w:val="72"/>
        </w:rPr>
        <w:t>论文</w:t>
      </w:r>
      <w:r>
        <w:rPr>
          <w:rFonts w:ascii="黑体" w:eastAsia="黑体"/>
          <w:sz w:val="72"/>
        </w:rPr>
        <w:t>)</w:t>
      </w:r>
      <w:r>
        <w:rPr>
          <w:rFonts w:hint="eastAsia" w:ascii="黑体" w:eastAsia="黑体"/>
          <w:sz w:val="72"/>
        </w:rPr>
        <w:t>开题报告</w:t>
      </w:r>
    </w:p>
    <w:p w14:paraId="5A014920">
      <w:pPr>
        <w:pStyle w:val="6"/>
        <w:ind w:right="-632" w:rightChars="-301"/>
        <w:rPr>
          <w:rFonts w:eastAsia="宋体"/>
          <w:b/>
          <w:bCs/>
          <w:sz w:val="72"/>
        </w:rPr>
      </w:pPr>
    </w:p>
    <w:p w14:paraId="7E5F2D62">
      <w:pPr>
        <w:jc w:val="center"/>
        <w:rPr>
          <w:sz w:val="30"/>
        </w:rPr>
      </w:pPr>
    </w:p>
    <w:p w14:paraId="245D03DC">
      <w:pPr>
        <w:spacing w:line="720" w:lineRule="exact"/>
        <w:ind w:firstLine="1216" w:firstLineChars="380"/>
        <w:rPr>
          <w:rFonts w:hint="eastAsia" w:ascii="宋体" w:hAnsi="宋体"/>
          <w:sz w:val="32"/>
        </w:rPr>
      </w:pPr>
      <w:r>
        <w:rPr>
          <w:rFonts w:hint="eastAsia" w:ascii="宋体" w:hAnsi="宋体"/>
          <w:b/>
          <w:bCs/>
          <w:sz w:val="32"/>
        </w:rPr>
        <w:t>学生姓名：</w:t>
      </w:r>
      <w:r>
        <w:rPr>
          <w:rFonts w:hint="eastAsia" w:ascii="宋体" w:hAnsi="宋体"/>
          <w:sz w:val="32"/>
          <w:u w:val="single"/>
        </w:rPr>
        <w:t xml:space="preserve">          余涛               </w:t>
      </w:r>
    </w:p>
    <w:p w14:paraId="1F69E11F">
      <w:pPr>
        <w:spacing w:line="720" w:lineRule="exact"/>
        <w:ind w:firstLine="1216" w:firstLineChars="380"/>
        <w:jc w:val="left"/>
        <w:rPr>
          <w:rFonts w:hint="eastAsia" w:ascii="宋体" w:hAnsi="宋体"/>
          <w:sz w:val="32"/>
          <w:u w:val="single"/>
        </w:rPr>
      </w:pPr>
      <w:r>
        <w:rPr>
          <w:rFonts w:hint="eastAsia" w:ascii="宋体" w:hAnsi="宋体"/>
          <w:b/>
          <w:bCs/>
          <w:sz w:val="32"/>
        </w:rPr>
        <w:t xml:space="preserve">学    号： </w:t>
      </w:r>
      <w:r>
        <w:rPr>
          <w:rFonts w:hint="eastAsia" w:ascii="宋体" w:hAnsi="宋体"/>
          <w:b/>
          <w:bCs/>
          <w:sz w:val="32"/>
          <w:u w:val="single"/>
        </w:rPr>
        <w:t xml:space="preserve">     </w:t>
      </w:r>
      <w:r>
        <w:rPr>
          <w:rFonts w:ascii="宋体" w:hAnsi="宋体"/>
          <w:sz w:val="32"/>
          <w:u w:val="single"/>
        </w:rPr>
        <w:t>20</w:t>
      </w:r>
      <w:r>
        <w:rPr>
          <w:rFonts w:hint="eastAsia" w:ascii="宋体" w:hAnsi="宋体"/>
          <w:sz w:val="32"/>
          <w:u w:val="single"/>
        </w:rPr>
        <w:t xml:space="preserve">2221131051           </w:t>
      </w:r>
    </w:p>
    <w:p w14:paraId="3BEE1FB4">
      <w:pPr>
        <w:spacing w:line="720" w:lineRule="exact"/>
        <w:ind w:firstLine="1216" w:firstLineChars="38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  电气工程与控制科学学院     </w:t>
      </w:r>
    </w:p>
    <w:p w14:paraId="39431422">
      <w:pPr>
        <w:spacing w:line="720" w:lineRule="exact"/>
        <w:ind w:firstLine="1216" w:firstLineChars="380"/>
        <w:rPr>
          <w:rFonts w:hint="eastAsia" w:ascii="宋体" w:hAnsi="宋体"/>
          <w:sz w:val="32"/>
        </w:rPr>
      </w:pPr>
      <w:r>
        <w:rPr>
          <w:rFonts w:hint="eastAsia" w:ascii="宋体" w:hAnsi="宋体"/>
          <w:b/>
          <w:bCs/>
          <w:sz w:val="32"/>
        </w:rPr>
        <w:t>专    业：</w:t>
      </w:r>
      <w:r>
        <w:rPr>
          <w:rFonts w:hint="eastAsia" w:ascii="宋体" w:hAnsi="宋体"/>
          <w:sz w:val="32"/>
          <w:u w:val="single"/>
        </w:rPr>
        <w:t xml:space="preserve">         自动化              </w:t>
      </w:r>
    </w:p>
    <w:p w14:paraId="3BFD4806">
      <w:pPr>
        <w:keepNext w:val="0"/>
        <w:keepLines w:val="0"/>
        <w:pageBreakBefore w:val="0"/>
        <w:widowControl/>
        <w:kinsoku/>
        <w:wordWrap/>
        <w:overflowPunct/>
        <w:topLinePunct w:val="0"/>
        <w:autoSpaceDE/>
        <w:autoSpaceDN/>
        <w:bidi w:val="0"/>
        <w:adjustRightInd/>
        <w:snapToGrid/>
        <w:spacing w:line="720" w:lineRule="exact"/>
        <w:ind w:firstLine="1216" w:firstLineChars="380"/>
        <w:jc w:val="left"/>
        <w:textAlignment w:val="auto"/>
        <w:rPr>
          <w:rFonts w:hint="eastAsia" w:ascii="宋体" w:hAnsi="宋体"/>
          <w:sz w:val="32"/>
          <w:szCs w:val="32"/>
          <w:u w:val="single"/>
        </w:rPr>
      </w:pPr>
      <w:r>
        <w:rPr>
          <w:rFonts w:hint="eastAsia" w:ascii="宋体" w:hAnsi="宋体"/>
          <w:b/>
          <w:bCs/>
          <w:sz w:val="32"/>
        </w:rPr>
        <w:t>设计</w:t>
      </w:r>
      <w:r>
        <w:rPr>
          <w:rFonts w:ascii="宋体" w:hAnsi="宋体"/>
          <w:b/>
          <w:bCs/>
          <w:sz w:val="32"/>
        </w:rPr>
        <w:t>(</w:t>
      </w:r>
      <w:r>
        <w:rPr>
          <w:rFonts w:hint="eastAsia" w:ascii="宋体" w:hAnsi="宋体"/>
          <w:b/>
          <w:bCs/>
          <w:sz w:val="32"/>
        </w:rPr>
        <w:t>论文)题目：</w:t>
      </w:r>
      <w:r>
        <w:rPr>
          <w:rFonts w:hint="eastAsia" w:ascii="宋体" w:hAnsi="宋体"/>
          <w:sz w:val="32"/>
          <w:szCs w:val="32"/>
          <w:u w:val="single"/>
        </w:rPr>
        <w:t>融合KNN与YOLOv8的智能</w:t>
      </w:r>
    </w:p>
    <w:p w14:paraId="5D682ABA">
      <w:pPr>
        <w:keepNext w:val="0"/>
        <w:keepLines w:val="0"/>
        <w:pageBreakBefore w:val="0"/>
        <w:widowControl/>
        <w:kinsoku/>
        <w:wordWrap/>
        <w:overflowPunct/>
        <w:topLinePunct w:val="0"/>
        <w:autoSpaceDE/>
        <w:autoSpaceDN/>
        <w:bidi w:val="0"/>
        <w:adjustRightInd/>
        <w:snapToGrid/>
        <w:spacing w:line="720" w:lineRule="exact"/>
        <w:ind w:left="3360" w:leftChars="1600"/>
        <w:jc w:val="left"/>
        <w:textAlignment w:val="auto"/>
        <w:rPr>
          <w:rFonts w:hint="eastAsia" w:ascii="宋体" w:hAnsi="宋体"/>
          <w:sz w:val="32"/>
          <w:szCs w:val="32"/>
          <w:highlight w:val="none"/>
          <w:u w:val="single"/>
        </w:rPr>
      </w:pPr>
      <w:r>
        <w:rPr>
          <w:rFonts w:hint="eastAsia" w:ascii="宋体" w:hAnsi="宋体"/>
          <w:sz w:val="32"/>
          <w:szCs w:val="32"/>
          <w:u w:val="single"/>
        </w:rPr>
        <w:t>牧场牲畜计数</w:t>
      </w:r>
      <w:r>
        <w:rPr>
          <w:rFonts w:hint="eastAsia" w:ascii="宋体" w:hAnsi="宋体"/>
          <w:sz w:val="32"/>
          <w:szCs w:val="32"/>
          <w:highlight w:val="none"/>
          <w:u w:val="single"/>
        </w:rPr>
        <w:t>与行为监测系统</w:t>
      </w:r>
    </w:p>
    <w:p w14:paraId="003BFB44">
      <w:pPr>
        <w:spacing w:line="720" w:lineRule="exact"/>
        <w:ind w:firstLine="1216" w:firstLineChars="380"/>
        <w:rPr>
          <w:rFonts w:hint="eastAsia" w:ascii="宋体" w:hAnsi="宋体"/>
          <w:sz w:val="32"/>
          <w:u w:val="single"/>
        </w:rPr>
      </w:pPr>
      <w:r>
        <w:rPr>
          <w:rFonts w:hint="eastAsia" w:ascii="宋体" w:hAnsi="宋体"/>
          <w:b/>
          <w:bCs/>
          <w:sz w:val="32"/>
        </w:rPr>
        <w:t>指导教师：</w:t>
      </w:r>
      <w:r>
        <w:rPr>
          <w:rFonts w:hint="eastAsia" w:ascii="宋体" w:hAnsi="宋体"/>
          <w:sz w:val="32"/>
          <w:u w:val="single"/>
        </w:rPr>
        <w:t xml:space="preserve">          肖迪              </w:t>
      </w:r>
    </w:p>
    <w:p w14:paraId="1822FD14">
      <w:pPr>
        <w:spacing w:line="720" w:lineRule="exact"/>
        <w:rPr>
          <w:sz w:val="32"/>
          <w:u w:val="single"/>
        </w:rPr>
      </w:pPr>
    </w:p>
    <w:p w14:paraId="1153A38A">
      <w:pPr>
        <w:spacing w:line="400" w:lineRule="exact"/>
        <w:jc w:val="left"/>
        <w:rPr>
          <w:sz w:val="32"/>
        </w:rPr>
      </w:pPr>
    </w:p>
    <w:p w14:paraId="50B59A9D">
      <w:pPr>
        <w:spacing w:line="360" w:lineRule="exact"/>
        <w:jc w:val="center"/>
        <w:rPr>
          <w:sz w:val="32"/>
        </w:rPr>
      </w:pPr>
    </w:p>
    <w:p w14:paraId="61F94EE2">
      <w:pPr>
        <w:spacing w:line="360" w:lineRule="exact"/>
        <w:jc w:val="center"/>
        <w:rPr>
          <w:sz w:val="32"/>
        </w:rPr>
      </w:pPr>
    </w:p>
    <w:p w14:paraId="34541BF4">
      <w:pPr>
        <w:spacing w:line="360" w:lineRule="exact"/>
        <w:jc w:val="center"/>
        <w:rPr>
          <w:sz w:val="32"/>
        </w:rPr>
      </w:pPr>
    </w:p>
    <w:p w14:paraId="19C1300B">
      <w:pPr>
        <w:spacing w:line="360" w:lineRule="exact"/>
        <w:jc w:val="center"/>
        <w:rPr>
          <w:sz w:val="32"/>
        </w:rPr>
      </w:pPr>
    </w:p>
    <w:p w14:paraId="235CC5A7">
      <w:pPr>
        <w:spacing w:line="360" w:lineRule="exact"/>
        <w:jc w:val="center"/>
        <w:rPr>
          <w:sz w:val="32"/>
        </w:rPr>
      </w:pPr>
    </w:p>
    <w:p w14:paraId="39175F3A">
      <w:pPr>
        <w:jc w:val="center"/>
        <w:rPr>
          <w:rFonts w:ascii="仿宋_GB2312"/>
          <w:b/>
          <w:bCs/>
          <w:sz w:val="30"/>
        </w:rPr>
      </w:pPr>
      <w:r>
        <w:rPr>
          <w:rFonts w:hint="eastAsia" w:ascii="黑体" w:hAnsi="宋体" w:eastAsia="黑体"/>
          <w:sz w:val="32"/>
        </w:rPr>
        <w:t>2026年2月27日</w:t>
      </w:r>
      <w:r>
        <w:rPr>
          <w:rFonts w:ascii="仿宋_GB2312"/>
          <w:b/>
          <w:bCs/>
          <w:sz w:val="30"/>
        </w:rPr>
        <w:br w:type="page"/>
      </w:r>
    </w:p>
    <w:p w14:paraId="50ACF974">
      <w:pPr>
        <w:pStyle w:val="7"/>
        <w:spacing w:line="240" w:lineRule="auto"/>
        <w:ind w:left="256" w:right="457" w:rightChars="218" w:firstLine="0" w:firstLineChars="0"/>
        <w:jc w:val="center"/>
        <w:rPr>
          <w:rFonts w:ascii="仿宋_GB2312" w:eastAsia="黑体"/>
          <w:sz w:val="36"/>
        </w:rPr>
      </w:pPr>
      <w:r>
        <w:rPr>
          <w:rFonts w:hint="eastAsia" w:ascii="仿宋_GB2312" w:eastAsia="黑体"/>
          <w:sz w:val="36"/>
        </w:rPr>
        <w:t>开题报告填写要求</w:t>
      </w:r>
    </w:p>
    <w:p w14:paraId="16EAB8A0">
      <w:pPr>
        <w:spacing w:line="360" w:lineRule="exact"/>
        <w:jc w:val="center"/>
        <w:rPr>
          <w:sz w:val="32"/>
        </w:rPr>
      </w:pPr>
    </w:p>
    <w:p w14:paraId="45B991AA">
      <w:pPr>
        <w:spacing w:line="360" w:lineRule="exact"/>
        <w:jc w:val="center"/>
        <w:rPr>
          <w:sz w:val="32"/>
        </w:rPr>
      </w:pPr>
    </w:p>
    <w:p w14:paraId="7B1601CB">
      <w:pPr>
        <w:pStyle w:val="7"/>
        <w:spacing w:line="240" w:lineRule="auto"/>
        <w:ind w:leftChars="256" w:right="-260" w:rightChars="-124" w:firstLine="182" w:firstLineChars="65"/>
        <w:rPr>
          <w:b/>
          <w:bCs/>
        </w:rPr>
      </w:pPr>
    </w:p>
    <w:p w14:paraId="164FBD30">
      <w:pPr>
        <w:pStyle w:val="7"/>
        <w:spacing w:line="440" w:lineRule="exact"/>
        <w:ind w:left="718" w:leftChars="342" w:right="457" w:rightChars="218" w:firstLine="593" w:firstLineChars="212"/>
      </w:pPr>
      <w:r>
        <w:rPr>
          <w:rFonts w:hint="eastAsia"/>
        </w:rPr>
        <w:t>1．开题报告（含“文献综述”）作为毕业设计（论文）答辩委员会对学生答辩资格审查的依据材料之一。此报告应在指导教师指导下，由学生在毕业设计（论文）工作前期内完成，经指导教师签署意见及所在专业审查后生效；</w:t>
      </w:r>
    </w:p>
    <w:p w14:paraId="0C199868">
      <w:pPr>
        <w:pStyle w:val="7"/>
        <w:spacing w:line="440" w:lineRule="exact"/>
        <w:ind w:left="718" w:leftChars="342" w:right="457" w:rightChars="218" w:firstLine="593" w:firstLineChars="212"/>
      </w:pPr>
      <w:r>
        <w:rPr>
          <w:rFonts w:hint="eastAsia"/>
        </w:rPr>
        <w:t>2．开题报告内容必须用黑墨水笔工整书写或按教务处统一设计的电子文档标准格式（可从教务处网页上下载）打印，禁止打印在其它纸上后剪贴，完成后应及时交给指导教师签署意见；</w:t>
      </w:r>
    </w:p>
    <w:p w14:paraId="4CF88993">
      <w:pPr>
        <w:pStyle w:val="7"/>
        <w:spacing w:line="440" w:lineRule="exact"/>
        <w:ind w:left="718" w:leftChars="342" w:right="457" w:rightChars="218" w:firstLine="593" w:firstLineChars="212"/>
      </w:pPr>
      <w:r>
        <w:rPr>
          <w:rFonts w:hint="eastAsia"/>
        </w:rPr>
        <w:t>3．“文献综述”应按论文的格式成文，并直接书写（或打印）在本开题报告第一栏目内，学生写文献综述的参考文献应不少于15篇（不包括辞典、手册）；</w:t>
      </w:r>
    </w:p>
    <w:p w14:paraId="75C2A44A">
      <w:pPr>
        <w:pStyle w:val="7"/>
        <w:spacing w:line="440" w:lineRule="exact"/>
        <w:ind w:left="718" w:leftChars="342" w:right="457" w:rightChars="218" w:firstLine="593" w:firstLineChars="212"/>
      </w:pPr>
      <w:r>
        <w:rPr>
          <w:rFonts w:hint="eastAsia"/>
        </w:rPr>
        <w:t>4．</w:t>
      </w:r>
      <w:r>
        <w:rPr>
          <w:rFonts w:hint="eastAsia" w:ascii="宋体" w:hAnsi="宋体"/>
        </w:rPr>
        <w:t>有关年月日等日期的填写，应当按照国标</w:t>
      </w:r>
      <w:r>
        <w:rPr>
          <w:rFonts w:ascii="宋体" w:hAnsi="宋体"/>
        </w:rPr>
        <w:t>GB/T 7408</w:t>
      </w:r>
      <w:r>
        <w:rPr>
          <w:rFonts w:hint="eastAsia" w:ascii="宋体" w:hAnsi="宋体"/>
        </w:rPr>
        <w:t>—</w:t>
      </w:r>
      <w:r>
        <w:rPr>
          <w:rFonts w:ascii="宋体" w:hAnsi="宋体"/>
        </w:rPr>
        <w:t>94</w:t>
      </w:r>
      <w:r>
        <w:rPr>
          <w:rFonts w:hint="eastAsia" w:ascii="宋体" w:hAnsi="宋体"/>
        </w:rPr>
        <w:t>《数据元和交换格式、信息交换、日期和时间表示法》规定的要求，一律用阿拉伯数字书写。如“</w:t>
      </w:r>
      <w:r>
        <w:rPr>
          <w:rFonts w:ascii="宋体" w:hAnsi="宋体"/>
        </w:rPr>
        <w:t>200</w:t>
      </w:r>
      <w:r>
        <w:rPr>
          <w:rFonts w:hint="eastAsia" w:ascii="宋体" w:hAnsi="宋体"/>
        </w:rPr>
        <w:t>4年</w:t>
      </w:r>
      <w:r>
        <w:rPr>
          <w:rFonts w:ascii="宋体" w:hAnsi="宋体"/>
        </w:rPr>
        <w:t>4</w:t>
      </w:r>
      <w:r>
        <w:rPr>
          <w:rFonts w:hint="eastAsia" w:ascii="宋体" w:hAnsi="宋体"/>
        </w:rPr>
        <w:t>月26日”或“</w:t>
      </w:r>
      <w:r>
        <w:rPr>
          <w:rFonts w:ascii="宋体" w:hAnsi="宋体"/>
        </w:rPr>
        <w:t>200</w:t>
      </w:r>
      <w:r>
        <w:rPr>
          <w:rFonts w:hint="eastAsia" w:ascii="宋体" w:hAnsi="宋体"/>
        </w:rPr>
        <w:t>4-0</w:t>
      </w:r>
      <w:r>
        <w:rPr>
          <w:rFonts w:ascii="宋体" w:hAnsi="宋体"/>
        </w:rPr>
        <w:t>4</w:t>
      </w:r>
      <w:r>
        <w:rPr>
          <w:rFonts w:hint="eastAsia" w:ascii="宋体" w:hAnsi="宋体"/>
        </w:rPr>
        <w:t>-26”。</w:t>
      </w:r>
    </w:p>
    <w:p w14:paraId="4725AD8F">
      <w:pPr>
        <w:pStyle w:val="7"/>
        <w:spacing w:line="440" w:lineRule="exact"/>
        <w:ind w:left="718" w:leftChars="342" w:right="457" w:rightChars="218" w:firstLine="593" w:firstLineChars="212"/>
      </w:pPr>
    </w:p>
    <w:p w14:paraId="0B801866">
      <w:pPr>
        <w:pStyle w:val="7"/>
        <w:spacing w:line="440" w:lineRule="exact"/>
        <w:ind w:left="718" w:leftChars="342" w:right="457" w:rightChars="218" w:firstLine="593" w:firstLineChars="212"/>
      </w:pPr>
    </w:p>
    <w:p w14:paraId="4C34C58A">
      <w:pPr>
        <w:pStyle w:val="7"/>
        <w:spacing w:line="440" w:lineRule="exact"/>
        <w:ind w:left="718" w:leftChars="342" w:right="457" w:rightChars="218" w:firstLine="593" w:firstLineChars="212"/>
      </w:pPr>
    </w:p>
    <w:p w14:paraId="1F8B19B9">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6"/>
        <w:gridCol w:w="36"/>
      </w:tblGrid>
      <w:tr w14:paraId="019D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6" w:type="dxa"/>
          <w:trHeight w:val="920" w:hRule="atLeast"/>
        </w:trPr>
        <w:tc>
          <w:tcPr>
            <w:tcW w:w="9282" w:type="dxa"/>
            <w:tcBorders>
              <w:top w:val="single" w:color="auto" w:sz="8" w:space="0"/>
              <w:left w:val="single" w:color="auto" w:sz="8" w:space="0"/>
              <w:bottom w:val="single" w:color="auto" w:sz="8" w:space="0"/>
              <w:right w:val="single" w:color="auto" w:sz="8" w:space="0"/>
            </w:tcBorders>
          </w:tcPr>
          <w:p w14:paraId="366698D6">
            <w:pPr>
              <w:pStyle w:val="7"/>
              <w:spacing w:before="156" w:beforeLines="50" w:line="320" w:lineRule="exact"/>
              <w:ind w:left="280" w:hanging="280" w:hangingChars="100"/>
            </w:pPr>
            <w:r>
              <w:t>1</w:t>
            </w:r>
            <w:r>
              <w:rPr>
                <w:rFonts w:hint="eastAsia"/>
              </w:rPr>
              <w:t>．结合毕业设计（论文）课题情况，根据所查阅的文献资料，每人撰写</w:t>
            </w:r>
          </w:p>
          <w:p w14:paraId="19022049">
            <w:pPr>
              <w:pStyle w:val="7"/>
              <w:spacing w:before="62" w:beforeLines="20" w:line="320" w:lineRule="exact"/>
              <w:ind w:left="279" w:leftChars="133" w:firstLine="0" w:firstLineChars="0"/>
            </w:pPr>
            <w:r>
              <w:rPr>
                <w:rFonts w:hint="eastAsia"/>
              </w:rPr>
              <w:t>2000字左右的文献综述：</w:t>
            </w:r>
          </w:p>
        </w:tc>
      </w:tr>
      <w:tr w14:paraId="3D7C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4" w:hRule="atLeast"/>
        </w:trPr>
        <w:tc>
          <w:tcPr>
            <w:tcW w:w="9318" w:type="dxa"/>
            <w:gridSpan w:val="2"/>
            <w:tcBorders>
              <w:top w:val="single" w:color="auto" w:sz="8" w:space="0"/>
              <w:left w:val="single" w:color="auto" w:sz="8" w:space="0"/>
              <w:bottom w:val="single" w:color="auto" w:sz="8" w:space="0"/>
              <w:right w:val="single" w:color="auto" w:sz="8" w:space="0"/>
            </w:tcBorders>
          </w:tcPr>
          <w:p w14:paraId="0DD84AAD">
            <w:pPr>
              <w:spacing w:line="360" w:lineRule="auto"/>
              <w:jc w:val="center"/>
              <w:rPr>
                <w:rFonts w:hint="eastAsia" w:ascii="宋体" w:hAnsi="宋体"/>
                <w:sz w:val="32"/>
                <w:szCs w:val="32"/>
              </w:rPr>
            </w:pPr>
            <w:r>
              <w:rPr>
                <w:rFonts w:ascii="宋体" w:hAnsi="宋体"/>
                <w:sz w:val="32"/>
                <w:szCs w:val="32"/>
              </w:rPr>
              <w:t>文 献 综 述</w:t>
            </w:r>
          </w:p>
          <w:p w14:paraId="3DB58C97">
            <w:pPr>
              <w:spacing w:line="360" w:lineRule="auto"/>
              <w:rPr>
                <w:rFonts w:hint="eastAsia" w:ascii="宋体" w:hAnsi="宋体"/>
                <w:sz w:val="24"/>
              </w:rPr>
            </w:pPr>
            <w:r>
              <w:rPr>
                <w:rFonts w:hint="eastAsia" w:ascii="宋体" w:hAnsi="宋体"/>
                <w:sz w:val="24"/>
              </w:rPr>
              <w:t>1.</w:t>
            </w:r>
            <w:r>
              <w:rPr>
                <w:rFonts w:ascii="宋体" w:hAnsi="宋体"/>
                <w:sz w:val="24"/>
              </w:rPr>
              <w:t>课题的研究意义和应用价值</w:t>
            </w:r>
          </w:p>
          <w:p w14:paraId="78DF559B">
            <w:pPr>
              <w:spacing w:line="360" w:lineRule="auto"/>
              <w:ind w:firstLine="480" w:firstLineChars="200"/>
              <w:rPr>
                <w:rFonts w:hint="eastAsia" w:ascii="宋体" w:hAnsi="宋体"/>
                <w:sz w:val="24"/>
              </w:rPr>
            </w:pPr>
            <w:r>
              <w:rPr>
                <w:rFonts w:hint="eastAsia" w:ascii="宋体" w:hAnsi="宋体"/>
                <w:sz w:val="24"/>
              </w:rPr>
              <w:t>奶牛养殖是畜牧业核心组成部分，其健康状况与存栏数量直接影响产奶品质及养殖效益。传统牧场的牲畜计数与行为监测依赖人工巡检，存在明显局限：人力成本高，无法实现24小时全天候监管，计数准确性与行为监测时效性不足；人工判断主观差异大，易漏检奶牛异常行为，且计数易出现漏数、多数误差；大规模牧场中，人工难以兼顾个体计数与行为监测，效率低下</w:t>
            </w:r>
            <w:r>
              <w:rPr>
                <w:rFonts w:hint="eastAsia" w:ascii="宋体" w:hAnsi="宋体"/>
                <w:sz w:val="24"/>
                <w:vertAlign w:val="superscript"/>
              </w:rPr>
              <w:fldChar w:fldCharType="begin"/>
            </w:r>
            <w:r>
              <w:rPr>
                <w:rFonts w:hint="eastAsia" w:ascii="宋体" w:hAnsi="宋体"/>
                <w:sz w:val="24"/>
                <w:vertAlign w:val="superscript"/>
              </w:rPr>
              <w:instrText xml:space="preserve"> REF _Ref29815 \r \h </w:instrText>
            </w:r>
            <w:r>
              <w:rPr>
                <w:rFonts w:hint="eastAsia" w:ascii="宋体" w:hAnsi="宋体"/>
                <w:sz w:val="24"/>
                <w:vertAlign w:val="superscript"/>
              </w:rPr>
              <w:fldChar w:fldCharType="separate"/>
            </w:r>
            <w:r>
              <w:rPr>
                <w:rFonts w:hint="eastAsia" w:ascii="宋体" w:hAnsi="宋体"/>
                <w:sz w:val="24"/>
                <w:vertAlign w:val="superscript"/>
              </w:rPr>
              <w:t>[1]</w:t>
            </w:r>
            <w:r>
              <w:rPr>
                <w:rFonts w:hint="eastAsia" w:ascii="宋体" w:hAnsi="宋体"/>
                <w:sz w:val="24"/>
                <w:vertAlign w:val="superscript"/>
              </w:rPr>
              <w:fldChar w:fldCharType="end"/>
            </w:r>
            <w:r>
              <w:rPr>
                <w:rFonts w:hint="eastAsia" w:ascii="宋体" w:hAnsi="宋体"/>
                <w:sz w:val="24"/>
              </w:rPr>
              <w:t>。</w:t>
            </w:r>
          </w:p>
          <w:p w14:paraId="2AE40E40">
            <w:pPr>
              <w:spacing w:line="360" w:lineRule="auto"/>
              <w:ind w:firstLine="480" w:firstLineChars="200"/>
              <w:rPr>
                <w:rFonts w:hint="eastAsia" w:ascii="宋体" w:hAnsi="宋体"/>
                <w:sz w:val="24"/>
              </w:rPr>
            </w:pPr>
            <w:r>
              <w:rPr>
                <w:rFonts w:hint="eastAsia" w:ascii="宋体" w:hAnsi="宋体"/>
                <w:sz w:val="24"/>
              </w:rPr>
              <w:t>研究表明，奶牛行为与其健康、发情状态密切相关，而精准计数是牧场精细化管理的核心前提。人工发情揭发率仅50%-60%，易增加养殖成本；奶牛行为异常常是疾病前兆，而人工计数误差超10%，会影响饲喂、防疫等关键环节。因此，实现奶牛精准计数与行为自动识别，对牧场高效管理、疫病防控具有重要意义</w:t>
            </w:r>
            <w:r>
              <w:rPr>
                <w:rFonts w:hint="eastAsia" w:ascii="宋体" w:hAnsi="宋体"/>
                <w:sz w:val="24"/>
                <w:vertAlign w:val="superscript"/>
              </w:rPr>
              <w:fldChar w:fldCharType="begin"/>
            </w:r>
            <w:r>
              <w:rPr>
                <w:rFonts w:hint="eastAsia" w:ascii="宋体" w:hAnsi="宋体"/>
                <w:sz w:val="24"/>
                <w:vertAlign w:val="superscript"/>
              </w:rPr>
              <w:instrText xml:space="preserve"> REF _Ref29857 \r \h </w:instrText>
            </w:r>
            <w:r>
              <w:rPr>
                <w:rFonts w:hint="eastAsia" w:ascii="宋体" w:hAnsi="宋体"/>
                <w:sz w:val="24"/>
                <w:vertAlign w:val="superscript"/>
              </w:rPr>
              <w:fldChar w:fldCharType="separate"/>
            </w:r>
            <w:r>
              <w:rPr>
                <w:rFonts w:hint="eastAsia" w:ascii="宋体" w:hAnsi="宋体"/>
                <w:sz w:val="24"/>
                <w:vertAlign w:val="superscript"/>
              </w:rPr>
              <w:t>[2]</w:t>
            </w:r>
            <w:r>
              <w:rPr>
                <w:rFonts w:hint="eastAsia" w:ascii="宋体" w:hAnsi="宋体"/>
                <w:sz w:val="24"/>
                <w:vertAlign w:val="superscript"/>
              </w:rPr>
              <w:fldChar w:fldCharType="end"/>
            </w:r>
            <w:r>
              <w:rPr>
                <w:rFonts w:hint="eastAsia" w:ascii="宋体" w:hAnsi="宋体"/>
                <w:sz w:val="24"/>
              </w:rPr>
              <w:t>。</w:t>
            </w:r>
          </w:p>
          <w:p w14:paraId="0A03794E">
            <w:pPr>
              <w:spacing w:line="360" w:lineRule="auto"/>
              <w:ind w:firstLine="480" w:firstLineChars="200"/>
              <w:rPr>
                <w:rFonts w:hint="eastAsia" w:ascii="宋体" w:hAnsi="宋体"/>
                <w:sz w:val="24"/>
              </w:rPr>
            </w:pPr>
            <w:r>
              <w:rPr>
                <w:rFonts w:hint="eastAsia" w:ascii="宋体" w:hAnsi="宋体" w:cs="宋体"/>
                <w:sz w:val="24"/>
              </w:rPr>
              <w:t>本课题聚焦智能牧场计数与行为监测需求，其研究意义在于：当前相关研究多为单一模型，难以兼顾计数准确性与行为监测精度，而将YOLOv8与KNN分层融合的研究较为匮乏。本课题提出的“检测-计数-识别-分析”融合架构，可解决复杂牛舍环境下计数误差大、个体易丢失等难题，为智能牧场监管提供技术参考，推动传统牧场数字化转型。</w:t>
            </w:r>
          </w:p>
          <w:p w14:paraId="425166D3">
            <w:pPr>
              <w:numPr>
                <w:ilvl w:val="0"/>
                <w:numId w:val="1"/>
              </w:numPr>
              <w:spacing w:line="360" w:lineRule="auto"/>
              <w:rPr>
                <w:rFonts w:hint="eastAsia" w:ascii="宋体" w:hAnsi="宋体"/>
                <w:sz w:val="24"/>
              </w:rPr>
            </w:pPr>
            <w:r>
              <w:rPr>
                <w:rFonts w:hint="eastAsia" w:ascii="宋体" w:hAnsi="宋体"/>
                <w:sz w:val="24"/>
              </w:rPr>
              <w:t>国内外研究现状分析</w:t>
            </w:r>
          </w:p>
          <w:p w14:paraId="47E27D0D">
            <w:pPr>
              <w:spacing w:line="360" w:lineRule="auto"/>
              <w:ind w:left="336"/>
              <w:rPr>
                <w:rFonts w:hint="eastAsia" w:ascii="宋体" w:hAnsi="宋体"/>
                <w:sz w:val="24"/>
              </w:rPr>
            </w:pPr>
            <w:r>
              <w:rPr>
                <w:rFonts w:hint="eastAsia" w:ascii="宋体" w:hAnsi="宋体"/>
                <w:sz w:val="24"/>
              </w:rPr>
              <w:t>2.1基于深度学习的奶牛目标检测研究</w:t>
            </w:r>
          </w:p>
          <w:p w14:paraId="56E431BD">
            <w:pPr>
              <w:spacing w:line="360" w:lineRule="auto"/>
              <w:ind w:firstLine="480" w:firstLineChars="200"/>
              <w:rPr>
                <w:rFonts w:hint="eastAsia" w:ascii="宋体" w:hAnsi="宋体"/>
                <w:sz w:val="24"/>
              </w:rPr>
            </w:pPr>
            <w:r>
              <w:rPr>
                <w:rFonts w:hint="eastAsia" w:ascii="宋体" w:hAnsi="宋体"/>
                <w:sz w:val="24"/>
              </w:rPr>
              <w:t>目标检测是奶牛行为识别与跟踪的基础。YOLO系列模型因其在检测速度和精度上的良好平衡，成为该领域的主流选择</w:t>
            </w:r>
            <w:r>
              <w:rPr>
                <w:rFonts w:hint="eastAsia" w:ascii="宋体" w:hAnsi="宋体"/>
                <w:sz w:val="24"/>
                <w:vertAlign w:val="superscript"/>
              </w:rPr>
              <w:fldChar w:fldCharType="begin"/>
            </w:r>
            <w:r>
              <w:rPr>
                <w:rFonts w:hint="eastAsia" w:ascii="宋体" w:hAnsi="宋体"/>
                <w:sz w:val="24"/>
                <w:vertAlign w:val="superscript"/>
              </w:rPr>
              <w:instrText xml:space="preserve"> REF _Ref29880 \r \h </w:instrText>
            </w:r>
            <w:r>
              <w:rPr>
                <w:rFonts w:hint="eastAsia" w:ascii="宋体" w:hAnsi="宋体"/>
                <w:sz w:val="24"/>
                <w:vertAlign w:val="superscript"/>
              </w:rPr>
              <w:fldChar w:fldCharType="separate"/>
            </w:r>
            <w:r>
              <w:rPr>
                <w:rFonts w:hint="eastAsia" w:ascii="宋体" w:hAnsi="宋体"/>
                <w:sz w:val="24"/>
                <w:vertAlign w:val="superscript"/>
              </w:rPr>
              <w:t>[3]</w:t>
            </w:r>
            <w:r>
              <w:rPr>
                <w:rFonts w:hint="eastAsia" w:ascii="宋体" w:hAnsi="宋体"/>
                <w:sz w:val="24"/>
                <w:vertAlign w:val="superscript"/>
              </w:rPr>
              <w:fldChar w:fldCharType="end"/>
            </w:r>
            <w:r>
              <w:rPr>
                <w:rFonts w:hint="eastAsia" w:ascii="宋体" w:hAnsi="宋体"/>
                <w:sz w:val="24"/>
              </w:rPr>
              <w:t>。</w:t>
            </w:r>
          </w:p>
          <w:p w14:paraId="0B550D95">
            <w:pPr>
              <w:spacing w:line="360" w:lineRule="auto"/>
              <w:ind w:firstLine="480" w:firstLineChars="200"/>
              <w:rPr>
                <w:rFonts w:hint="eastAsia" w:ascii="宋体" w:hAnsi="宋体"/>
                <w:sz w:val="24"/>
              </w:rPr>
            </w:pPr>
            <w:r>
              <w:rPr>
                <w:rFonts w:ascii="宋体" w:hAnsi="宋体" w:eastAsia="宋体" w:cs="宋体"/>
                <w:sz w:val="24"/>
                <w:szCs w:val="24"/>
              </w:rPr>
              <w:t>国外研究主要围绕复杂养殖环境的鲁棒性提升展开，重点解决光照变化、多场景天气等干扰问题。一类思路是在 YOLO 框架中融合注意力机制与多目标跟踪模块，强化复杂场景下的目标持续追踪能力，如有研究提出YOLOv5s-CA+DeepSORT-Vision Transformer 方案，通过坐标注意力（CA）增强空间特征感知，结合 DeepSORT 实现多牛跟踪，并借助 Vision Transformer 捕捉长距离特征依赖，有效缓解光照波动、个体重叠、场景多变等干扰，提升奶牛检测、跟踪与采食监测的稳定性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_Ref4273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[4]</w:t>
            </w:r>
            <w:r>
              <w:rPr>
                <w:rFonts w:hint="eastAsia" w:ascii="宋体" w:hAnsi="宋体"/>
                <w:sz w:val="24"/>
                <w:vertAlign w:val="superscript"/>
                <w:lang w:eastAsia="zh-CN"/>
              </w:rPr>
              <w:fldChar w:fldCharType="end"/>
            </w:r>
            <w:r>
              <w:rPr>
                <w:rFonts w:hint="eastAsia" w:ascii="宋体" w:hAnsi="宋体"/>
                <w:sz w:val="24"/>
              </w:rPr>
              <w:t xml:space="preserve">。 </w:t>
            </w:r>
            <w:r>
              <w:rPr>
                <w:rFonts w:ascii="宋体" w:hAnsi="宋体" w:eastAsia="宋体" w:cs="宋体"/>
                <w:sz w:val="24"/>
                <w:szCs w:val="24"/>
              </w:rPr>
              <w:t>另一类研究通过多尺度特征融合与注意力机制优化遮挡、尺度剧变场景的检测效果，Li 等提出的 Cow-YOLO 在 YOLOv5s 基础上融合非局部特征与多尺度 Neck，搭配注意力检测头，保障了复杂场景下的检测精度与实时性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_Ref4296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[5]</w:t>
            </w:r>
            <w:r>
              <w:rPr>
                <w:rFonts w:hint="eastAsia" w:ascii="宋体" w:hAnsi="宋体"/>
                <w:sz w:val="24"/>
                <w:vertAlign w:val="superscript"/>
                <w:lang w:eastAsia="zh-CN"/>
              </w:rPr>
              <w:fldChar w:fldCharType="end"/>
            </w:r>
            <w:r>
              <w:rPr>
                <w:rFonts w:hint="eastAsia" w:ascii="宋体" w:hAnsi="宋体"/>
                <w:sz w:val="24"/>
              </w:rPr>
              <w:t xml:space="preserve">。 </w:t>
            </w:r>
            <w:r>
              <w:rPr>
                <w:rFonts w:ascii="宋体" w:hAnsi="宋体" w:eastAsia="宋体" w:cs="宋体"/>
                <w:sz w:val="24"/>
                <w:szCs w:val="24"/>
              </w:rPr>
              <w:t>此外，部分传统视觉方法通过背景建模、背景减除法提纯运动目标前景区域，Zhao 与 He 提出的改进背景减除算法，验证了自然光下运动牛目标提取的有效性</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_Ref4315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[6]</w:t>
            </w:r>
            <w:r>
              <w:rPr>
                <w:rFonts w:hint="eastAsia" w:ascii="宋体" w:hAnsi="宋体"/>
                <w:sz w:val="24"/>
                <w:vertAlign w:val="superscript"/>
                <w:lang w:eastAsia="zh-CN"/>
              </w:rPr>
              <w:fldChar w:fldCharType="end"/>
            </w:r>
            <w:r>
              <w:rPr>
                <w:rFonts w:hint="eastAsia" w:ascii="宋体" w:hAnsi="宋体"/>
                <w:sz w:val="24"/>
              </w:rPr>
              <w:t>。</w:t>
            </w:r>
          </w:p>
          <w:p w14:paraId="58F6D283">
            <w:pPr>
              <w:spacing w:line="360" w:lineRule="auto"/>
              <w:ind w:firstLine="480" w:firstLineChars="200"/>
              <w:rPr>
                <w:rFonts w:hint="eastAsia" w:ascii="宋体" w:hAnsi="宋体"/>
                <w:sz w:val="24"/>
              </w:rPr>
            </w:pPr>
            <w:r>
              <w:rPr>
                <w:rFonts w:ascii="宋体" w:hAnsi="宋体" w:eastAsia="宋体" w:cs="宋体"/>
                <w:sz w:val="24"/>
                <w:szCs w:val="24"/>
              </w:rPr>
              <w:t>国内研究侧重模型可部署性与复杂工况适应性，核心优化路径包括模型剪枝、轻量化结构替换与场景自适应改进。王政等将通道剪枝与 YOLOv5n 结合，在保证精度的前提下压缩模型规模、提升推理速度，适配夜间、遮挡、多尺度目标等场景</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_Ref5958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[7]</w:t>
            </w:r>
            <w:r>
              <w:rPr>
                <w:rFonts w:hint="default" w:ascii="宋体" w:hAnsi="宋体" w:eastAsia="宋体" w:cs="宋体"/>
                <w:sz w:val="24"/>
                <w:szCs w:val="24"/>
                <w:vertAlign w:val="superscript"/>
                <w:lang w:val="en-US"/>
              </w:rPr>
              <w:fldChar w:fldCharType="end"/>
            </w:r>
            <w:r>
              <w:rPr>
                <w:rFonts w:ascii="宋体" w:hAnsi="宋体" w:eastAsia="宋体" w:cs="宋体"/>
                <w:sz w:val="24"/>
                <w:szCs w:val="24"/>
              </w:rPr>
              <w:t>。 付辰伏等提出 FABF-YOLOv8s，将 FasterNet Block 融入主干网络并优化多尺度融合结构，降低计算冗余的同时提升多场景、多行为识别性能</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_Ref6000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[8]</w:t>
            </w:r>
            <w:r>
              <w:rPr>
                <w:rFonts w:hint="default" w:ascii="宋体" w:hAnsi="宋体" w:eastAsia="宋体" w:cs="宋体"/>
                <w:sz w:val="24"/>
                <w:szCs w:val="24"/>
                <w:vertAlign w:val="superscript"/>
                <w:lang w:val="en-US"/>
              </w:rPr>
              <w:fldChar w:fldCharType="end"/>
            </w:r>
            <w:r>
              <w:rPr>
                <w:rFonts w:hint="eastAsia" w:ascii="宋体" w:hAnsi="宋体" w:cs="宋体"/>
                <w:sz w:val="24"/>
                <w:szCs w:val="24"/>
                <w:lang w:eastAsia="zh-CN"/>
              </w:rPr>
              <w:t>；</w:t>
            </w:r>
            <w:r>
              <w:rPr>
                <w:rFonts w:ascii="宋体" w:hAnsi="宋体" w:eastAsia="宋体" w:cs="宋体"/>
                <w:sz w:val="24"/>
                <w:szCs w:val="24"/>
              </w:rPr>
              <w:t>张立印等构建 BCE-YOLO 并结合 DeepSORT，实现牛舍采食行为的检测与轨迹跟踪，验证了“检测 + 跟踪”方案在行为监测中的实用性</w:t>
            </w:r>
            <w:r>
              <w:rPr>
                <w:rFonts w:hint="default" w:ascii="宋体" w:hAnsi="宋体" w:eastAsia="宋体" w:cs="宋体"/>
                <w:sz w:val="24"/>
                <w:szCs w:val="24"/>
                <w:vertAlign w:val="superscript"/>
                <w:lang w:val="en-US"/>
              </w:rPr>
              <w:fldChar w:fldCharType="begin"/>
            </w:r>
            <w:r>
              <w:rPr>
                <w:rFonts w:hint="default" w:ascii="宋体" w:hAnsi="宋体" w:eastAsia="宋体" w:cs="宋体"/>
                <w:sz w:val="24"/>
                <w:szCs w:val="24"/>
                <w:vertAlign w:val="superscript"/>
                <w:lang w:val="en-US"/>
              </w:rPr>
              <w:instrText xml:space="preserve"> REF _Ref6027 \r \h </w:instrText>
            </w:r>
            <w:r>
              <w:rPr>
                <w:rFonts w:hint="default" w:ascii="宋体" w:hAnsi="宋体" w:eastAsia="宋体" w:cs="宋体"/>
                <w:sz w:val="24"/>
                <w:szCs w:val="24"/>
                <w:vertAlign w:val="superscript"/>
                <w:lang w:val="en-US"/>
              </w:rPr>
              <w:fldChar w:fldCharType="separate"/>
            </w:r>
            <w:r>
              <w:rPr>
                <w:rFonts w:hint="default" w:ascii="宋体" w:hAnsi="宋体" w:eastAsia="宋体" w:cs="宋体"/>
                <w:sz w:val="24"/>
                <w:szCs w:val="24"/>
                <w:vertAlign w:val="superscript"/>
                <w:lang w:val="en-US"/>
              </w:rPr>
              <w:t>[9]</w:t>
            </w:r>
            <w:r>
              <w:rPr>
                <w:rFonts w:hint="default" w:ascii="宋体" w:hAnsi="宋体" w:eastAsia="宋体" w:cs="宋体"/>
                <w:sz w:val="24"/>
                <w:szCs w:val="24"/>
                <w:vertAlign w:val="superscript"/>
                <w:lang w:val="en-US"/>
              </w:rPr>
              <w:fldChar w:fldCharType="end"/>
            </w:r>
            <w:r>
              <w:rPr>
                <w:rFonts w:ascii="宋体" w:hAnsi="宋体" w:eastAsia="宋体" w:cs="宋体"/>
                <w:sz w:val="24"/>
                <w:szCs w:val="24"/>
              </w:rPr>
              <w:t>。</w:t>
            </w:r>
          </w:p>
          <w:p w14:paraId="0A261172">
            <w:pPr>
              <w:spacing w:line="360" w:lineRule="auto"/>
              <w:ind w:firstLine="480" w:firstLineChars="200"/>
              <w:rPr>
                <w:rFonts w:hint="eastAsia" w:ascii="宋体" w:hAnsi="宋体"/>
                <w:sz w:val="24"/>
              </w:rPr>
            </w:pPr>
            <w:r>
              <w:rPr>
                <w:rFonts w:hint="eastAsia" w:ascii="宋体" w:hAnsi="宋体"/>
                <w:sz w:val="24"/>
              </w:rPr>
              <w:t>2.2 奶牛个体识别与多目标跟踪研究</w:t>
            </w:r>
          </w:p>
          <w:p w14:paraId="6AF47980">
            <w:pPr>
              <w:spacing w:line="360" w:lineRule="auto"/>
              <w:ind w:firstLine="480" w:firstLineChars="200"/>
              <w:rPr>
                <w:rFonts w:hint="eastAsia" w:ascii="宋体" w:hAnsi="宋体"/>
                <w:sz w:val="24"/>
              </w:rPr>
            </w:pPr>
            <w:r>
              <w:rPr>
                <w:rFonts w:ascii="宋体" w:hAnsi="宋体"/>
                <w:sz w:val="24"/>
              </w:rPr>
              <w:t>奶牛个体识别是实现精准计数和长期行为分析的关键</w:t>
            </w:r>
            <w:r>
              <w:rPr>
                <w:rFonts w:hint="default" w:ascii="宋体" w:hAnsi="宋体"/>
                <w:sz w:val="24"/>
                <w:vertAlign w:val="superscript"/>
                <w:lang w:val="en-US"/>
              </w:rPr>
              <w:fldChar w:fldCharType="begin"/>
            </w:r>
            <w:r>
              <w:rPr>
                <w:rFonts w:hint="default" w:ascii="宋体" w:hAnsi="宋体"/>
                <w:sz w:val="24"/>
                <w:vertAlign w:val="superscript"/>
                <w:lang w:val="en-US"/>
              </w:rPr>
              <w:instrText xml:space="preserve"> REF _Ref21188 \r \h </w:instrText>
            </w:r>
            <w:r>
              <w:rPr>
                <w:rFonts w:hint="default" w:ascii="宋体" w:hAnsi="宋体"/>
                <w:sz w:val="24"/>
                <w:vertAlign w:val="superscript"/>
                <w:lang w:val="en-US"/>
              </w:rPr>
              <w:fldChar w:fldCharType="separate"/>
            </w:r>
            <w:r>
              <w:rPr>
                <w:rFonts w:hint="default" w:ascii="宋体" w:hAnsi="宋体"/>
                <w:sz w:val="24"/>
                <w:vertAlign w:val="superscript"/>
                <w:lang w:val="en-US"/>
              </w:rPr>
              <w:t>[10]</w:t>
            </w:r>
            <w:r>
              <w:rPr>
                <w:rFonts w:hint="default" w:ascii="宋体" w:hAnsi="宋体"/>
                <w:sz w:val="24"/>
                <w:vertAlign w:val="superscript"/>
                <w:lang w:val="en-US"/>
              </w:rPr>
              <w:fldChar w:fldCharType="end"/>
            </w:r>
            <w:r>
              <w:rPr>
                <w:rFonts w:ascii="宋体" w:hAnsi="宋体"/>
                <w:sz w:val="24"/>
              </w:rPr>
              <w:t>。与猪、羊等其他牲畜相比，黑白花奶牛具有天然的花纹特征，为基于外观的个体识别提供了有利条件</w:t>
            </w:r>
            <w:r>
              <w:rPr>
                <w:rFonts w:hint="eastAsia" w:ascii="宋体" w:hAnsi="宋体"/>
                <w:sz w:val="24"/>
                <w:vertAlign w:val="superscript"/>
                <w:lang w:eastAsia="zh-CN"/>
              </w:rPr>
              <w:fldChar w:fldCharType="begin"/>
            </w:r>
            <w:r>
              <w:rPr>
                <w:rFonts w:hint="eastAsia" w:ascii="宋体" w:hAnsi="宋体"/>
                <w:sz w:val="24"/>
                <w:vertAlign w:val="superscript"/>
                <w:lang w:eastAsia="zh-CN"/>
              </w:rPr>
              <w:instrText xml:space="preserve"> REF _Ref8420 \r \h </w:instrText>
            </w:r>
            <w:r>
              <w:rPr>
                <w:rFonts w:hint="eastAsia" w:ascii="宋体" w:hAnsi="宋体"/>
                <w:sz w:val="24"/>
                <w:vertAlign w:val="superscript"/>
                <w:lang w:eastAsia="zh-CN"/>
              </w:rPr>
              <w:fldChar w:fldCharType="separate"/>
            </w:r>
            <w:r>
              <w:rPr>
                <w:rFonts w:hint="eastAsia" w:ascii="宋体" w:hAnsi="宋体"/>
                <w:sz w:val="24"/>
                <w:vertAlign w:val="superscript"/>
                <w:lang w:eastAsia="zh-CN"/>
              </w:rPr>
              <w:t>[11]</w:t>
            </w:r>
            <w:r>
              <w:rPr>
                <w:rFonts w:hint="eastAsia" w:ascii="宋体" w:hAnsi="宋体"/>
                <w:sz w:val="24"/>
                <w:vertAlign w:val="superscript"/>
                <w:lang w:eastAsia="zh-CN"/>
              </w:rPr>
              <w:fldChar w:fldCharType="end"/>
            </w:r>
            <w:r>
              <w:rPr>
                <w:rFonts w:hint="eastAsia" w:ascii="宋体" w:hAnsi="宋体"/>
                <w:sz w:val="24"/>
              </w:rPr>
              <w:t>。</w:t>
            </w:r>
          </w:p>
          <w:p w14:paraId="1B1C9689">
            <w:pPr>
              <w:spacing w:line="360" w:lineRule="auto"/>
              <w:ind w:firstLine="480" w:firstLineChars="200"/>
              <w:rPr>
                <w:rFonts w:hint="eastAsia" w:ascii="宋体" w:hAnsi="宋体"/>
                <w:sz w:val="24"/>
              </w:rPr>
            </w:pPr>
            <w:r>
              <w:rPr>
                <w:rFonts w:ascii="宋体" w:hAnsi="宋体"/>
                <w:sz w:val="24"/>
              </w:rPr>
              <w:t>国外研究方面，Mishra等提出YOLOv8-TransNet混合框架，整合YOLOv8、U-Net和Vision Transformer架构，采用坐标注意力机制提升重叠区域检测精度，结合DeepSORT和重识别模块增强多目标跟踪能力，在CVB数据集上达到99.8%准确率</w:t>
            </w:r>
            <w:r>
              <w:rPr>
                <w:rFonts w:ascii="宋体" w:hAnsi="宋体"/>
                <w:sz w:val="24"/>
                <w:vertAlign w:val="superscript"/>
              </w:rPr>
              <w:fldChar w:fldCharType="begin"/>
            </w:r>
            <w:r>
              <w:rPr>
                <w:rFonts w:ascii="宋体" w:hAnsi="宋体"/>
                <w:sz w:val="24"/>
                <w:vertAlign w:val="superscript"/>
              </w:rPr>
              <w:instrText xml:space="preserve"> REF _Ref14527 \r \h </w:instrText>
            </w:r>
            <w:r>
              <w:rPr>
                <w:rFonts w:ascii="宋体" w:hAnsi="宋体"/>
                <w:sz w:val="24"/>
                <w:vertAlign w:val="superscript"/>
              </w:rPr>
              <w:fldChar w:fldCharType="separate"/>
            </w:r>
            <w:r>
              <w:rPr>
                <w:rFonts w:ascii="宋体" w:hAnsi="宋体"/>
                <w:sz w:val="24"/>
                <w:vertAlign w:val="superscript"/>
              </w:rPr>
              <w:t>[</w:t>
            </w:r>
            <w:r>
              <w:rPr>
                <w:rFonts w:hint="eastAsia" w:ascii="宋体" w:hAnsi="宋体"/>
                <w:sz w:val="24"/>
                <w:vertAlign w:val="superscript"/>
              </w:rPr>
              <w:t>12</w:t>
            </w:r>
            <w:r>
              <w:rPr>
                <w:rFonts w:ascii="宋体" w:hAnsi="宋体"/>
                <w:sz w:val="24"/>
                <w:vertAlign w:val="superscript"/>
              </w:rPr>
              <w:t>]</w:t>
            </w:r>
            <w:r>
              <w:rPr>
                <w:rFonts w:ascii="宋体" w:hAnsi="宋体"/>
                <w:sz w:val="24"/>
                <w:vertAlign w:val="superscript"/>
              </w:rPr>
              <w:fldChar w:fldCharType="end"/>
            </w:r>
            <w:r>
              <w:rPr>
                <w:rFonts w:ascii="宋体" w:hAnsi="宋体"/>
                <w:sz w:val="24"/>
              </w:rPr>
              <w:t>。</w:t>
            </w:r>
          </w:p>
          <w:p w14:paraId="079A7E15">
            <w:pPr>
              <w:spacing w:line="360" w:lineRule="auto"/>
              <w:ind w:firstLine="480" w:firstLineChars="200"/>
              <w:rPr>
                <w:rFonts w:hint="eastAsia" w:ascii="宋体" w:hAnsi="宋体"/>
                <w:sz w:val="24"/>
              </w:rPr>
            </w:pPr>
            <w:r>
              <w:rPr>
                <w:rFonts w:ascii="宋体" w:hAnsi="宋体"/>
                <w:sz w:val="24"/>
              </w:rPr>
              <w:t>国内研究方面，李琦等融合YOLOv3与DeepSORT跟踪算法，结合PID控制云台实现了草原牛的跟踪</w:t>
            </w:r>
            <w:r>
              <w:rPr>
                <w:rFonts w:ascii="宋体" w:hAnsi="宋体"/>
                <w:sz w:val="24"/>
                <w:vertAlign w:val="superscript"/>
              </w:rPr>
              <w:fldChar w:fldCharType="begin"/>
            </w:r>
            <w:r>
              <w:rPr>
                <w:rFonts w:ascii="宋体" w:hAnsi="宋体"/>
                <w:sz w:val="24"/>
                <w:vertAlign w:val="superscript"/>
              </w:rPr>
              <w:instrText xml:space="preserve"> REF _Ref14668 \r \h </w:instrText>
            </w:r>
            <w:r>
              <w:rPr>
                <w:rFonts w:ascii="宋体" w:hAnsi="宋体"/>
                <w:sz w:val="24"/>
                <w:vertAlign w:val="superscript"/>
              </w:rPr>
              <w:fldChar w:fldCharType="separate"/>
            </w:r>
            <w:r>
              <w:rPr>
                <w:rFonts w:ascii="宋体" w:hAnsi="宋体"/>
                <w:sz w:val="24"/>
                <w:vertAlign w:val="superscript"/>
              </w:rPr>
              <w:t>[</w:t>
            </w:r>
            <w:r>
              <w:rPr>
                <w:rFonts w:hint="eastAsia" w:ascii="宋体" w:hAnsi="宋体"/>
                <w:sz w:val="24"/>
                <w:vertAlign w:val="superscript"/>
              </w:rPr>
              <w:t>1</w:t>
            </w:r>
            <w:r>
              <w:rPr>
                <w:rFonts w:hint="eastAsia" w:ascii="宋体" w:hAnsi="宋体"/>
                <w:sz w:val="24"/>
                <w:vertAlign w:val="superscript"/>
                <w:lang w:val="en-US" w:eastAsia="zh-CN"/>
              </w:rPr>
              <w:t>3</w:t>
            </w:r>
            <w:r>
              <w:rPr>
                <w:rFonts w:ascii="宋体" w:hAnsi="宋体"/>
                <w:sz w:val="24"/>
                <w:vertAlign w:val="superscript"/>
              </w:rPr>
              <w:t>]</w:t>
            </w:r>
            <w:r>
              <w:rPr>
                <w:rFonts w:ascii="宋体" w:hAnsi="宋体"/>
                <w:sz w:val="24"/>
                <w:vertAlign w:val="superscript"/>
              </w:rPr>
              <w:fldChar w:fldCharType="end"/>
            </w:r>
            <w:r>
              <w:rPr>
                <w:rFonts w:ascii="宋体" w:hAnsi="宋体"/>
                <w:sz w:val="24"/>
              </w:rPr>
              <w:t>。付辰伏等对比了ByteTrack、StrongSORT和BoTSORT在牛只跟踪上的表现，最终选取跟踪率最高的BoTSORT，实现了白天、夜晚、雨天、风沙等复杂天气下的多目标跟踪</w:t>
            </w:r>
            <w:r>
              <w:rPr>
                <w:rFonts w:hint="default" w:ascii="宋体" w:hAnsi="宋体"/>
                <w:sz w:val="24"/>
                <w:vertAlign w:val="superscript"/>
                <w:lang w:val="en-US"/>
              </w:rPr>
              <w:fldChar w:fldCharType="begin"/>
            </w:r>
            <w:r>
              <w:rPr>
                <w:rFonts w:hint="default" w:ascii="宋体" w:hAnsi="宋体"/>
                <w:sz w:val="24"/>
                <w:vertAlign w:val="superscript"/>
                <w:lang w:val="en-US"/>
              </w:rPr>
              <w:instrText xml:space="preserve"> REF _Ref9583 \r \h </w:instrText>
            </w:r>
            <w:r>
              <w:rPr>
                <w:rFonts w:hint="default" w:ascii="宋体" w:hAnsi="宋体"/>
                <w:sz w:val="24"/>
                <w:vertAlign w:val="superscript"/>
                <w:lang w:val="en-US"/>
              </w:rPr>
              <w:fldChar w:fldCharType="separate"/>
            </w:r>
            <w:r>
              <w:rPr>
                <w:rFonts w:hint="default" w:ascii="宋体" w:hAnsi="宋体"/>
                <w:sz w:val="24"/>
                <w:vertAlign w:val="superscript"/>
                <w:lang w:val="en-US"/>
              </w:rPr>
              <w:t>[14]</w:t>
            </w:r>
            <w:r>
              <w:rPr>
                <w:rFonts w:hint="default" w:ascii="宋体" w:hAnsi="宋体"/>
                <w:sz w:val="24"/>
                <w:vertAlign w:val="superscript"/>
                <w:lang w:val="en-US"/>
              </w:rPr>
              <w:fldChar w:fldCharType="end"/>
            </w:r>
            <w:r>
              <w:rPr>
                <w:rFonts w:ascii="宋体" w:hAnsi="宋体"/>
                <w:sz w:val="24"/>
                <w:vertAlign w:val="superscript"/>
              </w:rPr>
              <w:fldChar w:fldCharType="begin"/>
            </w:r>
            <w:r>
              <w:rPr>
                <w:rFonts w:ascii="宋体" w:hAnsi="宋体"/>
                <w:sz w:val="24"/>
                <w:vertAlign w:val="superscript"/>
              </w:rPr>
              <w:instrText xml:space="preserve"> REF _Ref14233 \r \h </w:instrText>
            </w:r>
            <w:r>
              <w:rPr>
                <w:rFonts w:hint="eastAsia" w:ascii="宋体" w:hAnsi="宋体"/>
                <w:sz w:val="24"/>
                <w:vertAlign w:val="superscript"/>
              </w:rPr>
              <w:fldChar w:fldCharType="separate"/>
            </w:r>
            <w:r>
              <w:rPr>
                <w:rFonts w:ascii="宋体" w:hAnsi="宋体"/>
                <w:sz w:val="24"/>
                <w:vertAlign w:val="superscript"/>
              </w:rPr>
              <w:fldChar w:fldCharType="end"/>
            </w:r>
            <w:r>
              <w:rPr>
                <w:rFonts w:ascii="宋体" w:hAnsi="宋体"/>
                <w:sz w:val="24"/>
              </w:rPr>
              <w:t>。</w:t>
            </w:r>
          </w:p>
          <w:p w14:paraId="3DD42F2B">
            <w:pPr>
              <w:spacing w:line="360" w:lineRule="auto"/>
              <w:ind w:firstLine="480" w:firstLineChars="200"/>
              <w:rPr>
                <w:rFonts w:hint="eastAsia" w:ascii="宋体" w:hAnsi="宋体"/>
                <w:sz w:val="24"/>
              </w:rPr>
            </w:pPr>
            <w:r>
              <w:rPr>
                <w:rFonts w:ascii="宋体" w:hAnsi="宋体"/>
                <w:sz w:val="24"/>
              </w:rPr>
              <w:t>在个体识别方法上，基于花纹特征的个体识别是奶牛特有的优势。传统方法多采用SIFT、SURF等局部特征匹配，近年来深度特征提取方法逐渐成为主流。KNN算法因其无需训练、可增量学习的特性，在个体识别中具有独特优势：当新购入奶牛时，只需将其外观特征加入特征库即可，无需重新训练模型。</w:t>
            </w:r>
          </w:p>
          <w:p w14:paraId="5C4D1386">
            <w:pPr>
              <w:spacing w:line="360" w:lineRule="auto"/>
              <w:ind w:firstLine="480" w:firstLineChars="200"/>
              <w:rPr>
                <w:rFonts w:hint="eastAsia" w:ascii="宋体" w:hAnsi="宋体"/>
                <w:sz w:val="24"/>
              </w:rPr>
            </w:pPr>
            <w:r>
              <w:rPr>
                <w:rFonts w:hint="eastAsia" w:ascii="宋体" w:hAnsi="宋体"/>
                <w:sz w:val="24"/>
              </w:rPr>
              <w:t>2.3奶牛行为识别与监测研究</w:t>
            </w:r>
          </w:p>
          <w:p w14:paraId="13F2D7FF">
            <w:pPr>
              <w:spacing w:line="360" w:lineRule="auto"/>
              <w:ind w:firstLine="480" w:firstLineChars="200"/>
              <w:rPr>
                <w:rFonts w:hint="eastAsia" w:ascii="宋体" w:hAnsi="宋体"/>
                <w:sz w:val="24"/>
              </w:rPr>
            </w:pPr>
            <w:r>
              <w:rPr>
                <w:rFonts w:ascii="宋体" w:hAnsi="宋体"/>
                <w:sz w:val="24"/>
              </w:rPr>
              <w:t>奶牛行为识别是实现健康预警和发情监测的核心环节。当前研究主要分为基于行为分类的直接识别和基于轨迹分析的间接识别两类。</w:t>
            </w:r>
          </w:p>
          <w:p w14:paraId="6654FCB8">
            <w:pPr>
              <w:spacing w:line="360" w:lineRule="auto"/>
              <w:ind w:firstLine="480" w:firstLineChars="200"/>
              <w:rPr>
                <w:rFonts w:hint="eastAsia" w:ascii="宋体" w:hAnsi="宋体"/>
                <w:sz w:val="24"/>
              </w:rPr>
            </w:pPr>
            <w:r>
              <w:rPr>
                <w:rFonts w:ascii="宋体" w:hAnsi="宋体"/>
                <w:sz w:val="24"/>
              </w:rPr>
              <w:t>发情行为识别是奶牛监测中最具经济价值的方向。发情期奶牛表现出爬跨行为、活动量激增、嗅探频率增加等特征。研究者通过分析奶牛的运动速度、位移变化和个体间交互，建立发情判别模型。王政等融合YOLOv5n与通道剪枝算法，实现了对奶牛发情行为的识别。</w:t>
            </w:r>
          </w:p>
          <w:p w14:paraId="657009B1">
            <w:pPr>
              <w:spacing w:line="360" w:lineRule="auto"/>
              <w:ind w:firstLine="480" w:firstLineChars="200"/>
              <w:rPr>
                <w:rFonts w:hint="eastAsia" w:ascii="宋体" w:hAnsi="宋体"/>
                <w:sz w:val="24"/>
              </w:rPr>
            </w:pPr>
            <w:r>
              <w:rPr>
                <w:rFonts w:ascii="宋体" w:hAnsi="宋体"/>
                <w:sz w:val="24"/>
              </w:rPr>
              <w:t>跛行行为识别是奶牛福利监测的重要指标。跛行奶牛表现出背部拱起、步态异常、躺卧时间延长等特征。研究者通过分析奶牛行走时的姿态、步频、步长等参数，构建跛行检测模型。</w:t>
            </w:r>
          </w:p>
          <w:p w14:paraId="1630A5E4">
            <w:pPr>
              <w:spacing w:line="360" w:lineRule="auto"/>
              <w:ind w:firstLine="480" w:firstLineChars="200"/>
              <w:rPr>
                <w:rFonts w:hint="eastAsia" w:ascii="宋体" w:hAnsi="宋体"/>
                <w:sz w:val="24"/>
              </w:rPr>
            </w:pPr>
            <w:r>
              <w:rPr>
                <w:rFonts w:ascii="宋体" w:hAnsi="宋体"/>
                <w:sz w:val="24"/>
              </w:rPr>
              <w:t>躺卧与进食行为识别是评估奶牛舒适度和健康状态的基础指标。躺卧时间过短可能意味着环境不适或蹄病，进食异常往往是疾病的前兆。研究者通过定义食槽、卧床等兴趣区域，结合奶牛头部位置和停留时间，判断进食、躺卧行为</w:t>
            </w:r>
            <w:r>
              <w:rPr>
                <w:rFonts w:ascii="宋体" w:hAnsi="宋体"/>
                <w:sz w:val="24"/>
                <w:vertAlign w:val="superscript"/>
              </w:rPr>
              <w:fldChar w:fldCharType="begin"/>
            </w:r>
            <w:r>
              <w:rPr>
                <w:rFonts w:ascii="宋体" w:hAnsi="宋体"/>
                <w:sz w:val="24"/>
                <w:vertAlign w:val="superscript"/>
              </w:rPr>
              <w:instrText xml:space="preserve"> REF _Ref30684 \r \h </w:instrText>
            </w:r>
            <w:r>
              <w:rPr>
                <w:rFonts w:ascii="宋体" w:hAnsi="宋体"/>
                <w:sz w:val="24"/>
                <w:vertAlign w:val="superscript"/>
              </w:rPr>
              <w:fldChar w:fldCharType="separate"/>
            </w:r>
            <w:r>
              <w:rPr>
                <w:rFonts w:ascii="宋体" w:hAnsi="宋体"/>
                <w:sz w:val="24"/>
                <w:vertAlign w:val="superscript"/>
              </w:rPr>
              <w:t>[1</w:t>
            </w:r>
            <w:r>
              <w:rPr>
                <w:rFonts w:hint="eastAsia" w:ascii="宋体" w:hAnsi="宋体"/>
                <w:sz w:val="24"/>
                <w:vertAlign w:val="superscript"/>
                <w:lang w:val="en-US" w:eastAsia="zh-CN"/>
              </w:rPr>
              <w:t>5</w:t>
            </w:r>
            <w:r>
              <w:rPr>
                <w:rFonts w:ascii="宋体" w:hAnsi="宋体"/>
                <w:sz w:val="24"/>
                <w:vertAlign w:val="superscript"/>
              </w:rPr>
              <w:t>]</w:t>
            </w:r>
            <w:r>
              <w:rPr>
                <w:rFonts w:ascii="宋体" w:hAnsi="宋体"/>
                <w:sz w:val="24"/>
                <w:vertAlign w:val="superscript"/>
              </w:rPr>
              <w:fldChar w:fldCharType="end"/>
            </w:r>
            <w:r>
              <w:rPr>
                <w:rFonts w:ascii="宋体" w:hAnsi="宋体"/>
                <w:sz w:val="24"/>
              </w:rPr>
              <w:t>。</w:t>
            </w:r>
          </w:p>
          <w:p w14:paraId="6358E674">
            <w:pPr>
              <w:spacing w:line="360" w:lineRule="auto"/>
              <w:ind w:firstLine="480" w:firstLineChars="200"/>
              <w:rPr>
                <w:rFonts w:hint="eastAsia" w:ascii="宋体" w:hAnsi="宋体"/>
                <w:sz w:val="24"/>
              </w:rPr>
            </w:pPr>
            <w:r>
              <w:rPr>
                <w:rFonts w:ascii="宋体" w:hAnsi="宋体"/>
                <w:sz w:val="24"/>
              </w:rPr>
              <w:t>在行为识别方法上，Ahmed等提出的YOLOv8-BS方法成功应用于自由放牧牛只的行为分类。Cao等进一步验证了背景减法在牛只运动行为检测中的有效性。Mishra等的混合框架则实现了对牛只多种行为的综合识别。</w:t>
            </w:r>
          </w:p>
          <w:p w14:paraId="648DED0B">
            <w:pPr>
              <w:spacing w:line="360" w:lineRule="auto"/>
              <w:ind w:firstLine="480" w:firstLineChars="200"/>
              <w:rPr>
                <w:rFonts w:hint="eastAsia" w:ascii="宋体" w:hAnsi="宋体"/>
                <w:sz w:val="24"/>
              </w:rPr>
            </w:pPr>
            <w:r>
              <w:rPr>
                <w:rFonts w:hint="eastAsia" w:ascii="宋体" w:hAnsi="宋体"/>
                <w:sz w:val="24"/>
              </w:rPr>
              <w:t>2.4现有研究不足与本文切入点</w:t>
            </w:r>
          </w:p>
          <w:p w14:paraId="33CBB755">
            <w:pPr>
              <w:spacing w:line="360" w:lineRule="auto"/>
              <w:ind w:firstLine="480" w:firstLineChars="200"/>
              <w:rPr>
                <w:rFonts w:hint="eastAsia" w:ascii="宋体" w:hAnsi="宋体"/>
                <w:sz w:val="24"/>
              </w:rPr>
            </w:pPr>
            <w:r>
              <w:rPr>
                <w:rFonts w:hint="eastAsia" w:ascii="宋体" w:hAnsi="宋体"/>
                <w:sz w:val="24"/>
              </w:rPr>
              <w:t>综合国内外研究现状，当前奶牛行为监测研究存在以下不足：</w:t>
            </w:r>
          </w:p>
          <w:p w14:paraId="294506C8">
            <w:pPr>
              <w:spacing w:line="360" w:lineRule="auto"/>
              <w:ind w:firstLine="480" w:firstLineChars="200"/>
              <w:rPr>
                <w:rFonts w:hint="eastAsia" w:ascii="宋体" w:hAnsi="宋体"/>
                <w:sz w:val="24"/>
              </w:rPr>
            </w:pPr>
            <w:r>
              <w:rPr>
                <w:rFonts w:hint="eastAsia" w:ascii="宋体" w:hAnsi="宋体"/>
                <w:sz w:val="24"/>
              </w:rPr>
              <w:t>第一，单一模型难以同时满足精准计数、个体识别和多类行为分析的需求。纯检测模型无法区分个体身份，无法统计每头奶牛的个体行为数据；纯跟踪模型在遮挡和外观相似时易产生ID切换，导致个体行为数据断裂；纯行为分类模型缺乏长期行为模式分析能力，难以发现“躺卧时间过长”、“活动量持续偏低”等趋势性异常。</w:t>
            </w:r>
          </w:p>
          <w:p w14:paraId="5821E465">
            <w:pPr>
              <w:spacing w:line="360" w:lineRule="auto"/>
              <w:ind w:firstLine="480" w:firstLineChars="200"/>
              <w:rPr>
                <w:rFonts w:hint="eastAsia" w:ascii="宋体" w:hAnsi="宋体"/>
                <w:sz w:val="24"/>
              </w:rPr>
            </w:pPr>
            <w:r>
              <w:rPr>
                <w:rFonts w:hint="eastAsia" w:ascii="宋体" w:hAnsi="宋体"/>
                <w:sz w:val="24"/>
              </w:rPr>
              <w:t>第二，公开数据集与真实牛舍环境差异大。现有数据集多关注单一场景或特定行为，对光照变化、夜间红外成像、铁栏遮挡、粪便污染、雨雪天气等复杂因素的覆盖不足，导致模型泛化能力差。</w:t>
            </w:r>
          </w:p>
          <w:p w14:paraId="2743EA4F">
            <w:pPr>
              <w:spacing w:line="360" w:lineRule="auto"/>
              <w:ind w:firstLine="480" w:firstLineChars="200"/>
              <w:rPr>
                <w:rFonts w:hint="eastAsia" w:ascii="宋体" w:hAnsi="宋体"/>
                <w:sz w:val="24"/>
              </w:rPr>
            </w:pPr>
            <w:r>
              <w:rPr>
                <w:rFonts w:hint="eastAsia" w:ascii="宋体" w:hAnsi="宋体"/>
                <w:sz w:val="24"/>
              </w:rPr>
              <w:t>第三，实时性与精度的平衡难以把握。复杂模型虽能提升精度，但难以在边缘设备上实时运行；轻量化模型虽速度快，但在遮挡和恶劣天气下精度下降明显。</w:t>
            </w:r>
          </w:p>
          <w:p w14:paraId="73809696">
            <w:pPr>
              <w:spacing w:line="360" w:lineRule="auto"/>
              <w:ind w:firstLine="480" w:firstLineChars="200"/>
              <w:rPr>
                <w:rFonts w:hint="eastAsia" w:ascii="宋体" w:hAnsi="宋体"/>
                <w:sz w:val="24"/>
              </w:rPr>
            </w:pPr>
            <w:r>
              <w:rPr>
                <w:rFonts w:hint="eastAsia" w:ascii="宋体" w:hAnsi="宋体"/>
                <w:sz w:val="24"/>
              </w:rPr>
              <w:t>第四，个体化行为基线缺失。现有研究多采用统一阈值判断异常行为，忽视了不同奶牛个体之间存在行为模式差异。例如，有的奶牛天生好动，有的则喜静，统一的活动量阈值难以准确发现异常。</w:t>
            </w:r>
          </w:p>
          <w:p w14:paraId="271DFA0C">
            <w:pPr>
              <w:spacing w:line="360" w:lineRule="auto"/>
              <w:ind w:firstLine="480" w:firstLineChars="200"/>
              <w:rPr>
                <w:rFonts w:hint="eastAsia" w:ascii="宋体" w:hAnsi="宋体"/>
                <w:sz w:val="24"/>
              </w:rPr>
            </w:pPr>
            <w:r>
              <w:rPr>
                <w:rFonts w:hint="eastAsia" w:ascii="宋体" w:hAnsi="宋体"/>
                <w:sz w:val="24"/>
              </w:rPr>
              <w:t>针对上述不足，本课题提出以下切入点：</w:t>
            </w:r>
          </w:p>
          <w:p w14:paraId="440E5415">
            <w:pPr>
              <w:spacing w:line="360" w:lineRule="auto"/>
              <w:ind w:firstLine="480" w:firstLineChars="200"/>
              <w:rPr>
                <w:rFonts w:hint="eastAsia" w:ascii="宋体" w:hAnsi="宋体"/>
                <w:sz w:val="24"/>
              </w:rPr>
            </w:pPr>
            <w:r>
              <w:rPr>
                <w:rFonts w:hint="eastAsia" w:ascii="宋体" w:hAnsi="宋体"/>
                <w:sz w:val="24"/>
              </w:rPr>
              <w:t>采用 “YOLOv8检测+KNN个体识别+轨迹行为分析”的多级融合架构。针对牛舍环境干扰，引入场景自适应注意力机制改进YOLOv8，提升检测鲁棒性；针对个体识别，设计基于多帧关联的KNN优化策略，利用跟踪信息减少冗余计算，平衡识别精度与系统实时性；针对行为分析，提出基于个体化行为基线的异常预警机制，为每头奶牛建立个性化的日常活动量、躺卧时间、进食时长基线，当实时行为偏离基线超过阈值时自动预警。</w:t>
            </w:r>
          </w:p>
          <w:p w14:paraId="3D987729">
            <w:pPr>
              <w:spacing w:line="360" w:lineRule="auto"/>
              <w:rPr>
                <w:rFonts w:hint="eastAsia" w:ascii="宋体" w:hAnsi="宋体"/>
                <w:sz w:val="24"/>
              </w:rPr>
            </w:pPr>
          </w:p>
          <w:p w14:paraId="1D2028F4">
            <w:pPr>
              <w:spacing w:line="360" w:lineRule="auto"/>
              <w:jc w:val="center"/>
              <w:rPr>
                <w:rFonts w:hint="eastAsia" w:ascii="宋体" w:hAnsi="宋体"/>
                <w:sz w:val="28"/>
                <w:szCs w:val="28"/>
              </w:rPr>
            </w:pPr>
            <w:r>
              <w:rPr>
                <w:rFonts w:hint="eastAsia" w:ascii="宋体" w:hAnsi="宋体"/>
                <w:sz w:val="28"/>
                <w:szCs w:val="28"/>
              </w:rPr>
              <w:t>参考文献</w:t>
            </w:r>
          </w:p>
          <w:p w14:paraId="726FFE6A">
            <w:pPr>
              <w:numPr>
                <w:ilvl w:val="0"/>
                <w:numId w:val="2"/>
              </w:numPr>
              <w:spacing w:line="360" w:lineRule="auto"/>
              <w:rPr>
                <w:rFonts w:hint="eastAsia" w:ascii="宋体" w:hAnsi="宋体" w:cs="宋体"/>
                <w:sz w:val="24"/>
              </w:rPr>
            </w:pPr>
            <w:bookmarkStart w:id="0" w:name="_Ref29857"/>
            <w:bookmarkStart w:id="1" w:name="_Ref12225"/>
            <w:r>
              <w:rPr>
                <w:rFonts w:hint="eastAsia" w:ascii="宋体" w:hAnsi="宋体" w:cs="宋体"/>
                <w:sz w:val="24"/>
              </w:rPr>
              <w:t>周鑫宇,杨君香,黄文明,等.对我国规模奶牛养殖模式的思考[J].中国畜牧杂志,2010,46(12):35-41.</w:t>
            </w:r>
          </w:p>
          <w:p w14:paraId="406905FA">
            <w:pPr>
              <w:numPr>
                <w:ilvl w:val="0"/>
                <w:numId w:val="2"/>
              </w:numPr>
              <w:spacing w:line="360" w:lineRule="auto"/>
              <w:rPr>
                <w:rFonts w:hint="eastAsia" w:ascii="宋体" w:hAnsi="宋体" w:cs="宋体"/>
                <w:sz w:val="24"/>
              </w:rPr>
            </w:pPr>
            <w:r>
              <w:rPr>
                <w:rFonts w:hint="eastAsia" w:ascii="宋体" w:hAnsi="宋体" w:cs="宋体"/>
                <w:sz w:val="24"/>
              </w:rPr>
              <w:t>苑文博,宗哲英,李亚男.奶牛行为检测的研究现状与展望[J].当代畜禽养殖业,2024,44(05):44-47.</w:t>
            </w:r>
            <w:bookmarkEnd w:id="0"/>
          </w:p>
          <w:p w14:paraId="71A375C8">
            <w:pPr>
              <w:numPr>
                <w:ilvl w:val="0"/>
                <w:numId w:val="2"/>
              </w:numPr>
              <w:spacing w:line="360" w:lineRule="auto"/>
              <w:rPr>
                <w:rFonts w:hint="eastAsia" w:ascii="宋体" w:hAnsi="宋体" w:cs="宋体"/>
                <w:sz w:val="24"/>
              </w:rPr>
            </w:pPr>
            <w:r>
              <w:rPr>
                <w:rFonts w:hint="eastAsia" w:ascii="宋体" w:hAnsi="宋体" w:cs="宋体"/>
                <w:sz w:val="24"/>
              </w:rPr>
              <w:t>邵延华,张铎,楚红雨,等.基于深度学习的YOLO目标检测综述[J].电子与信息学报,2022,44(10):3697-3708.</w:t>
            </w:r>
          </w:p>
          <w:p w14:paraId="1E2185A1">
            <w:pPr>
              <w:numPr>
                <w:ilvl w:val="0"/>
                <w:numId w:val="2"/>
              </w:numPr>
              <w:spacing w:line="360" w:lineRule="auto"/>
              <w:rPr>
                <w:rFonts w:hint="eastAsia" w:ascii="宋体" w:hAnsi="宋体" w:cs="宋体"/>
                <w:sz w:val="24"/>
              </w:rPr>
            </w:pPr>
            <w:bookmarkStart w:id="2" w:name="_Ref4296"/>
            <w:r>
              <w:rPr>
                <w:rFonts w:hint="eastAsia" w:ascii="宋体" w:hAnsi="宋体" w:cs="宋体"/>
                <w:sz w:val="24"/>
              </w:rPr>
              <w:t>Guo Y, Hong W, Wu J, et al. Vision-based cow tracking and feeding monitoring for autonomous livestock farming: the YOLOv5s-CA+ DeepSORT-vision transformer[J]. IEEE Robotics &amp; Automation Magazine, 2023,30(4): 68-76.</w:t>
            </w:r>
          </w:p>
          <w:p w14:paraId="0555ED34">
            <w:pPr>
              <w:numPr>
                <w:ilvl w:val="0"/>
                <w:numId w:val="2"/>
              </w:numPr>
              <w:spacing w:line="360" w:lineRule="auto"/>
              <w:rPr>
                <w:rFonts w:hint="eastAsia" w:ascii="宋体" w:hAnsi="宋体" w:cs="宋体"/>
                <w:sz w:val="24"/>
              </w:rPr>
            </w:pPr>
            <w:r>
              <w:rPr>
                <w:rFonts w:hint="eastAsia" w:ascii="宋体" w:hAnsi="宋体" w:cs="宋体"/>
                <w:sz w:val="24"/>
              </w:rPr>
              <w:t>Wang J, Zhang Z, Dai B, et al. Cow-YOLO: Automatic cow mounting detection based on non-local CSPDarknet53 and multiscale neck[J]. International Journal of Agricultural and Biological Engineering, 2024,17(3): 193-202.</w:t>
            </w:r>
            <w:bookmarkEnd w:id="2"/>
          </w:p>
          <w:p w14:paraId="3B08703D">
            <w:pPr>
              <w:numPr>
                <w:ilvl w:val="0"/>
                <w:numId w:val="2"/>
              </w:numPr>
              <w:spacing w:line="360" w:lineRule="auto"/>
              <w:rPr>
                <w:rFonts w:hint="eastAsia" w:ascii="宋体" w:hAnsi="宋体" w:cs="宋体"/>
                <w:sz w:val="24"/>
              </w:rPr>
            </w:pPr>
            <w:bookmarkStart w:id="3" w:name="_Ref4315"/>
            <w:bookmarkStart w:id="4" w:name="_Ref21638"/>
            <w:r>
              <w:rPr>
                <w:rFonts w:hint="eastAsia" w:ascii="宋体" w:hAnsi="宋体" w:cs="宋体"/>
                <w:sz w:val="24"/>
              </w:rPr>
              <w:t>Kaixuan Z, Dongjian H. Target detection method for moving cows based on background subtraction[J]. International journal of agricultural and biological engineering, 2015,8(1): 42-49.</w:t>
            </w:r>
            <w:bookmarkEnd w:id="3"/>
          </w:p>
          <w:bookmarkEnd w:id="4"/>
          <w:p w14:paraId="42605FA8">
            <w:pPr>
              <w:numPr>
                <w:ilvl w:val="0"/>
                <w:numId w:val="2"/>
              </w:numPr>
              <w:spacing w:line="360" w:lineRule="auto"/>
              <w:rPr>
                <w:rFonts w:hint="eastAsia" w:ascii="宋体" w:hAnsi="宋体" w:cs="宋体"/>
                <w:sz w:val="24"/>
              </w:rPr>
            </w:pPr>
            <w:bookmarkStart w:id="5" w:name="_Ref5958"/>
            <w:r>
              <w:rPr>
                <w:rFonts w:hint="eastAsia" w:ascii="宋体" w:hAnsi="宋体" w:cs="宋体"/>
                <w:sz w:val="24"/>
              </w:rPr>
              <w:t>王政,许兴时,华志新,等.融合YOLO v5n与通道剪枝算法的轻量化奶牛发情行为识别[J].农业工程学报,2022,38(23):130-140.</w:t>
            </w:r>
            <w:bookmarkEnd w:id="5"/>
          </w:p>
          <w:p w14:paraId="2B0E61CF">
            <w:pPr>
              <w:numPr>
                <w:ilvl w:val="0"/>
                <w:numId w:val="2"/>
              </w:numPr>
              <w:spacing w:line="360" w:lineRule="auto"/>
              <w:rPr>
                <w:rFonts w:hint="eastAsia" w:ascii="宋体" w:hAnsi="宋体" w:cs="宋体"/>
                <w:sz w:val="24"/>
              </w:rPr>
            </w:pPr>
            <w:bookmarkStart w:id="6" w:name="_Ref6000"/>
            <w:r>
              <w:rPr>
                <w:rFonts w:hint="eastAsia" w:ascii="宋体" w:hAnsi="宋体" w:cs="宋体"/>
                <w:sz w:val="24"/>
              </w:rPr>
              <w:t>付辰伏,任力生,王芳.自动化场景区分下FABF-YOLOv8s轻量化肉牛行为识别方法[J].农业工程学报,2024,40(15):152-163.</w:t>
            </w:r>
            <w:bookmarkEnd w:id="6"/>
          </w:p>
          <w:p w14:paraId="7402262C">
            <w:pPr>
              <w:numPr>
                <w:ilvl w:val="0"/>
                <w:numId w:val="2"/>
              </w:numPr>
              <w:spacing w:line="360" w:lineRule="auto"/>
              <w:rPr>
                <w:rFonts w:hint="eastAsia" w:ascii="宋体" w:hAnsi="宋体" w:cs="宋体"/>
                <w:sz w:val="24"/>
              </w:rPr>
            </w:pPr>
            <w:bookmarkStart w:id="7" w:name="_Ref6027"/>
            <w:r>
              <w:rPr>
                <w:rFonts w:hint="eastAsia" w:ascii="宋体" w:hAnsi="宋体" w:cs="宋体"/>
                <w:sz w:val="24"/>
              </w:rPr>
              <w:t>张立印,张姬,杨庆璐,等.基于视频和BCE-YOLO模型的奶牛采食行为检测[J].华南农业大学学报,2024,45(05):782-792.</w:t>
            </w:r>
            <w:bookmarkEnd w:id="7"/>
          </w:p>
          <w:bookmarkEnd w:id="1"/>
          <w:p w14:paraId="3C3CA3E2">
            <w:pPr>
              <w:numPr>
                <w:ilvl w:val="0"/>
                <w:numId w:val="2"/>
              </w:numPr>
              <w:spacing w:line="360" w:lineRule="auto"/>
              <w:rPr>
                <w:rFonts w:hint="eastAsia" w:ascii="宋体" w:hAnsi="宋体" w:cs="宋体"/>
                <w:sz w:val="24"/>
              </w:rPr>
            </w:pPr>
            <w:bookmarkStart w:id="8" w:name="_Ref21188"/>
            <w:bookmarkStart w:id="9" w:name="_Ref8992"/>
            <w:bookmarkStart w:id="10" w:name="_Ref14579"/>
            <w:r>
              <w:rPr>
                <w:rFonts w:hint="eastAsia" w:ascii="宋体" w:hAnsi="宋体" w:cs="宋体"/>
                <w:sz w:val="24"/>
              </w:rPr>
              <w:t>赵凯旋,何东健.基于卷积神经网络的奶牛个体身份识别方法[J].农业工程学报,2015,31(05):181-187.</w:t>
            </w:r>
            <w:bookmarkEnd w:id="8"/>
          </w:p>
          <w:p w14:paraId="6C0FA3E0">
            <w:pPr>
              <w:numPr>
                <w:ilvl w:val="0"/>
                <w:numId w:val="2"/>
              </w:numPr>
              <w:spacing w:line="360" w:lineRule="auto"/>
              <w:rPr>
                <w:rFonts w:hint="eastAsia" w:ascii="宋体" w:hAnsi="宋体" w:cs="宋体"/>
                <w:sz w:val="24"/>
              </w:rPr>
            </w:pPr>
            <w:r>
              <w:rPr>
                <w:rFonts w:hint="eastAsia" w:ascii="宋体" w:hAnsi="宋体" w:cs="宋体"/>
                <w:sz w:val="24"/>
              </w:rPr>
              <w:t>拉毛杰,安见才让.基于卷积神经网络的畜牧业动物图像识别研究[J].软件,2020,41(08):43-45.</w:t>
            </w:r>
          </w:p>
          <w:bookmarkEnd w:id="9"/>
          <w:bookmarkEnd w:id="10"/>
          <w:p w14:paraId="63E7E7ED">
            <w:pPr>
              <w:numPr>
                <w:ilvl w:val="0"/>
                <w:numId w:val="2"/>
              </w:numPr>
              <w:spacing w:line="360" w:lineRule="auto"/>
              <w:rPr>
                <w:rFonts w:hint="eastAsia" w:ascii="宋体" w:hAnsi="宋体" w:cs="宋体"/>
                <w:sz w:val="24"/>
              </w:rPr>
            </w:pPr>
            <w:bookmarkStart w:id="11" w:name="_Ref14668"/>
            <w:bookmarkStart w:id="12" w:name="_Ref9077"/>
            <w:r>
              <w:rPr>
                <w:rFonts w:hint="eastAsia" w:ascii="宋体" w:hAnsi="宋体" w:cs="宋体"/>
                <w:sz w:val="24"/>
              </w:rPr>
              <w:t>Mishra M, Anand N, Verma P. A Hybrid YOLOv8-Transformer Framework for Accurate Cattle Behavior Classification and Tracking in Complex Farm Environments[J]. IETE Journal of Research, 2025,71(3): 1-18.</w:t>
            </w:r>
          </w:p>
          <w:bookmarkEnd w:id="11"/>
          <w:bookmarkEnd w:id="12"/>
          <w:p w14:paraId="22703554">
            <w:pPr>
              <w:numPr>
                <w:ilvl w:val="0"/>
                <w:numId w:val="2"/>
              </w:numPr>
              <w:spacing w:line="360" w:lineRule="auto"/>
              <w:rPr>
                <w:rFonts w:hint="eastAsia" w:ascii="宋体" w:hAnsi="宋体" w:cs="宋体"/>
                <w:sz w:val="24"/>
              </w:rPr>
            </w:pPr>
            <w:bookmarkStart w:id="13" w:name="_Ref9560"/>
            <w:bookmarkStart w:id="14" w:name="_Ref30684"/>
            <w:r>
              <w:rPr>
                <w:rFonts w:hint="eastAsia" w:ascii="宋体" w:hAnsi="宋体" w:cs="宋体"/>
                <w:sz w:val="24"/>
              </w:rPr>
              <w:t>张宏鸣,汪润,董佩杰,等.基于DeepSORT算法的肉牛多目标跟踪方法[J].农业机械学报,2021,52(04):248-256.</w:t>
            </w:r>
            <w:bookmarkEnd w:id="13"/>
          </w:p>
          <w:bookmarkEnd w:id="14"/>
          <w:p w14:paraId="5794480E">
            <w:pPr>
              <w:numPr>
                <w:ilvl w:val="0"/>
                <w:numId w:val="2"/>
              </w:numPr>
              <w:spacing w:line="360" w:lineRule="auto"/>
              <w:rPr>
                <w:rFonts w:hint="eastAsia" w:ascii="宋体" w:hAnsi="宋体" w:cs="宋体"/>
                <w:sz w:val="24"/>
              </w:rPr>
            </w:pPr>
            <w:bookmarkStart w:id="15" w:name="_Ref9583"/>
            <w:bookmarkStart w:id="16" w:name="_Ref15161"/>
            <w:r>
              <w:rPr>
                <w:rFonts w:hint="eastAsia" w:ascii="宋体" w:hAnsi="宋体" w:cs="宋体"/>
                <w:sz w:val="24"/>
              </w:rPr>
              <w:t>付辰伏,任力生,王芳.基于改进YOLO v8的牛只行为识别与跟踪方法[J].农业机械学报,2024,55(05):290-301.</w:t>
            </w:r>
            <w:bookmarkEnd w:id="15"/>
          </w:p>
          <w:p w14:paraId="1DB8BA20">
            <w:pPr>
              <w:numPr>
                <w:ilvl w:val="0"/>
                <w:numId w:val="2"/>
              </w:numPr>
              <w:spacing w:line="360" w:lineRule="auto"/>
              <w:rPr>
                <w:rFonts w:hint="eastAsia" w:ascii="宋体" w:hAnsi="宋体" w:cs="宋体"/>
                <w:sz w:val="24"/>
              </w:rPr>
            </w:pPr>
            <w:r>
              <w:rPr>
                <w:rFonts w:hint="eastAsia" w:ascii="宋体" w:hAnsi="宋体" w:cs="宋体"/>
                <w:sz w:val="24"/>
                <w:lang w:val="en-US" w:eastAsia="zh-CN"/>
              </w:rPr>
              <w:t>韩书庆,张晶,程国栋,等.奶牛跛行自动识别技术研究现状与挑战[J].智慧农业(中英文),2020,2(03):21-36.</w:t>
            </w:r>
            <w:r>
              <w:rPr>
                <w:rFonts w:hint="eastAsia"/>
                <w:lang w:val="en-US" w:eastAsia="zh-CN"/>
              </w:rPr>
              <w:t xml:space="preserve">   </w:t>
            </w:r>
          </w:p>
          <w:bookmarkEnd w:id="16"/>
          <w:p w14:paraId="09DB4F47">
            <w:pPr>
              <w:spacing w:line="360" w:lineRule="auto"/>
              <w:rPr>
                <w:rFonts w:hint="default" w:eastAsia="宋体"/>
                <w:lang w:val="en-US" w:eastAsia="zh-CN"/>
              </w:rPr>
            </w:pPr>
          </w:p>
        </w:tc>
      </w:tr>
    </w:tbl>
    <w:p w14:paraId="7F30FF8E">
      <w:pPr>
        <w:pStyle w:val="7"/>
        <w:spacing w:line="360" w:lineRule="auto"/>
        <w:jc w:val="center"/>
        <w:rPr>
          <w:rFonts w:hint="eastAsia" w:ascii="宋体" w:hAnsi="宋体"/>
          <w:b/>
          <w:bCs/>
          <w:sz w:val="44"/>
        </w:rPr>
      </w:pPr>
      <w:r>
        <w:rPr>
          <w:rFonts w:ascii="宋体" w:hAnsi="宋体"/>
        </w:rPr>
        <w:br w:type="page"/>
      </w:r>
      <w:r>
        <w:rPr>
          <w:rFonts w:hint="eastAsia" w:ascii="宋体" w:hAnsi="宋体"/>
          <w:b/>
          <w:bCs/>
          <w:sz w:val="44"/>
        </w:rPr>
        <w:t>毕 业 设 计（论文）开 题 报 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5984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282" w:type="dxa"/>
            <w:tcBorders>
              <w:top w:val="single" w:color="auto" w:sz="8" w:space="0"/>
              <w:left w:val="single" w:color="auto" w:sz="8" w:space="0"/>
              <w:bottom w:val="dashSmallGap" w:color="auto" w:sz="4" w:space="0"/>
              <w:right w:val="single" w:color="auto" w:sz="8" w:space="0"/>
            </w:tcBorders>
          </w:tcPr>
          <w:p w14:paraId="15C8F5A8">
            <w:pPr>
              <w:pStyle w:val="7"/>
              <w:spacing w:before="156" w:beforeLines="50"/>
              <w:jc w:val="left"/>
              <w:rPr>
                <w:rFonts w:hint="eastAsia" w:ascii="宋体" w:hAnsi="宋体"/>
              </w:rPr>
            </w:pPr>
            <w:r>
              <w:rPr>
                <w:rFonts w:hint="eastAsia" w:ascii="宋体" w:hAnsi="宋体"/>
              </w:rPr>
              <w:t>２．本课题要研究或解决的问题和拟采用的研究手段（途径）：</w:t>
            </w:r>
          </w:p>
        </w:tc>
      </w:tr>
      <w:tr w14:paraId="45B3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8" w:hRule="atLeast"/>
        </w:trPr>
        <w:tc>
          <w:tcPr>
            <w:tcW w:w="9282" w:type="dxa"/>
            <w:tcBorders>
              <w:top w:val="dashSmallGap" w:color="auto" w:sz="4" w:space="0"/>
              <w:left w:val="single" w:color="auto" w:sz="8" w:space="0"/>
              <w:bottom w:val="single" w:color="auto" w:sz="8" w:space="0"/>
              <w:right w:val="single" w:color="auto" w:sz="8" w:space="0"/>
            </w:tcBorders>
          </w:tcPr>
          <w:p w14:paraId="5A84019F">
            <w:pPr>
              <w:pStyle w:val="7"/>
              <w:spacing w:line="360" w:lineRule="auto"/>
              <w:ind w:hangingChars="224"/>
              <w:jc w:val="left"/>
              <w:rPr>
                <w:rFonts w:hint="eastAsia" w:ascii="宋体" w:hAnsi="宋体"/>
                <w:color w:val="000000"/>
                <w:sz w:val="24"/>
              </w:rPr>
            </w:pPr>
            <w:r>
              <w:rPr>
                <w:rFonts w:hAnsi="宋体"/>
                <w:color w:val="000000"/>
                <w:sz w:val="24"/>
              </w:rPr>
              <w:t>一</w:t>
            </w:r>
            <w:r>
              <w:rPr>
                <w:color w:val="000000"/>
                <w:sz w:val="24"/>
              </w:rPr>
              <w:t xml:space="preserve"> </w:t>
            </w:r>
            <w:r>
              <w:rPr>
                <w:rFonts w:hint="eastAsia"/>
                <w:color w:val="000000"/>
                <w:sz w:val="24"/>
              </w:rPr>
              <w:t>、</w:t>
            </w:r>
            <w:r>
              <w:rPr>
                <w:rFonts w:ascii="宋体" w:hAnsi="宋体"/>
                <w:color w:val="000000"/>
                <w:sz w:val="24"/>
              </w:rPr>
              <w:t>本课题所研究的问题</w:t>
            </w:r>
          </w:p>
          <w:p w14:paraId="153F0EF3">
            <w:pPr>
              <w:pStyle w:val="7"/>
              <w:spacing w:line="360" w:lineRule="auto"/>
              <w:ind w:hangingChars="224"/>
              <w:rPr>
                <w:rFonts w:hint="eastAsia" w:ascii="宋体" w:hAnsi="宋体"/>
                <w:color w:val="000000"/>
                <w:sz w:val="24"/>
              </w:rPr>
            </w:pPr>
            <w:r>
              <w:rPr>
                <w:rFonts w:hint="eastAsia" w:ascii="宋体" w:hAnsi="宋体"/>
                <w:color w:val="000000"/>
                <w:sz w:val="24"/>
              </w:rPr>
              <w:t>1. 复杂环境下牲畜目标的鲁棒检测问题</w:t>
            </w:r>
          </w:p>
          <w:p w14:paraId="2F2D401E">
            <w:pPr>
              <w:spacing w:line="360" w:lineRule="auto"/>
              <w:ind w:firstLine="480" w:firstLineChars="200"/>
              <w:rPr>
                <w:rFonts w:hint="eastAsia" w:ascii="宋体" w:hAnsi="宋体"/>
                <w:sz w:val="24"/>
              </w:rPr>
            </w:pPr>
            <w:r>
              <w:rPr>
                <w:rFonts w:hint="eastAsia" w:ascii="宋体" w:hAnsi="宋体"/>
                <w:sz w:val="24"/>
              </w:rPr>
              <w:t>牧场环境具有光照变化剧烈（昼夜交替、阴影）、天气条件复杂（雨雪、雾天）、场景干扰多（铁栏遮挡、粪便污染、杂草遮挡）等特点，导致目标检测模型易出现漏检、误检。如何改进YOLOv8模型，使其在复杂环境下仍能保持高检测精度和召回率，是本课题需要解决的基础性问题。</w:t>
            </w:r>
          </w:p>
          <w:p w14:paraId="76018F72">
            <w:pPr>
              <w:pStyle w:val="7"/>
              <w:spacing w:line="360" w:lineRule="auto"/>
              <w:ind w:left="0" w:firstLine="0" w:firstLineChars="0"/>
              <w:rPr>
                <w:rFonts w:hint="eastAsia" w:ascii="宋体" w:hAnsi="宋体"/>
                <w:color w:val="000000"/>
                <w:sz w:val="24"/>
              </w:rPr>
            </w:pPr>
            <w:r>
              <w:rPr>
                <w:rFonts w:hint="eastAsia" w:ascii="宋体" w:hAnsi="宋体"/>
                <w:color w:val="000000"/>
                <w:sz w:val="24"/>
              </w:rPr>
              <w:t>2. 遮挡场景下的精准计数与个体身份保持问题</w:t>
            </w:r>
          </w:p>
          <w:p w14:paraId="34E8EC5F">
            <w:pPr>
              <w:spacing w:line="360" w:lineRule="auto"/>
              <w:ind w:firstLine="480" w:firstLineChars="200"/>
              <w:rPr>
                <w:rFonts w:hint="eastAsia" w:ascii="宋体" w:hAnsi="宋体"/>
                <w:sz w:val="24"/>
              </w:rPr>
            </w:pPr>
            <w:r>
              <w:rPr>
                <w:rFonts w:hint="eastAsia" w:ascii="宋体" w:hAnsi="宋体"/>
                <w:sz w:val="24"/>
              </w:rPr>
              <w:t>牲畜群居特性导致相互遮挡频繁，纯检测模型无法区分个体身份，纯跟踪模型在遮挡后易产生ID切换，造成重复计数或漏计。如何利用KNN算法结合外观特征实现个体识别，并通过多帧关联策略减少识别开销、保持身份一致性，是实现精准计数的关键。</w:t>
            </w:r>
          </w:p>
          <w:p w14:paraId="66C0B7F9">
            <w:pPr>
              <w:pStyle w:val="7"/>
              <w:spacing w:line="360" w:lineRule="auto"/>
              <w:ind w:left="0" w:firstLine="0" w:firstLineChars="0"/>
              <w:rPr>
                <w:rFonts w:hint="eastAsia" w:ascii="宋体" w:hAnsi="宋体"/>
                <w:color w:val="000000"/>
                <w:sz w:val="24"/>
              </w:rPr>
            </w:pPr>
            <w:r>
              <w:rPr>
                <w:rFonts w:hint="eastAsia" w:ascii="宋体" w:hAnsi="宋体"/>
                <w:color w:val="000000"/>
                <w:sz w:val="24"/>
              </w:rPr>
              <w:t>3. 牲畜行为的自动识别与异常预警问题</w:t>
            </w:r>
          </w:p>
          <w:p w14:paraId="0A5EC5E5">
            <w:pPr>
              <w:spacing w:line="360" w:lineRule="auto"/>
              <w:ind w:firstLine="480" w:firstLineChars="200"/>
              <w:rPr>
                <w:rFonts w:hint="eastAsia" w:ascii="宋体" w:hAnsi="宋体"/>
                <w:sz w:val="24"/>
              </w:rPr>
            </w:pPr>
            <w:r>
              <w:rPr>
                <w:rFonts w:hint="eastAsia" w:ascii="宋体" w:hAnsi="宋体"/>
                <w:sz w:val="24"/>
              </w:rPr>
              <w:t>奶牛发情、跛行、进食异常等行为与生产效益密切相关，但现有研究多采用统一阈值判断异常，忽视个体行为差异，导致误报率高。如何基于个体行为基线实现精细化行为分析，并构建有效的异常预警机制，是本课题的核心研究内容。</w:t>
            </w:r>
          </w:p>
          <w:p w14:paraId="70DA8E06">
            <w:pPr>
              <w:pStyle w:val="7"/>
              <w:spacing w:line="360" w:lineRule="auto"/>
              <w:ind w:left="0" w:firstLine="0" w:firstLineChars="0"/>
              <w:rPr>
                <w:rFonts w:hint="eastAsia" w:ascii="宋体" w:hAnsi="宋体"/>
                <w:color w:val="000000"/>
                <w:sz w:val="24"/>
              </w:rPr>
            </w:pPr>
            <w:r>
              <w:rPr>
                <w:rFonts w:hint="eastAsia" w:ascii="宋体" w:hAnsi="宋体"/>
                <w:color w:val="000000"/>
                <w:sz w:val="24"/>
              </w:rPr>
              <w:t>4. 边缘部署环境下的实时性与精度平衡问题</w:t>
            </w:r>
          </w:p>
          <w:p w14:paraId="0B875FFD">
            <w:pPr>
              <w:spacing w:line="360" w:lineRule="auto"/>
              <w:ind w:firstLine="480" w:firstLineChars="200"/>
              <w:rPr>
                <w:rFonts w:hint="eastAsia" w:ascii="宋体" w:hAnsi="宋体"/>
                <w:sz w:val="24"/>
              </w:rPr>
            </w:pPr>
            <w:r>
              <w:rPr>
                <w:rFonts w:hint="eastAsia" w:ascii="宋体" w:hAnsi="宋体"/>
                <w:sz w:val="24"/>
              </w:rPr>
              <w:t>牧场监测系统需部署于嵌入式终端（如Jetson Nano、树莓派），算力有限。如何在保证检测精度的前提下，对YOLOv8模型进行轻量化改进，并优化KNN融合策略以满足实时处理需求（≥25 FPS），是系统落地应用的现实挑战。</w:t>
            </w:r>
          </w:p>
          <w:p w14:paraId="637A1E49">
            <w:pPr>
              <w:pStyle w:val="7"/>
              <w:spacing w:line="360" w:lineRule="auto"/>
              <w:ind w:left="0" w:firstLine="0" w:firstLineChars="0"/>
              <w:rPr>
                <w:rFonts w:hint="eastAsia" w:ascii="宋体" w:hAnsi="宋体"/>
                <w:color w:val="000000"/>
                <w:sz w:val="24"/>
              </w:rPr>
            </w:pPr>
            <w:r>
              <w:rPr>
                <w:rFonts w:ascii="宋体" w:hAnsi="宋体"/>
                <w:color w:val="000000"/>
                <w:sz w:val="24"/>
              </w:rPr>
              <w:t>二</w:t>
            </w:r>
            <w:r>
              <w:rPr>
                <w:rFonts w:hint="eastAsia" w:ascii="宋体" w:hAnsi="宋体"/>
                <w:color w:val="000000"/>
                <w:sz w:val="24"/>
              </w:rPr>
              <w:t xml:space="preserve"> 、</w:t>
            </w:r>
            <w:r>
              <w:rPr>
                <w:rFonts w:ascii="宋体" w:hAnsi="宋体"/>
                <w:color w:val="000000"/>
                <w:sz w:val="24"/>
              </w:rPr>
              <w:t>具体做法可以概括如下</w:t>
            </w:r>
            <w:r>
              <w:rPr>
                <w:rFonts w:hint="eastAsia" w:ascii="宋体" w:hAnsi="宋体"/>
                <w:color w:val="000000"/>
                <w:sz w:val="24"/>
              </w:rPr>
              <w:t>：</w:t>
            </w:r>
          </w:p>
          <w:p w14:paraId="5EE8CB42">
            <w:pPr>
              <w:spacing w:line="360" w:lineRule="auto"/>
              <w:ind w:firstLine="480" w:firstLineChars="200"/>
              <w:rPr>
                <w:rFonts w:hint="eastAsia" w:ascii="宋体" w:hAnsi="宋体"/>
                <w:sz w:val="24"/>
              </w:rPr>
            </w:pPr>
            <w:r>
              <w:rPr>
                <w:rFonts w:hint="eastAsia" w:ascii="宋体" w:hAnsi="宋体"/>
                <w:sz w:val="24"/>
              </w:rPr>
              <w:t>整体框架图：</w:t>
            </w:r>
          </w:p>
          <w:p w14:paraId="23CA7CAB">
            <w:pPr>
              <w:pStyle w:val="7"/>
              <w:spacing w:line="360" w:lineRule="auto"/>
              <w:ind w:left="0" w:firstLine="0" w:firstLineChars="0"/>
              <w:rPr>
                <w:rFonts w:ascii="宋体" w:hAnsi="宋体"/>
                <w:color w:val="000000"/>
                <w:sz w:val="24"/>
              </w:rPr>
            </w:pPr>
            <w:r>
              <w:rPr>
                <w:rFonts w:ascii="宋体" w:hAnsi="宋体"/>
                <w:color w:val="000000"/>
                <w:sz w:val="24"/>
              </w:rPr>
              <w:drawing>
                <wp:inline distT="0" distB="0" distL="114300" distR="114300">
                  <wp:extent cx="5756910" cy="991235"/>
                  <wp:effectExtent l="0" t="0" r="15240" b="18415"/>
                  <wp:docPr id="2" name="图片 2" descr="绘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绘图1(1)"/>
                          <pic:cNvPicPr>
                            <a:picLocks noChangeAspect="1"/>
                          </pic:cNvPicPr>
                        </pic:nvPicPr>
                        <pic:blipFill>
                          <a:blip r:embed="rId7"/>
                          <a:stretch>
                            <a:fillRect/>
                          </a:stretch>
                        </pic:blipFill>
                        <pic:spPr>
                          <a:xfrm>
                            <a:off x="0" y="0"/>
                            <a:ext cx="5756910" cy="991235"/>
                          </a:xfrm>
                          <a:prstGeom prst="rect">
                            <a:avLst/>
                          </a:prstGeom>
                        </pic:spPr>
                      </pic:pic>
                    </a:graphicData>
                  </a:graphic>
                </wp:inline>
              </w:drawing>
            </w:r>
          </w:p>
          <w:p w14:paraId="148328AA">
            <w:pPr>
              <w:pStyle w:val="7"/>
              <w:spacing w:line="360" w:lineRule="auto"/>
              <w:ind w:left="0" w:firstLine="0" w:firstLineChars="0"/>
              <w:jc w:val="center"/>
              <w:rPr>
                <w:rFonts w:hint="default" w:ascii="宋体" w:hAnsi="宋体" w:eastAsia="宋体"/>
                <w:color w:val="000000"/>
                <w:sz w:val="24"/>
                <w:lang w:val="en-US" w:eastAsia="zh-CN"/>
              </w:rPr>
            </w:pPr>
            <w:r>
              <w:rPr>
                <w:rFonts w:hint="eastAsia" w:ascii="宋体" w:hAnsi="宋体"/>
                <w:color w:val="000000"/>
                <w:sz w:val="24"/>
                <w:lang w:val="en-US" w:eastAsia="zh-CN"/>
              </w:rPr>
              <w:t>图1 算法流程图</w:t>
            </w:r>
          </w:p>
          <w:p w14:paraId="2A1D6FDC">
            <w:pPr>
              <w:spacing w:line="360" w:lineRule="auto"/>
              <w:rPr>
                <w:rFonts w:hint="eastAsia" w:ascii="宋体" w:hAnsi="宋体"/>
                <w:sz w:val="24"/>
              </w:rPr>
            </w:pPr>
            <w:r>
              <w:rPr>
                <w:rFonts w:hint="eastAsia" w:ascii="宋体" w:hAnsi="宋体"/>
                <w:sz w:val="24"/>
              </w:rPr>
              <w:t>1. 数据集构建与增强策略</w:t>
            </w:r>
          </w:p>
          <w:p w14:paraId="46590631">
            <w:pPr>
              <w:spacing w:line="360" w:lineRule="auto"/>
              <w:ind w:firstLine="480" w:firstLineChars="200"/>
              <w:rPr>
                <w:rFonts w:hint="eastAsia" w:ascii="宋体" w:hAnsi="宋体"/>
                <w:sz w:val="24"/>
              </w:rPr>
            </w:pPr>
            <w:r>
              <w:rPr>
                <w:rFonts w:hint="eastAsia" w:ascii="宋体" w:hAnsi="宋体"/>
                <w:sz w:val="24"/>
              </w:rPr>
              <w:t>整合公开数据集（Cattle Dataset、CVB数据集），涵盖不同光照（白天、夜晚红外）、天气（晴天、雨雪、雾天）、角度（顶视、侧视）条件下的图像。采用Mosaic、MixUp、随机遮挡、亮度调整等数据增强技术，模拟真实环境干扰，提升模型泛化能力。</w:t>
            </w:r>
          </w:p>
          <w:p w14:paraId="604F5346">
            <w:pPr>
              <w:spacing w:line="360" w:lineRule="auto"/>
              <w:rPr>
                <w:rFonts w:hint="eastAsia" w:ascii="宋体" w:hAnsi="宋体"/>
                <w:sz w:val="24"/>
              </w:rPr>
            </w:pPr>
            <w:r>
              <w:rPr>
                <w:rFonts w:hint="eastAsia" w:ascii="宋体" w:hAnsi="宋体"/>
                <w:sz w:val="24"/>
              </w:rPr>
              <w:t>2. YOLOv8检测模型的改进与优化</w:t>
            </w:r>
          </w:p>
          <w:p w14:paraId="5E3A9D96">
            <w:pPr>
              <w:spacing w:line="360" w:lineRule="auto"/>
              <w:ind w:firstLine="480" w:firstLineChars="200"/>
              <w:rPr>
                <w:rFonts w:hint="eastAsia" w:ascii="宋体" w:hAnsi="宋体"/>
                <w:sz w:val="24"/>
              </w:rPr>
            </w:pPr>
            <w:r>
              <w:rPr>
                <w:rFonts w:hint="eastAsia" w:ascii="宋体" w:hAnsi="宋体"/>
                <w:sz w:val="24"/>
              </w:rPr>
              <w:t>以轻量化的YOLOv8n为基线模型，针对牧场环境进行两项改进：</w:t>
            </w:r>
          </w:p>
          <w:p w14:paraId="09BC78AF">
            <w:pPr>
              <w:spacing w:line="360" w:lineRule="auto"/>
              <w:ind w:firstLine="480" w:firstLineChars="200"/>
              <w:rPr>
                <w:rFonts w:hint="eastAsia" w:ascii="宋体" w:hAnsi="宋体"/>
                <w:sz w:val="24"/>
              </w:rPr>
            </w:pPr>
            <w:r>
              <w:rPr>
                <w:rFonts w:hint="eastAsia" w:ascii="宋体" w:hAnsi="宋体"/>
                <w:sz w:val="24"/>
              </w:rPr>
              <w:t>特征融合优化：引入加权双向特征金字塔网络（BiFPN）替换原PANet结构，增强多尺度目标的特征融合能力，提升小目标（犊牛）和遮挡目标的检测精度。</w:t>
            </w:r>
          </w:p>
          <w:p w14:paraId="1E6E8859">
            <w:pPr>
              <w:spacing w:line="360" w:lineRule="auto"/>
              <w:ind w:firstLine="480" w:firstLineChars="200"/>
              <w:rPr>
                <w:rFonts w:hint="eastAsia" w:ascii="宋体" w:hAnsi="宋体"/>
                <w:sz w:val="24"/>
              </w:rPr>
            </w:pPr>
            <w:r>
              <w:rPr>
                <w:rFonts w:hint="eastAsia" w:ascii="宋体" w:hAnsi="宋体"/>
                <w:sz w:val="24"/>
              </w:rPr>
              <w:t>注意力机制嵌入：在骨干网络中嵌入SimAM无参注意力模块，增强模型对牲畜主体的关注，抑制铁栏、料槽等背景噪声干扰。</w:t>
            </w:r>
          </w:p>
          <w:p w14:paraId="11718FB5">
            <w:pPr>
              <w:spacing w:line="360" w:lineRule="auto"/>
              <w:ind w:firstLine="480" w:firstLineChars="200"/>
              <w:rPr>
                <w:rFonts w:hint="eastAsia" w:ascii="宋体" w:hAnsi="宋体"/>
                <w:sz w:val="24"/>
              </w:rPr>
            </w:pPr>
            <w:r>
              <w:rPr>
                <w:rFonts w:hint="eastAsia" w:ascii="宋体" w:hAnsi="宋体"/>
                <w:sz w:val="24"/>
              </w:rPr>
              <w:t>采用迁移学习策略，在预训练权重基础上微调模型，并通过对比实验验证改进效果（评估指标：mAP@0.5、召回率、精准率）。</w:t>
            </w:r>
          </w:p>
          <w:p w14:paraId="4CA2D045">
            <w:pPr>
              <w:spacing w:line="360" w:lineRule="auto"/>
              <w:rPr>
                <w:rFonts w:hint="eastAsia" w:ascii="宋体" w:hAnsi="宋体"/>
                <w:sz w:val="24"/>
              </w:rPr>
            </w:pPr>
            <w:r>
              <w:rPr>
                <w:rFonts w:hint="eastAsia" w:ascii="宋体" w:hAnsi="宋体"/>
                <w:sz w:val="24"/>
              </w:rPr>
              <w:t>3. KNN个体识别与多帧关联计数</w:t>
            </w:r>
          </w:p>
          <w:p w14:paraId="1D1CC5C7">
            <w:pPr>
              <w:spacing w:line="360" w:lineRule="auto"/>
              <w:ind w:firstLine="480" w:firstLineChars="200"/>
              <w:rPr>
                <w:rFonts w:hint="eastAsia" w:ascii="宋体" w:hAnsi="宋体"/>
                <w:sz w:val="24"/>
              </w:rPr>
            </w:pPr>
            <w:r>
              <w:rPr>
                <w:rFonts w:hint="eastAsia" w:ascii="宋体" w:hAnsi="宋体"/>
                <w:sz w:val="24"/>
              </w:rPr>
              <w:t>特征提取：对YOLOv8检测到的每头牲畜，提取融合特征向量（HSV颜色直方图、LBP纹理特征、深度特征），构建KNN个体特征库。</w:t>
            </w:r>
          </w:p>
          <w:p w14:paraId="73DC2D8B">
            <w:pPr>
              <w:spacing w:line="360" w:lineRule="auto"/>
              <w:ind w:firstLine="480" w:firstLineChars="200"/>
              <w:rPr>
                <w:rFonts w:hint="eastAsia" w:ascii="宋体" w:hAnsi="宋体"/>
                <w:sz w:val="24"/>
              </w:rPr>
            </w:pPr>
            <w:r>
              <w:rPr>
                <w:rFonts w:hint="eastAsia" w:ascii="宋体" w:hAnsi="宋体"/>
                <w:sz w:val="24"/>
              </w:rPr>
              <w:t>延迟匹配策略：结合ByteTrack跟踪算法生成短时轨迹与临时ID，每隔N帧（N=5~10）调用KNN进行身份匹配，将临时ID映射为真实ID，减少KNN调用频率，平衡识别精度与系统实时性。</w:t>
            </w:r>
          </w:p>
          <w:p w14:paraId="60CC2DEC">
            <w:pPr>
              <w:spacing w:line="360" w:lineRule="auto"/>
              <w:ind w:firstLine="480" w:firstLineChars="200"/>
              <w:rPr>
                <w:rFonts w:hint="eastAsia" w:ascii="宋体" w:hAnsi="宋体"/>
                <w:sz w:val="24"/>
              </w:rPr>
            </w:pPr>
            <w:r>
              <w:rPr>
                <w:rFonts w:hint="eastAsia" w:ascii="宋体" w:hAnsi="宋体"/>
                <w:sz w:val="24"/>
              </w:rPr>
              <w:t>精准计数：通过匹配结果统计不同个体ID数量，同时记录每头牲畜的活动轨迹和兴趣区域停留时间。</w:t>
            </w:r>
          </w:p>
          <w:p w14:paraId="140A9D77">
            <w:pPr>
              <w:spacing w:line="360" w:lineRule="auto"/>
              <w:rPr>
                <w:rFonts w:hint="eastAsia" w:ascii="宋体" w:hAnsi="宋体"/>
                <w:sz w:val="24"/>
              </w:rPr>
            </w:pPr>
            <w:r>
              <w:rPr>
                <w:rFonts w:hint="eastAsia" w:ascii="宋体" w:hAnsi="宋体"/>
                <w:sz w:val="24"/>
              </w:rPr>
              <w:t>4. 个体化行为分析与异常预警机制</w:t>
            </w:r>
          </w:p>
          <w:p w14:paraId="764792D4">
            <w:pPr>
              <w:spacing w:line="360" w:lineRule="auto"/>
              <w:ind w:firstLine="480" w:firstLineChars="200"/>
              <w:rPr>
                <w:rFonts w:hint="eastAsia" w:ascii="宋体" w:hAnsi="宋体"/>
                <w:sz w:val="24"/>
              </w:rPr>
            </w:pPr>
            <w:r>
              <w:rPr>
                <w:rFonts w:hint="eastAsia" w:ascii="宋体" w:hAnsi="宋体"/>
                <w:sz w:val="24"/>
              </w:rPr>
              <w:t>行为参数计算：基于跟踪轨迹数据，计算每头牲畜的运动速度、加速度、活动量；通过预定义兴趣区域（食槽、水槽、卧床）判断进食、饮水、躺卧行为；通过个体间距离分析判断爬跨、离群等交互行为。</w:t>
            </w:r>
          </w:p>
          <w:p w14:paraId="32D8BC7D">
            <w:pPr>
              <w:spacing w:line="360" w:lineRule="auto"/>
              <w:ind w:firstLine="480" w:firstLineChars="200"/>
              <w:rPr>
                <w:rFonts w:hint="eastAsia" w:ascii="宋体" w:hAnsi="宋体"/>
                <w:sz w:val="24"/>
              </w:rPr>
            </w:pPr>
            <w:r>
              <w:rPr>
                <w:rFonts w:hint="eastAsia" w:ascii="宋体" w:hAnsi="宋体"/>
                <w:sz w:val="24"/>
              </w:rPr>
              <w:t>个体行为基线构建：为每头牲畜建立个性化的行为档案，包括日均活动量、躺卧时长、进食时长等统计基线。</w:t>
            </w:r>
          </w:p>
          <w:p w14:paraId="3FC3C96C">
            <w:pPr>
              <w:spacing w:line="360" w:lineRule="auto"/>
              <w:ind w:firstLine="480" w:firstLineChars="200"/>
              <w:rPr>
                <w:rFonts w:hint="eastAsia" w:ascii="宋体" w:hAnsi="宋体"/>
                <w:sz w:val="24"/>
              </w:rPr>
            </w:pPr>
            <w:r>
              <w:rPr>
                <w:rFonts w:hint="eastAsia" w:ascii="宋体" w:hAnsi="宋体"/>
                <w:sz w:val="24"/>
              </w:rPr>
              <w:t>异常预警：当实时行为参数偏离个体基线超过阈值（如活动量激增200%触发发情预警、躺卧时间减少50%触发健康预警）时，自动生成预警信息。</w:t>
            </w:r>
          </w:p>
          <w:p w14:paraId="55130F0C">
            <w:pPr>
              <w:spacing w:line="360" w:lineRule="auto"/>
              <w:rPr>
                <w:rFonts w:hint="eastAsia" w:ascii="宋体" w:hAnsi="宋体"/>
                <w:sz w:val="24"/>
              </w:rPr>
            </w:pPr>
            <w:r>
              <w:rPr>
                <w:rFonts w:hint="eastAsia" w:ascii="宋体" w:hAnsi="宋体"/>
                <w:sz w:val="24"/>
              </w:rPr>
              <w:t>5. 模型轻量化与边缘部署优化</w:t>
            </w:r>
          </w:p>
          <w:p w14:paraId="57351EE4">
            <w:pPr>
              <w:spacing w:line="360" w:lineRule="auto"/>
              <w:ind w:firstLine="480" w:firstLineChars="200"/>
              <w:rPr>
                <w:rFonts w:hint="eastAsia" w:ascii="宋体" w:hAnsi="宋体"/>
                <w:sz w:val="24"/>
              </w:rPr>
            </w:pPr>
            <w:r>
              <w:rPr>
                <w:rFonts w:hint="eastAsia" w:ascii="宋体" w:hAnsi="宋体"/>
                <w:sz w:val="24"/>
              </w:rPr>
              <w:t>模型剪枝与量化：对改进后的YOLOv8模型进行通道剪枝和INT8量化，减少参数量和计算量。</w:t>
            </w:r>
          </w:p>
          <w:p w14:paraId="2BEF015F">
            <w:pPr>
              <w:spacing w:line="360" w:lineRule="auto"/>
              <w:ind w:firstLine="480" w:firstLineChars="200"/>
              <w:rPr>
                <w:rFonts w:hint="eastAsia" w:ascii="宋体" w:hAnsi="宋体"/>
                <w:sz w:val="24"/>
              </w:rPr>
            </w:pPr>
            <w:r>
              <w:rPr>
                <w:rFonts w:hint="eastAsia" w:ascii="宋体" w:hAnsi="宋体"/>
                <w:sz w:val="24"/>
              </w:rPr>
              <w:t>推理加速：采用TensorRT或ONNX Runtime优化模型推理速度，确保在嵌入式平台（如Jetson Nano）上达到实时处理要求（FPS≥25）。</w:t>
            </w:r>
          </w:p>
          <w:p w14:paraId="0B146C9C">
            <w:pPr>
              <w:spacing w:line="360" w:lineRule="auto"/>
              <w:ind w:firstLine="480" w:firstLineChars="200"/>
              <w:rPr>
                <w:rFonts w:hint="eastAsia" w:ascii="宋体" w:hAnsi="宋体"/>
                <w:sz w:val="24"/>
              </w:rPr>
            </w:pPr>
            <w:r>
              <w:rPr>
                <w:rFonts w:hint="eastAsia" w:ascii="宋体" w:hAnsi="宋体"/>
                <w:sz w:val="24"/>
              </w:rPr>
              <w:t>系统集成：基于PyTorch和OpenCV搭建算法原型，封装为模块化系统，支持实时视频流输入、结果可视化与预警推送。</w:t>
            </w:r>
          </w:p>
          <w:p w14:paraId="29976102">
            <w:pPr>
              <w:spacing w:line="360" w:lineRule="auto"/>
              <w:rPr>
                <w:rFonts w:hint="eastAsia" w:ascii="宋体" w:hAnsi="宋体"/>
                <w:sz w:val="24"/>
              </w:rPr>
            </w:pPr>
            <w:r>
              <w:rPr>
                <w:rFonts w:hint="eastAsia" w:ascii="宋体" w:hAnsi="宋体"/>
                <w:sz w:val="24"/>
              </w:rPr>
              <w:t>6. 实验设计与评估指标</w:t>
            </w:r>
          </w:p>
          <w:p w14:paraId="2F715661">
            <w:pPr>
              <w:spacing w:line="360" w:lineRule="auto"/>
              <w:ind w:firstLine="480" w:firstLineChars="200"/>
              <w:rPr>
                <w:rFonts w:hint="eastAsia" w:ascii="宋体" w:hAnsi="宋体"/>
                <w:sz w:val="24"/>
              </w:rPr>
            </w:pPr>
            <w:r>
              <w:rPr>
                <w:rFonts w:hint="eastAsia" w:ascii="宋体" w:hAnsi="宋体"/>
                <w:sz w:val="24"/>
              </w:rPr>
              <w:t>设计多组对比实验验证融合策略的有效性：</w:t>
            </w:r>
          </w:p>
          <w:p w14:paraId="2A0B9A1C">
            <w:pPr>
              <w:spacing w:line="360" w:lineRule="auto"/>
              <w:ind w:firstLine="480" w:firstLineChars="200"/>
              <w:rPr>
                <w:rFonts w:hint="eastAsia" w:ascii="宋体" w:hAnsi="宋体"/>
                <w:sz w:val="24"/>
              </w:rPr>
            </w:pPr>
            <w:r>
              <w:rPr>
                <w:rFonts w:hint="eastAsia" w:ascii="宋体" w:hAnsi="宋体"/>
                <w:sz w:val="24"/>
              </w:rPr>
              <w:t>对比改进YOLOv8与原始YOLOv8、YOLOv5的检测性能；</w:t>
            </w:r>
          </w:p>
          <w:p w14:paraId="1A23F9F8">
            <w:pPr>
              <w:spacing w:line="360" w:lineRule="auto"/>
              <w:ind w:firstLine="480" w:firstLineChars="200"/>
              <w:rPr>
                <w:rFonts w:hint="eastAsia" w:ascii="宋体" w:hAnsi="宋体"/>
                <w:sz w:val="24"/>
              </w:rPr>
            </w:pPr>
            <w:r>
              <w:rPr>
                <w:rFonts w:hint="eastAsia" w:ascii="宋体" w:hAnsi="宋体"/>
                <w:sz w:val="24"/>
              </w:rPr>
              <w:t>对比KNN+ByteTrack与DeepSORT、BoTSORT的跟踪与识别效果；</w:t>
            </w:r>
          </w:p>
          <w:p w14:paraId="713951BE">
            <w:pPr>
              <w:spacing w:line="360" w:lineRule="auto"/>
              <w:ind w:firstLine="480" w:firstLineChars="200"/>
              <w:rPr>
                <w:rFonts w:hint="eastAsia" w:ascii="宋体" w:hAnsi="宋体"/>
                <w:sz w:val="24"/>
              </w:rPr>
            </w:pPr>
            <w:r>
              <w:rPr>
                <w:rFonts w:hint="eastAsia" w:ascii="宋体" w:hAnsi="宋体"/>
                <w:sz w:val="24"/>
              </w:rPr>
              <w:t>对比个体化基线预警与传统统一阈值方法的准确率和误报率。</w:t>
            </w:r>
          </w:p>
          <w:p w14:paraId="3F01DE22">
            <w:pPr>
              <w:spacing w:line="360" w:lineRule="auto"/>
              <w:ind w:firstLine="480" w:firstLineChars="200"/>
              <w:rPr>
                <w:rFonts w:hint="eastAsia" w:ascii="宋体" w:hAnsi="宋体"/>
                <w:sz w:val="24"/>
              </w:rPr>
            </w:pPr>
            <w:r>
              <w:rPr>
                <w:rFonts w:hint="eastAsia" w:ascii="宋体" w:hAnsi="宋体"/>
                <w:sz w:val="24"/>
              </w:rPr>
              <w:t>评估指标包括：计数准确率（Acc）、行为识别准确率、召回率、F1分数、mAP@0.5、FPS、ID切换次数（IDSW）、平均处理延迟。</w:t>
            </w:r>
            <w:bookmarkStart w:id="17" w:name="_GoBack"/>
            <w:bookmarkEnd w:id="17"/>
          </w:p>
        </w:tc>
      </w:tr>
    </w:tbl>
    <w:p w14:paraId="16DF5618">
      <w:pPr>
        <w:pStyle w:val="7"/>
        <w:spacing w:line="360" w:lineRule="auto"/>
        <w:ind w:left="848" w:hanging="848"/>
        <w:jc w:val="center"/>
        <w:rPr>
          <w:b/>
          <w:bCs/>
          <w:sz w:val="44"/>
        </w:rPr>
      </w:pPr>
      <w:r>
        <w:rPr>
          <w:b/>
          <w:bCs/>
          <w:sz w:val="44"/>
        </w:rPr>
        <w:br w:type="page"/>
      </w:r>
      <w:r>
        <w:rPr>
          <w:rFonts w:hint="eastAsia"/>
          <w:b/>
          <w:bCs/>
          <w:sz w:val="44"/>
        </w:rPr>
        <w:t>毕业设计（论文）开题报告</w:t>
      </w:r>
    </w:p>
    <w:tbl>
      <w:tblPr>
        <w:tblStyle w:val="14"/>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14:paraId="6034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1" w:hRule="atLeast"/>
        </w:trPr>
        <w:tc>
          <w:tcPr>
            <w:tcW w:w="9282" w:type="dxa"/>
            <w:tcBorders>
              <w:top w:val="single" w:color="auto" w:sz="8" w:space="0"/>
              <w:left w:val="single" w:color="auto" w:sz="8" w:space="0"/>
              <w:bottom w:val="dashSmallGap" w:color="auto" w:sz="4" w:space="0"/>
              <w:right w:val="single" w:color="auto" w:sz="8" w:space="0"/>
            </w:tcBorders>
          </w:tcPr>
          <w:p w14:paraId="10F69EBA">
            <w:pPr>
              <w:pStyle w:val="7"/>
              <w:spacing w:before="156" w:beforeLines="50"/>
              <w:ind w:left="0" w:firstLine="0" w:firstLineChars="0"/>
              <w:jc w:val="left"/>
            </w:pPr>
            <w:r>
              <w:rPr>
                <w:rFonts w:hint="eastAsia"/>
                <w:b/>
                <w:bCs/>
              </w:rPr>
              <w:t>指导教师意见</w:t>
            </w:r>
            <w:r>
              <w:rPr>
                <w:rFonts w:hint="eastAsia"/>
              </w:rPr>
              <w:t>：</w:t>
            </w:r>
          </w:p>
        </w:tc>
      </w:tr>
      <w:tr w14:paraId="7248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5" w:hRule="atLeast"/>
        </w:trPr>
        <w:tc>
          <w:tcPr>
            <w:tcW w:w="9282" w:type="dxa"/>
            <w:tcBorders>
              <w:top w:val="dashSmallGap" w:color="auto" w:sz="4" w:space="0"/>
              <w:left w:val="single" w:color="auto" w:sz="8" w:space="0"/>
              <w:bottom w:val="dashSmallGap" w:color="auto" w:sz="4" w:space="0"/>
              <w:right w:val="single" w:color="auto" w:sz="8" w:space="0"/>
            </w:tcBorders>
          </w:tcPr>
          <w:p w14:paraId="48194E2C">
            <w:pPr>
              <w:pStyle w:val="7"/>
              <w:spacing w:line="360" w:lineRule="auto"/>
              <w:ind w:left="0" w:firstLine="0" w:firstLineChars="0"/>
              <w:jc w:val="left"/>
            </w:pPr>
            <w:r>
              <w:rPr>
                <w:rFonts w:hint="eastAsia"/>
              </w:rPr>
              <w:t>1．对“文献综述”的评语：</w:t>
            </w:r>
          </w:p>
          <w:p w14:paraId="0DD8D623">
            <w:pPr>
              <w:pStyle w:val="7"/>
              <w:spacing w:line="360" w:lineRule="auto"/>
              <w:ind w:left="0" w:firstLine="0" w:firstLineChars="0"/>
              <w:jc w:val="left"/>
              <w:rPr>
                <w:rFonts w:hint="eastAsia" w:ascii="宋体" w:hAnsi="宋体"/>
                <w:sz w:val="24"/>
              </w:rPr>
            </w:pPr>
          </w:p>
          <w:p w14:paraId="529BC29F">
            <w:pPr>
              <w:pStyle w:val="7"/>
              <w:spacing w:line="360" w:lineRule="auto"/>
              <w:ind w:left="0" w:firstLine="0" w:firstLineChars="0"/>
              <w:jc w:val="left"/>
              <w:rPr>
                <w:rFonts w:hint="eastAsia" w:ascii="宋体" w:hAnsi="宋体"/>
                <w:sz w:val="24"/>
              </w:rPr>
            </w:pPr>
          </w:p>
          <w:p w14:paraId="3C8639A9">
            <w:pPr>
              <w:pStyle w:val="7"/>
              <w:spacing w:line="360" w:lineRule="auto"/>
              <w:ind w:left="0" w:firstLine="0" w:firstLineChars="0"/>
              <w:jc w:val="left"/>
              <w:rPr>
                <w:rFonts w:hint="eastAsia" w:ascii="宋体" w:hAnsi="宋体"/>
                <w:sz w:val="24"/>
              </w:rPr>
            </w:pPr>
          </w:p>
          <w:p w14:paraId="045ED174">
            <w:pPr>
              <w:pStyle w:val="7"/>
              <w:spacing w:line="360" w:lineRule="auto"/>
              <w:ind w:left="0" w:firstLine="0" w:firstLineChars="0"/>
              <w:jc w:val="left"/>
              <w:rPr>
                <w:rFonts w:hint="eastAsia" w:ascii="宋体" w:hAnsi="宋体"/>
                <w:sz w:val="24"/>
              </w:rPr>
            </w:pPr>
          </w:p>
          <w:p w14:paraId="44960670">
            <w:pPr>
              <w:pStyle w:val="7"/>
              <w:spacing w:line="360" w:lineRule="auto"/>
              <w:ind w:left="0" w:firstLine="0" w:firstLineChars="0"/>
              <w:jc w:val="left"/>
              <w:rPr>
                <w:rFonts w:hint="eastAsia" w:ascii="宋体" w:hAnsi="宋体"/>
                <w:sz w:val="24"/>
              </w:rPr>
            </w:pPr>
            <w:r>
              <w:rPr>
                <w:rFonts w:hint="eastAsia"/>
              </w:rPr>
              <w:t>2．对本课题的深度、广度及工作量的意见和对设计（论文）结果的预测：</w:t>
            </w:r>
          </w:p>
          <w:p w14:paraId="4A81D279">
            <w:pPr>
              <w:pStyle w:val="7"/>
              <w:spacing w:line="360" w:lineRule="auto"/>
              <w:ind w:left="0" w:firstLine="0" w:firstLineChars="0"/>
              <w:jc w:val="left"/>
              <w:rPr>
                <w:rFonts w:hint="eastAsia" w:ascii="宋体" w:hAnsi="宋体"/>
                <w:sz w:val="24"/>
              </w:rPr>
            </w:pPr>
          </w:p>
          <w:p w14:paraId="7174595A">
            <w:pPr>
              <w:pStyle w:val="7"/>
              <w:spacing w:line="360" w:lineRule="auto"/>
              <w:ind w:left="0" w:firstLine="0" w:firstLineChars="0"/>
              <w:jc w:val="left"/>
              <w:rPr>
                <w:rFonts w:hint="eastAsia" w:ascii="宋体" w:hAnsi="宋体"/>
                <w:sz w:val="24"/>
              </w:rPr>
            </w:pPr>
          </w:p>
          <w:p w14:paraId="1794B308">
            <w:pPr>
              <w:pStyle w:val="7"/>
              <w:spacing w:line="360" w:lineRule="auto"/>
              <w:ind w:left="0" w:firstLine="0" w:firstLineChars="0"/>
              <w:jc w:val="left"/>
              <w:rPr>
                <w:rFonts w:hint="eastAsia" w:ascii="宋体" w:hAnsi="宋体"/>
                <w:sz w:val="24"/>
              </w:rPr>
            </w:pPr>
          </w:p>
          <w:p w14:paraId="3EA4EB96">
            <w:pPr>
              <w:pStyle w:val="7"/>
              <w:spacing w:line="360" w:lineRule="auto"/>
              <w:ind w:left="0" w:firstLine="0" w:firstLineChars="0"/>
              <w:jc w:val="left"/>
              <w:rPr>
                <w:rFonts w:hint="eastAsia" w:ascii="宋体" w:hAnsi="宋体"/>
                <w:sz w:val="24"/>
              </w:rPr>
            </w:pPr>
          </w:p>
          <w:p w14:paraId="57EE9D60">
            <w:pPr>
              <w:pStyle w:val="7"/>
              <w:spacing w:line="360" w:lineRule="auto"/>
              <w:ind w:left="0" w:firstLine="0" w:firstLineChars="0"/>
              <w:jc w:val="left"/>
              <w:rPr>
                <w:rFonts w:hint="eastAsia" w:ascii="宋体" w:hAnsi="宋体"/>
                <w:sz w:val="24"/>
              </w:rPr>
            </w:pPr>
          </w:p>
          <w:p w14:paraId="78185B71">
            <w:pPr>
              <w:pStyle w:val="7"/>
              <w:spacing w:line="360" w:lineRule="auto"/>
              <w:ind w:left="0" w:firstLine="0" w:firstLineChars="0"/>
              <w:jc w:val="left"/>
              <w:rPr>
                <w:rFonts w:hint="eastAsia" w:ascii="宋体" w:hAnsi="宋体"/>
                <w:sz w:val="24"/>
              </w:rPr>
            </w:pPr>
          </w:p>
          <w:p w14:paraId="5978E9A6">
            <w:pPr>
              <w:pStyle w:val="7"/>
              <w:spacing w:line="360" w:lineRule="auto"/>
              <w:ind w:left="0" w:firstLine="0" w:firstLineChars="0"/>
              <w:jc w:val="left"/>
              <w:rPr>
                <w:rFonts w:hint="eastAsia" w:ascii="宋体" w:hAnsi="宋体"/>
                <w:sz w:val="24"/>
              </w:rPr>
            </w:pPr>
          </w:p>
          <w:p w14:paraId="0EA858DA">
            <w:pPr>
              <w:pStyle w:val="7"/>
              <w:spacing w:line="360" w:lineRule="auto"/>
              <w:ind w:left="0" w:firstLine="0" w:firstLineChars="0"/>
              <w:jc w:val="left"/>
              <w:rPr>
                <w:rFonts w:hint="eastAsia" w:ascii="宋体" w:hAnsi="宋体"/>
                <w:sz w:val="24"/>
              </w:rPr>
            </w:pPr>
          </w:p>
          <w:p w14:paraId="6B656AF9">
            <w:pPr>
              <w:pStyle w:val="7"/>
              <w:spacing w:line="360" w:lineRule="auto"/>
              <w:ind w:left="0" w:firstLine="0" w:firstLineChars="0"/>
              <w:jc w:val="left"/>
              <w:rPr>
                <w:rFonts w:hint="eastAsia" w:ascii="宋体" w:hAnsi="宋体"/>
                <w:sz w:val="24"/>
              </w:rPr>
            </w:pPr>
          </w:p>
          <w:p w14:paraId="2CC5D31C">
            <w:pPr>
              <w:pStyle w:val="7"/>
              <w:spacing w:line="360" w:lineRule="auto"/>
              <w:ind w:left="0" w:firstLine="0" w:firstLineChars="0"/>
              <w:jc w:val="left"/>
              <w:rPr>
                <w:rFonts w:hint="eastAsia" w:ascii="宋体" w:hAnsi="宋体"/>
                <w:sz w:val="24"/>
              </w:rPr>
            </w:pPr>
          </w:p>
          <w:p w14:paraId="3C40AE5E">
            <w:pPr>
              <w:pStyle w:val="7"/>
              <w:spacing w:line="360" w:lineRule="auto"/>
              <w:ind w:left="-281" w:leftChars="-134" w:firstLine="2" w:firstLineChars="0"/>
              <w:jc w:val="left"/>
              <w:rPr>
                <w:rFonts w:hint="eastAsia" w:ascii="宋体" w:hAnsi="宋体"/>
                <w:sz w:val="24"/>
              </w:rPr>
            </w:pPr>
          </w:p>
          <w:p w14:paraId="186E13C8">
            <w:pPr>
              <w:pStyle w:val="7"/>
              <w:spacing w:line="240" w:lineRule="auto"/>
              <w:ind w:left="0" w:firstLine="0" w:firstLineChars="0"/>
              <w:jc w:val="left"/>
              <w:rPr>
                <w:u w:val="single"/>
              </w:rPr>
            </w:pPr>
            <w:r>
              <w:rPr>
                <w:rFonts w:hint="eastAsia"/>
              </w:rPr>
              <w:t>指导教师：</w:t>
            </w:r>
          </w:p>
          <w:p w14:paraId="51F9AC02">
            <w:pPr>
              <w:pStyle w:val="7"/>
              <w:jc w:val="center"/>
            </w:pPr>
            <w:r>
              <w:rPr>
                <w:rFonts w:hint="eastAsia"/>
              </w:rPr>
              <w:t>年月日</w:t>
            </w:r>
          </w:p>
        </w:tc>
      </w:tr>
      <w:tr w14:paraId="35DD0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5" w:hRule="atLeast"/>
        </w:trPr>
        <w:tc>
          <w:tcPr>
            <w:tcW w:w="9282" w:type="dxa"/>
            <w:tcBorders>
              <w:top w:val="dashSmallGap" w:color="auto" w:sz="4" w:space="0"/>
              <w:left w:val="single" w:color="auto" w:sz="8" w:space="0"/>
              <w:bottom w:val="single" w:color="auto" w:sz="8" w:space="0"/>
              <w:right w:val="single" w:color="auto" w:sz="8" w:space="0"/>
            </w:tcBorders>
          </w:tcPr>
          <w:p w14:paraId="68188044">
            <w:pPr>
              <w:pStyle w:val="7"/>
              <w:spacing w:line="240" w:lineRule="auto"/>
              <w:ind w:left="0" w:firstLine="0" w:firstLineChars="0"/>
              <w:jc w:val="left"/>
            </w:pPr>
            <w:r>
              <w:rPr>
                <w:rFonts w:hint="eastAsia"/>
              </w:rPr>
              <w:t>所在专业审查意见：</w:t>
            </w:r>
          </w:p>
          <w:p w14:paraId="0EFDAEA9">
            <w:pPr>
              <w:pStyle w:val="7"/>
              <w:spacing w:line="360" w:lineRule="auto"/>
              <w:ind w:left="0" w:firstLine="0" w:firstLineChars="0"/>
              <w:jc w:val="left"/>
              <w:rPr>
                <w:rFonts w:hint="eastAsia" w:ascii="宋体" w:hAnsi="宋体"/>
                <w:sz w:val="24"/>
              </w:rPr>
            </w:pPr>
          </w:p>
          <w:p w14:paraId="352249D5">
            <w:pPr>
              <w:pStyle w:val="7"/>
              <w:spacing w:line="360" w:lineRule="auto"/>
              <w:ind w:left="0" w:firstLine="0" w:firstLineChars="0"/>
              <w:jc w:val="left"/>
              <w:rPr>
                <w:rFonts w:hint="eastAsia" w:ascii="宋体" w:hAnsi="宋体"/>
                <w:sz w:val="24"/>
              </w:rPr>
            </w:pPr>
          </w:p>
          <w:p w14:paraId="7F77524E">
            <w:pPr>
              <w:pStyle w:val="7"/>
              <w:spacing w:line="360" w:lineRule="auto"/>
              <w:ind w:left="0" w:firstLine="0" w:firstLineChars="0"/>
              <w:jc w:val="left"/>
              <w:rPr>
                <w:rFonts w:hint="eastAsia" w:ascii="宋体" w:hAnsi="宋体"/>
                <w:sz w:val="24"/>
              </w:rPr>
            </w:pPr>
          </w:p>
          <w:p w14:paraId="1F9D8A0D">
            <w:pPr>
              <w:pStyle w:val="7"/>
              <w:spacing w:line="440" w:lineRule="exact"/>
              <w:ind w:left="0" w:firstLine="0" w:firstLineChars="0"/>
              <w:jc w:val="left"/>
              <w:rPr>
                <w:u w:val="single"/>
              </w:rPr>
            </w:pPr>
            <w:r>
              <w:rPr>
                <w:rFonts w:hint="eastAsia"/>
              </w:rPr>
              <w:t>负责人：</w:t>
            </w:r>
          </w:p>
          <w:p w14:paraId="79C5D72E">
            <w:pPr>
              <w:pStyle w:val="7"/>
              <w:spacing w:line="440" w:lineRule="exact"/>
              <w:ind w:left="0" w:firstLine="0" w:firstLineChars="0"/>
              <w:jc w:val="center"/>
            </w:pPr>
            <w:r>
              <w:rPr>
                <w:rFonts w:hint="eastAsia"/>
              </w:rPr>
              <w:t>年月日</w:t>
            </w:r>
          </w:p>
        </w:tc>
      </w:tr>
    </w:tbl>
    <w:p w14:paraId="7AFC1E32"/>
    <w:sectPr>
      <w:footerReference r:id="rId3" w:type="default"/>
      <w:footerReference r:id="rId4" w:type="even"/>
      <w:pgSz w:w="11906" w:h="16838"/>
      <w:pgMar w:top="1440" w:right="1134" w:bottom="1440" w:left="1418" w:header="851" w:footer="992" w:gutter="0"/>
      <w:pgNumType w:start="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99A2A">
    <w:pPr>
      <w:pStyle w:val="9"/>
      <w:framePr w:wrap="around" w:vAnchor="text" w:hAnchor="margin" w:xAlign="center" w:y="1"/>
    </w:pPr>
  </w:p>
  <w:p w14:paraId="2F7C2928">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7873F">
    <w:pPr>
      <w:pStyle w:val="9"/>
      <w:framePr w:wrap="around" w:vAnchor="text" w:hAnchor="margin" w:xAlign="center" w:y="1"/>
    </w:pPr>
    <w:r>
      <w:rPr>
        <w:rStyle w:val="17"/>
      </w:rPr>
      <w:fldChar w:fldCharType="begin"/>
    </w:r>
    <w:r>
      <w:rPr>
        <w:rStyle w:val="17"/>
      </w:rPr>
      <w:instrText xml:space="preserve">PAGE  </w:instrText>
    </w:r>
    <w:r>
      <w:rPr>
        <w:rStyle w:val="17"/>
      </w:rPr>
      <w:fldChar w:fldCharType="separate"/>
    </w:r>
    <w:r>
      <w:rPr>
        <w:rStyle w:val="17"/>
      </w:rPr>
      <w:t>1</w:t>
    </w:r>
    <w:r>
      <w:rPr>
        <w:rStyle w:val="17"/>
      </w:rPr>
      <w:fldChar w:fldCharType="end"/>
    </w:r>
  </w:p>
  <w:p w14:paraId="727C61F0">
    <w:pPr>
      <w:pStyle w:val="9"/>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abstractNum w:abstractNumId="1">
    <w:nsid w:val="0053208E"/>
    <w:multiLevelType w:val="multilevel"/>
    <w:tmpl w:val="0053208E"/>
    <w:lvl w:ilvl="0" w:tentative="0">
      <w:start w:val="2"/>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E65"/>
    <w:rsid w:val="00000A5D"/>
    <w:rsid w:val="00004274"/>
    <w:rsid w:val="00004A6A"/>
    <w:rsid w:val="000140C0"/>
    <w:rsid w:val="00027BF6"/>
    <w:rsid w:val="000510ED"/>
    <w:rsid w:val="00052537"/>
    <w:rsid w:val="0005284B"/>
    <w:rsid w:val="00056728"/>
    <w:rsid w:val="00060501"/>
    <w:rsid w:val="000864AC"/>
    <w:rsid w:val="00092E92"/>
    <w:rsid w:val="000B02FF"/>
    <w:rsid w:val="000E6415"/>
    <w:rsid w:val="000E73BF"/>
    <w:rsid w:val="000F3CFC"/>
    <w:rsid w:val="001149EB"/>
    <w:rsid w:val="00121019"/>
    <w:rsid w:val="00141016"/>
    <w:rsid w:val="001814B0"/>
    <w:rsid w:val="001D1A59"/>
    <w:rsid w:val="001E56AB"/>
    <w:rsid w:val="001F3CCB"/>
    <w:rsid w:val="001F501B"/>
    <w:rsid w:val="001F7B72"/>
    <w:rsid w:val="00210C74"/>
    <w:rsid w:val="00224A1B"/>
    <w:rsid w:val="0028105C"/>
    <w:rsid w:val="0028107C"/>
    <w:rsid w:val="002873B6"/>
    <w:rsid w:val="002C1201"/>
    <w:rsid w:val="002D067C"/>
    <w:rsid w:val="003343B9"/>
    <w:rsid w:val="0038082A"/>
    <w:rsid w:val="003A1E65"/>
    <w:rsid w:val="003E10AF"/>
    <w:rsid w:val="00417EB5"/>
    <w:rsid w:val="0042546B"/>
    <w:rsid w:val="00430517"/>
    <w:rsid w:val="00440EFA"/>
    <w:rsid w:val="00452664"/>
    <w:rsid w:val="00462274"/>
    <w:rsid w:val="00466CBC"/>
    <w:rsid w:val="00477B42"/>
    <w:rsid w:val="00497081"/>
    <w:rsid w:val="004B5567"/>
    <w:rsid w:val="004F440C"/>
    <w:rsid w:val="004F48E6"/>
    <w:rsid w:val="0057127D"/>
    <w:rsid w:val="00592053"/>
    <w:rsid w:val="005A6713"/>
    <w:rsid w:val="005B3D78"/>
    <w:rsid w:val="005C0D51"/>
    <w:rsid w:val="005C23F6"/>
    <w:rsid w:val="005C594D"/>
    <w:rsid w:val="0060348E"/>
    <w:rsid w:val="006052B2"/>
    <w:rsid w:val="00607978"/>
    <w:rsid w:val="00624CC1"/>
    <w:rsid w:val="00627C4B"/>
    <w:rsid w:val="006310B4"/>
    <w:rsid w:val="00677B07"/>
    <w:rsid w:val="0068241B"/>
    <w:rsid w:val="006826DF"/>
    <w:rsid w:val="00691E65"/>
    <w:rsid w:val="00695CB5"/>
    <w:rsid w:val="006E5AF6"/>
    <w:rsid w:val="006F69C3"/>
    <w:rsid w:val="00756D86"/>
    <w:rsid w:val="00766150"/>
    <w:rsid w:val="007946C4"/>
    <w:rsid w:val="007E3F5E"/>
    <w:rsid w:val="008240CB"/>
    <w:rsid w:val="008344C0"/>
    <w:rsid w:val="00870BDA"/>
    <w:rsid w:val="00870E53"/>
    <w:rsid w:val="00885D3E"/>
    <w:rsid w:val="008947A1"/>
    <w:rsid w:val="008D0A9A"/>
    <w:rsid w:val="008F694D"/>
    <w:rsid w:val="0093652B"/>
    <w:rsid w:val="009C2DB4"/>
    <w:rsid w:val="00A0087C"/>
    <w:rsid w:val="00A02E86"/>
    <w:rsid w:val="00A469C6"/>
    <w:rsid w:val="00A71379"/>
    <w:rsid w:val="00A734A9"/>
    <w:rsid w:val="00A900C6"/>
    <w:rsid w:val="00A91924"/>
    <w:rsid w:val="00AB63BD"/>
    <w:rsid w:val="00AD775E"/>
    <w:rsid w:val="00AE6F68"/>
    <w:rsid w:val="00B07704"/>
    <w:rsid w:val="00B07B84"/>
    <w:rsid w:val="00B22265"/>
    <w:rsid w:val="00B268D7"/>
    <w:rsid w:val="00B61950"/>
    <w:rsid w:val="00B70013"/>
    <w:rsid w:val="00B775A5"/>
    <w:rsid w:val="00B86191"/>
    <w:rsid w:val="00B90E1F"/>
    <w:rsid w:val="00BA1EAB"/>
    <w:rsid w:val="00BA2A11"/>
    <w:rsid w:val="00BC58DC"/>
    <w:rsid w:val="00BD320D"/>
    <w:rsid w:val="00BD3F5C"/>
    <w:rsid w:val="00BD6202"/>
    <w:rsid w:val="00C02089"/>
    <w:rsid w:val="00C31A62"/>
    <w:rsid w:val="00C34BF2"/>
    <w:rsid w:val="00C51D8B"/>
    <w:rsid w:val="00C7612C"/>
    <w:rsid w:val="00C83788"/>
    <w:rsid w:val="00C930C9"/>
    <w:rsid w:val="00CB5C3A"/>
    <w:rsid w:val="00CC4A4B"/>
    <w:rsid w:val="00CD5EEF"/>
    <w:rsid w:val="00D051A2"/>
    <w:rsid w:val="00D05D53"/>
    <w:rsid w:val="00D16E74"/>
    <w:rsid w:val="00D41FC2"/>
    <w:rsid w:val="00D47AF2"/>
    <w:rsid w:val="00D527E5"/>
    <w:rsid w:val="00D53DBC"/>
    <w:rsid w:val="00D731F5"/>
    <w:rsid w:val="00D747A1"/>
    <w:rsid w:val="00DA65C1"/>
    <w:rsid w:val="00DA7AAE"/>
    <w:rsid w:val="00E0109B"/>
    <w:rsid w:val="00E226D5"/>
    <w:rsid w:val="00E272F1"/>
    <w:rsid w:val="00E31DA0"/>
    <w:rsid w:val="00E338B3"/>
    <w:rsid w:val="00E733D8"/>
    <w:rsid w:val="00E87E3C"/>
    <w:rsid w:val="00EB3693"/>
    <w:rsid w:val="00EE0520"/>
    <w:rsid w:val="00EF2061"/>
    <w:rsid w:val="00F04923"/>
    <w:rsid w:val="00F112E0"/>
    <w:rsid w:val="00F857AC"/>
    <w:rsid w:val="00FE7847"/>
    <w:rsid w:val="00FF0C93"/>
    <w:rsid w:val="00FF71C0"/>
    <w:rsid w:val="015C69A2"/>
    <w:rsid w:val="036C17BF"/>
    <w:rsid w:val="06CD3AE2"/>
    <w:rsid w:val="0B194BCF"/>
    <w:rsid w:val="0BB9299D"/>
    <w:rsid w:val="0F95499A"/>
    <w:rsid w:val="14530B05"/>
    <w:rsid w:val="17EB083E"/>
    <w:rsid w:val="1A1637BE"/>
    <w:rsid w:val="23914456"/>
    <w:rsid w:val="2A7E3A46"/>
    <w:rsid w:val="32F6443A"/>
    <w:rsid w:val="358F4892"/>
    <w:rsid w:val="390056D4"/>
    <w:rsid w:val="398B4DD4"/>
    <w:rsid w:val="3DB34F54"/>
    <w:rsid w:val="40A57F08"/>
    <w:rsid w:val="43CF1FCD"/>
    <w:rsid w:val="49437666"/>
    <w:rsid w:val="4AA50FA3"/>
    <w:rsid w:val="4E257989"/>
    <w:rsid w:val="550E6E9A"/>
    <w:rsid w:val="57330364"/>
    <w:rsid w:val="66887DA3"/>
    <w:rsid w:val="676D4E52"/>
    <w:rsid w:val="689620F4"/>
    <w:rsid w:val="6A4D55EB"/>
    <w:rsid w:val="70346664"/>
    <w:rsid w:val="71284CFA"/>
    <w:rsid w:val="74512A1A"/>
    <w:rsid w:val="7500230D"/>
    <w:rsid w:val="751D68F7"/>
    <w:rsid w:val="77F87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4">
    <w:name w:val="heading 5"/>
    <w:basedOn w:val="1"/>
    <w:next w:val="1"/>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unhideWhenUsed/>
    <w:qFormat/>
    <w:uiPriority w:val="0"/>
    <w:pPr>
      <w:jc w:val="left"/>
    </w:pPr>
  </w:style>
  <w:style w:type="paragraph" w:styleId="6">
    <w:name w:val="Body Text"/>
    <w:basedOn w:val="1"/>
    <w:qFormat/>
    <w:uiPriority w:val="0"/>
    <w:pPr>
      <w:jc w:val="center"/>
    </w:pPr>
    <w:rPr>
      <w:rFonts w:eastAsia="方正大标宋简体"/>
      <w:sz w:val="76"/>
    </w:rPr>
  </w:style>
  <w:style w:type="paragraph" w:styleId="7">
    <w:name w:val="Body Text Indent"/>
    <w:basedOn w:val="1"/>
    <w:link w:val="21"/>
    <w:qFormat/>
    <w:uiPriority w:val="0"/>
    <w:pPr>
      <w:spacing w:line="360" w:lineRule="exact"/>
      <w:ind w:left="538" w:hanging="538" w:hangingChars="192"/>
    </w:pPr>
    <w:rPr>
      <w:sz w:val="28"/>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27"/>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2">
    <w:name w:val="Normal (Web)"/>
    <w:basedOn w:val="1"/>
    <w:semiHidden/>
    <w:unhideWhenUsed/>
    <w:qFormat/>
    <w:uiPriority w:val="0"/>
    <w:pPr>
      <w:spacing w:beforeAutospacing="1" w:afterAutospacing="1"/>
      <w:jc w:val="left"/>
    </w:pPr>
    <w:rPr>
      <w:kern w:val="0"/>
      <w:sz w:val="24"/>
    </w:rPr>
  </w:style>
  <w:style w:type="paragraph" w:styleId="13">
    <w:name w:val="annotation subject"/>
    <w:basedOn w:val="5"/>
    <w:next w:val="5"/>
    <w:link w:val="26"/>
    <w:semiHidden/>
    <w:unhideWhenUsed/>
    <w:qFormat/>
    <w:uiPriority w:val="0"/>
    <w:rPr>
      <w:b/>
      <w:bCs/>
    </w:rPr>
  </w:style>
  <w:style w:type="character" w:styleId="16">
    <w:name w:val="Strong"/>
    <w:qFormat/>
    <w:uiPriority w:val="0"/>
    <w:rPr>
      <w:b/>
      <w:bCs/>
    </w:rPr>
  </w:style>
  <w:style w:type="character" w:styleId="17">
    <w:name w:val="page number"/>
    <w:basedOn w:val="15"/>
    <w:qFormat/>
    <w:uiPriority w:val="0"/>
  </w:style>
  <w:style w:type="character" w:styleId="18">
    <w:name w:val="Emphasis"/>
    <w:qFormat/>
    <w:uiPriority w:val="0"/>
    <w:rPr>
      <w:i/>
      <w:iCs/>
    </w:rPr>
  </w:style>
  <w:style w:type="character" w:styleId="19">
    <w:name w:val="Hyperlink"/>
    <w:qFormat/>
    <w:uiPriority w:val="0"/>
    <w:rPr>
      <w:color w:val="0563C1"/>
      <w:u w:val="single"/>
    </w:rPr>
  </w:style>
  <w:style w:type="character" w:styleId="20">
    <w:name w:val="annotation reference"/>
    <w:basedOn w:val="15"/>
    <w:semiHidden/>
    <w:unhideWhenUsed/>
    <w:qFormat/>
    <w:uiPriority w:val="0"/>
    <w:rPr>
      <w:sz w:val="21"/>
      <w:szCs w:val="21"/>
    </w:rPr>
  </w:style>
  <w:style w:type="character" w:customStyle="1" w:styleId="21">
    <w:name w:val="正文文本缩进 字符"/>
    <w:link w:val="7"/>
    <w:qFormat/>
    <w:uiPriority w:val="0"/>
    <w:rPr>
      <w:kern w:val="2"/>
      <w:sz w:val="28"/>
      <w:szCs w:val="24"/>
    </w:rPr>
  </w:style>
  <w:style w:type="character" w:customStyle="1" w:styleId="22">
    <w:name w:val="zhenwen1"/>
    <w:qFormat/>
    <w:uiPriority w:val="0"/>
    <w:rPr>
      <w:rFonts w:hint="default" w:ascii="Times New Roman" w:hAnsi="Times New Roman" w:cs="Times New Roman"/>
      <w:color w:val="000000"/>
      <w:sz w:val="22"/>
      <w:szCs w:val="22"/>
      <w:u w:val="none"/>
    </w:rPr>
  </w:style>
  <w:style w:type="character" w:customStyle="1" w:styleId="23">
    <w:name w:val="页眉 字符"/>
    <w:link w:val="10"/>
    <w:qFormat/>
    <w:uiPriority w:val="0"/>
    <w:rPr>
      <w:kern w:val="2"/>
      <w:sz w:val="18"/>
      <w:szCs w:val="18"/>
    </w:rPr>
  </w:style>
  <w:style w:type="character" w:customStyle="1" w:styleId="24">
    <w:name w:val="未处理的提及1"/>
    <w:semiHidden/>
    <w:unhideWhenUsed/>
    <w:qFormat/>
    <w:uiPriority w:val="99"/>
    <w:rPr>
      <w:color w:val="605E5C"/>
      <w:shd w:val="clear" w:color="auto" w:fill="E1DFDD"/>
    </w:rPr>
  </w:style>
  <w:style w:type="character" w:customStyle="1" w:styleId="25">
    <w:name w:val="批注文字 字符"/>
    <w:basedOn w:val="15"/>
    <w:link w:val="5"/>
    <w:qFormat/>
    <w:uiPriority w:val="0"/>
    <w:rPr>
      <w:kern w:val="2"/>
      <w:sz w:val="21"/>
      <w:szCs w:val="24"/>
    </w:rPr>
  </w:style>
  <w:style w:type="character" w:customStyle="1" w:styleId="26">
    <w:name w:val="批注主题 字符"/>
    <w:basedOn w:val="25"/>
    <w:link w:val="13"/>
    <w:semiHidden/>
    <w:qFormat/>
    <w:uiPriority w:val="0"/>
    <w:rPr>
      <w:b/>
      <w:bCs/>
      <w:kern w:val="2"/>
      <w:sz w:val="21"/>
      <w:szCs w:val="24"/>
    </w:rPr>
  </w:style>
  <w:style w:type="character" w:customStyle="1" w:styleId="27">
    <w:name w:val="HTML 预设格式 字符"/>
    <w:link w:val="11"/>
    <w:qFormat/>
    <w:uiPriority w:val="0"/>
    <w:rPr>
      <w:rFonts w:ascii="Arial" w:hAnsi="Arial" w:cs="Arial"/>
      <w:sz w:val="24"/>
      <w:szCs w:val="24"/>
    </w:rPr>
  </w:style>
  <w:style w:type="paragraph" w:styleId="28">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3570</Words>
  <Characters>4836</Characters>
  <Lines>64</Lines>
  <Paragraphs>18</Paragraphs>
  <TotalTime>2</TotalTime>
  <ScaleCrop>false</ScaleCrop>
  <LinksUpToDate>false</LinksUpToDate>
  <CharactersWithSpaces>5088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2026-03-02T04:31:00Z</dcterms:created>
  <dc:creator>17317</dc:creator>
  <cp:lastModifiedBy>AURORA</cp:lastModifiedBy>
  <dcterms:modified xsi:type="dcterms:W3CDTF">2026-03-12T03:28:30Z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eyJoZGlkIjoiZTY1ZmE2NGYwZjM0ZmZiMzYyY2QwOWRkNjAzMTU1MzgiLCJ1c2VySWQiOiIxNDIwNTY5MjIyIn0=</vt:lpwstr>
  </property>
  <property fmtid="{D5CDD505-2E9C-101B-9397-08002B2CF9AE}" pid="3" name="KSOProductBuildVer">
    <vt:lpwstr>2052-12.1.0.25225</vt:lpwstr>
  </property>
  <property fmtid="{D5CDD505-2E9C-101B-9397-08002B2CF9AE}" pid="4" name="ICV">
    <vt:lpwstr>7AD6FBB13FD74251896E71F15E81A6E3_13</vt:lpwstr>
  </property>
</Properties>
</file>