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120" w:after="6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b/>
          <w:bCs/>
          <w:color w:val="E8752A"/>
          <w:sz w:val="36"/>
          <w:szCs w:val="36"/>
          <w:rtl w:val="0"/>
        </w:rPr>
        <w:t>Depuración de Errores y Detección de</w:t>
      </w:r>
    </w:p>
    <w:p w14:paraId="00000002">
      <w:pPr>
        <w:spacing w:before="0" w:after="6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b/>
          <w:bCs/>
          <w:color w:val="E8752A"/>
          <w:sz w:val="36"/>
          <w:szCs w:val="36"/>
          <w:rtl w:val="0"/>
        </w:rPr>
        <w:t>Vulnerabilidades con IA</w:t>
      </w:r>
    </w:p>
    <w:p w14:paraId="00000003">
      <w:pPr>
        <w:spacing w:before="0" w:after="12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i/>
          <w:iCs/>
          <w:color w:val="555555"/>
          <w:sz w:val="18"/>
          <w:szCs w:val="18"/>
          <w:rtl w:val="0"/>
        </w:rPr>
        <w:t>Ejercicio de Clase · Ejercicio 1 de 3 · Bloques 2.1 — 2.2 — 2.3 — 2.6</w:t>
      </w:r>
    </w:p>
    <w:tbl>
      <w:tblPr>
        <w:tblStyle w:val="19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00"/>
        <w:gridCol w:w="6960"/>
      </w:tblGrid>
      <w:tr w14:paraId="533F68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4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Nombre del alumno/a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5">
            <w:pPr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Comic Sans MS" w:hAnsi="Comic Sans MS" w:cs="Comic Sans MS"/>
                <w:sz w:val="20"/>
                <w:szCs w:val="20"/>
                <w:rtl w:val="0"/>
                <w:lang w:val="es-ES"/>
              </w:rPr>
              <w:t xml:space="preserve">Angel Echenique </w:t>
            </w:r>
          </w:p>
        </w:tc>
      </w:tr>
      <w:tr w14:paraId="5D8ECC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6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Fecha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7">
            <w:pPr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  <w:lang w:val="es-ES"/>
              </w:rPr>
              <w:t>04/042026</w:t>
            </w:r>
          </w:p>
        </w:tc>
      </w:tr>
      <w:tr w14:paraId="4CC93A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8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🔗 Enlace GitHub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9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</w:p>
        </w:tc>
      </w:tr>
    </w:tbl>
    <w:p w14:paraId="0000000A">
      <w:pPr>
        <w:spacing w:before="80" w:after="80"/>
        <w:rPr>
          <w:rFonts w:hint="default" w:ascii="Comic Sans MS" w:hAnsi="Comic Sans MS" w:cs="Comic Sans MS"/>
        </w:rPr>
      </w:pPr>
    </w:p>
    <w:tbl>
      <w:tblPr>
        <w:tblStyle w:val="20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443663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E8752A" w:sz="4" w:space="0"/>
              <w:left w:val="single" w:color="E8752A" w:sz="4" w:space="0"/>
              <w:bottom w:val="single" w:color="E8752A" w:sz="4" w:space="0"/>
              <w:right w:val="single" w:color="E8752A" w:sz="4" w:space="0"/>
            </w:tcBorders>
            <w:shd w:val="clear" w:color="auto" w:fill="FCE9D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00000B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1F1F1F"/>
                <w:sz w:val="20"/>
                <w:szCs w:val="20"/>
                <w:rtl w:val="0"/>
              </w:rPr>
              <w:t xml:space="preserve">📌 Instrucciones: </w:t>
            </w:r>
            <w:r>
              <w:rPr>
                <w:rFonts w:hint="default" w:ascii="Comic Sans MS" w:hAnsi="Comic Sans MS" w:eastAsia="Arial" w:cs="Comic Sans MS"/>
                <w:color w:val="1F1F1F"/>
                <w:sz w:val="20"/>
                <w:szCs w:val="20"/>
                <w:rtl w:val="0"/>
              </w:rPr>
              <w:t>Responde con lo que hemos visto en clase. Puedes consultar tus apuntes. No hay que escribir código, ¡solo demostrar que entendiste!</w:t>
            </w:r>
          </w:p>
        </w:tc>
      </w:tr>
    </w:tbl>
    <w:p w14:paraId="0000000C">
      <w:pPr>
        <w:spacing w:before="120" w:after="120"/>
        <w:rPr>
          <w:rFonts w:hint="default" w:ascii="Comic Sans MS" w:hAnsi="Comic Sans MS" w:cs="Comic Sans MS"/>
        </w:rPr>
      </w:pPr>
    </w:p>
    <w:tbl>
      <w:tblPr>
        <w:tblStyle w:val="21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541C0D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875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0D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2"/>
                <w:szCs w:val="22"/>
                <w:rtl w:val="0"/>
              </w:rPr>
              <w:t>BLOQUE 1 — ¿Por qué usar IA para depuración? (2.1)</w:t>
            </w:r>
          </w:p>
        </w:tc>
      </w:tr>
    </w:tbl>
    <w:p w14:paraId="0000000E">
      <w:pPr>
        <w:spacing w:before="80" w:after="80"/>
        <w:rPr>
          <w:rFonts w:hint="default" w:ascii="Comic Sans MS" w:hAnsi="Comic Sans MS" w:cs="Comic Sans MS"/>
        </w:rPr>
      </w:pPr>
    </w:p>
    <w:p w14:paraId="00000010">
      <w:pPr>
        <w:spacing w:before="60" w:after="6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1F1F1F"/>
          <w:sz w:val="20"/>
          <w:szCs w:val="20"/>
          <w:rtl w:val="0"/>
        </w:rPr>
        <w:t>En clase vimos 5 ventajas clave de usar IA para depurar código. Escríbelas y explica brevemente para qué sirve cada una:</w:t>
      </w:r>
    </w:p>
    <w:tbl>
      <w:tblPr>
        <w:tblStyle w:val="22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00"/>
        <w:gridCol w:w="2760"/>
        <w:gridCol w:w="6000"/>
      </w:tblGrid>
      <w:tr w14:paraId="7E5CFE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24" w:hRule="atLeast"/>
          <w:tblHeader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11">
            <w:pPr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color w:val="FFFFFF"/>
                <w:sz w:val="20"/>
                <w:szCs w:val="20"/>
                <w:rtl w:val="0"/>
              </w:rPr>
              <w:t>Nº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12">
            <w:pPr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color w:val="FFFFFF"/>
                <w:sz w:val="20"/>
                <w:szCs w:val="20"/>
                <w:rtl w:val="0"/>
              </w:rPr>
              <w:t>Nombre de la ventaja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13">
            <w:pPr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color w:val="FFFFFF"/>
                <w:sz w:val="20"/>
                <w:szCs w:val="20"/>
                <w:rtl w:val="0"/>
              </w:rPr>
              <w:t>¿Para qué sirve concretamente?</w:t>
            </w:r>
          </w:p>
        </w:tc>
      </w:tr>
      <w:tr w14:paraId="4E29FB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4">
            <w:pPr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1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16">
            <w:pPr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Analiza errores rápidamente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18">
            <w:pPr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</w:rPr>
              <w:t>Sirve para leer mensajes extensos y confusos, interpretándolos en un lenguaje claro para no quedarnos "atascados"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  <w:lang w:val="es-ES"/>
              </w:rPr>
              <w:t>.</w:t>
            </w:r>
          </w:p>
        </w:tc>
      </w:tr>
      <w:tr w14:paraId="469EDB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9">
            <w:pPr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2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DDA900">
            <w:pPr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Explica trazas complejas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1D">
            <w:pPr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</w:rPr>
              <w:t>Sirve para identificar el origen real del fallo, explicar cada parte de la traza y señalar el módulo responsable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  <w:lang w:val="es-ES"/>
              </w:rPr>
              <w:t>.</w:t>
            </w:r>
          </w:p>
        </w:tc>
      </w:tr>
      <w:tr w14:paraId="7C2A5A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E">
            <w:pPr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3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0A6F89">
            <w:pPr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Sugiere soluciones paso a paso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22">
            <w:pPr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</w:rPr>
              <w:t>Sirve para proponer cómo solucionar el error, indicando qué línea corregir o qué validación falta.</w:t>
            </w:r>
          </w:p>
        </w:tc>
      </w:tr>
      <w:tr w14:paraId="111A92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3">
            <w:pPr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4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25">
            <w:pPr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Identifica malas prácticas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27">
            <w:pPr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</w:rPr>
              <w:t>Sirve para detectar patrones peligrosos como variables sin inicializar o validaciones insuficientes, ayudando a mejorar nuestro criterio técnico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  <w:lang w:val="es-ES"/>
              </w:rPr>
              <w:t>.</w:t>
            </w:r>
          </w:p>
        </w:tc>
      </w:tr>
      <w:tr w14:paraId="7DCB6C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8">
            <w:pPr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5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29">
            <w:pPr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Reduce tiempo de debugging</w:t>
            </w:r>
          </w:p>
          <w:p w14:paraId="0000002A">
            <w:pPr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bCs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2C">
            <w:pPr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</w:rPr>
              <w:t>Sirve para avanzar más rápido, dedicando más tiempo a comprender el código que a pelearnos con él.</w:t>
            </w:r>
          </w:p>
        </w:tc>
      </w:tr>
    </w:tbl>
    <w:p w14:paraId="6CBED355">
      <w:pPr>
        <w:spacing w:before="100" w:after="100"/>
        <w:rPr>
          <w:rFonts w:hint="default" w:ascii="Comic Sans MS" w:hAnsi="Comic Sans MS" w:cs="Comic Sans MS"/>
        </w:rPr>
      </w:pPr>
    </w:p>
    <w:p w14:paraId="12249336">
      <w:pPr>
        <w:spacing w:before="100" w:after="100"/>
        <w:rPr>
          <w:rFonts w:hint="default" w:ascii="Comic Sans MS" w:hAnsi="Comic Sans MS" w:cs="Comic Sans MS"/>
        </w:rPr>
      </w:pPr>
    </w:p>
    <w:p w14:paraId="2642D1C1">
      <w:pPr>
        <w:spacing w:before="100" w:after="100"/>
        <w:rPr>
          <w:rFonts w:hint="default" w:ascii="Comic Sans MS" w:hAnsi="Comic Sans MS" w:cs="Comic Sans MS"/>
        </w:rPr>
      </w:pPr>
    </w:p>
    <w:p w14:paraId="78E5C0C9">
      <w:pPr>
        <w:spacing w:before="100" w:after="100"/>
        <w:rPr>
          <w:rFonts w:hint="default" w:ascii="Comic Sans MS" w:hAnsi="Comic Sans MS" w:cs="Comic Sans MS"/>
        </w:rPr>
      </w:pPr>
    </w:p>
    <w:p w14:paraId="0000002E">
      <w:pPr>
        <w:spacing w:before="140" w:after="6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b/>
          <w:bCs/>
          <w:color w:val="E8752A"/>
          <w:sz w:val="21"/>
          <w:szCs w:val="21"/>
          <w:rtl w:val="0"/>
        </w:rPr>
        <w:t>1.2 — Depuración tradicional vs. Depuración con IA</w:t>
      </w:r>
    </w:p>
    <w:p w14:paraId="0000002F">
      <w:pPr>
        <w:spacing w:before="60" w:after="6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1F1F1F"/>
          <w:sz w:val="20"/>
          <w:szCs w:val="20"/>
          <w:rtl w:val="0"/>
        </w:rPr>
        <w:t>Completa la siguiente tabla indicando cómo cambia cada aspecto del proceso de depuración al usar IA:</w:t>
      </w:r>
    </w:p>
    <w:p w14:paraId="00000030">
      <w:pPr>
        <w:spacing w:before="60" w:after="60"/>
        <w:rPr>
          <w:rFonts w:hint="default" w:ascii="Comic Sans MS" w:hAnsi="Comic Sans MS" w:cs="Comic Sans MS"/>
        </w:rPr>
      </w:pPr>
    </w:p>
    <w:tbl>
      <w:tblPr>
        <w:tblStyle w:val="23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120"/>
        <w:gridCol w:w="3120"/>
        <w:gridCol w:w="3120"/>
      </w:tblGrid>
      <w:tr w14:paraId="3EAD8F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1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Aspecto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2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Depuración Tradicional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3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Depuración con IA</w:t>
            </w:r>
          </w:p>
        </w:tc>
      </w:tr>
      <w:tr w14:paraId="39123E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4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Velocidad de análisis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6">
            <w:pP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  <w:lang w:val="es-ES"/>
              </w:rPr>
              <w:t>Es un proceso lento, manual y de prueba/error constante.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8">
            <w:pP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Ofrece respuestas rápidas, automatizadas y diagnósticos mas preciso.</w:t>
            </w:r>
          </w:p>
        </w:tc>
      </w:tr>
      <w:tr w14:paraId="0CA8C1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9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Comprensión de errores complejos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B">
            <w:pP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Es difícil de interpretar con información dispersa.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D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  <w:lang w:val="es-ES"/>
              </w:rPr>
              <w:t>Ofrece explicaciones claras, adaptadas y centralizadas en una sola conversación.</w:t>
            </w:r>
          </w:p>
        </w:tc>
      </w:tr>
      <w:tr w14:paraId="02595C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E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Disponibilidad del asistente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0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  <w:lang w:val="es-ES"/>
              </w:rPr>
              <w:t>Experiencia previa o buscar en foros.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2">
            <w:pP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Accesibilidad para todo los niveles con aprendizaje guiado.</w:t>
            </w:r>
          </w:p>
        </w:tc>
      </w:tr>
      <w:tr w14:paraId="06136B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3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Personalización de la solución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5">
            <w:pP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Encontramos soluciones genéricas.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6">
            <w:pP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Obtenemos soluciones personalizadas.</w:t>
            </w:r>
          </w:p>
          <w:p w14:paraId="00000047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</w:p>
        </w:tc>
      </w:tr>
      <w:tr w14:paraId="08C35D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8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Curva de aprendizaje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A">
            <w:pP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Curva de aprendizaje más pronunciada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C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Aprendizaje guiado y progresivo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.</w:t>
            </w:r>
          </w:p>
        </w:tc>
      </w:tr>
    </w:tbl>
    <w:p w14:paraId="0000004D">
      <w:pPr>
        <w:spacing w:before="120" w:after="120"/>
        <w:rPr>
          <w:rFonts w:hint="default" w:ascii="Comic Sans MS" w:hAnsi="Comic Sans MS" w:cs="Comic Sans MS"/>
        </w:rPr>
      </w:pPr>
    </w:p>
    <w:p w14:paraId="0632E36F">
      <w:pPr>
        <w:spacing w:before="120" w:after="120"/>
        <w:rPr>
          <w:rFonts w:hint="default" w:ascii="Comic Sans MS" w:hAnsi="Comic Sans MS" w:cs="Comic Sans MS"/>
        </w:rPr>
      </w:pPr>
    </w:p>
    <w:p w14:paraId="42360F6D">
      <w:pPr>
        <w:spacing w:before="120" w:after="120"/>
        <w:rPr>
          <w:rFonts w:hint="default" w:ascii="Comic Sans MS" w:hAnsi="Comic Sans MS" w:cs="Comic Sans MS"/>
        </w:rPr>
      </w:pPr>
    </w:p>
    <w:p w14:paraId="44FFD1AB">
      <w:pPr>
        <w:spacing w:before="120" w:after="120"/>
        <w:rPr>
          <w:rFonts w:hint="default" w:ascii="Comic Sans MS" w:hAnsi="Comic Sans MS" w:cs="Comic Sans MS"/>
        </w:rPr>
      </w:pPr>
    </w:p>
    <w:p w14:paraId="617B0974">
      <w:pPr>
        <w:spacing w:before="120" w:after="120"/>
        <w:rPr>
          <w:rFonts w:hint="default" w:ascii="Comic Sans MS" w:hAnsi="Comic Sans MS" w:cs="Comic Sans MS"/>
        </w:rPr>
      </w:pPr>
    </w:p>
    <w:p w14:paraId="7B6B5A22">
      <w:pPr>
        <w:spacing w:before="120" w:after="120"/>
        <w:rPr>
          <w:rFonts w:hint="default" w:ascii="Comic Sans MS" w:hAnsi="Comic Sans MS" w:cs="Comic Sans MS"/>
        </w:rPr>
      </w:pPr>
    </w:p>
    <w:p w14:paraId="6612262A">
      <w:pPr>
        <w:spacing w:before="120" w:after="120"/>
        <w:rPr>
          <w:rFonts w:hint="default" w:ascii="Comic Sans MS" w:hAnsi="Comic Sans MS" w:cs="Comic Sans MS"/>
        </w:rPr>
      </w:pPr>
    </w:p>
    <w:p w14:paraId="1F4EB43F">
      <w:pPr>
        <w:spacing w:before="120" w:after="120"/>
        <w:rPr>
          <w:rFonts w:hint="default" w:ascii="Comic Sans MS" w:hAnsi="Comic Sans MS" w:cs="Comic Sans MS"/>
        </w:rPr>
      </w:pPr>
    </w:p>
    <w:p w14:paraId="022AB4EF">
      <w:pPr>
        <w:spacing w:before="120" w:after="120"/>
        <w:rPr>
          <w:rFonts w:hint="default" w:ascii="Comic Sans MS" w:hAnsi="Comic Sans MS" w:cs="Comic Sans MS"/>
        </w:rPr>
      </w:pPr>
    </w:p>
    <w:p w14:paraId="755AFD63">
      <w:pPr>
        <w:spacing w:before="120" w:after="120"/>
        <w:rPr>
          <w:rFonts w:hint="default" w:ascii="Comic Sans MS" w:hAnsi="Comic Sans MS" w:cs="Comic Sans MS"/>
        </w:rPr>
      </w:pPr>
    </w:p>
    <w:p w14:paraId="5AE6B1E7">
      <w:pPr>
        <w:spacing w:before="120" w:after="120"/>
        <w:rPr>
          <w:rFonts w:hint="default" w:ascii="Comic Sans MS" w:hAnsi="Comic Sans MS" w:cs="Comic Sans MS"/>
        </w:rPr>
      </w:pPr>
    </w:p>
    <w:p w14:paraId="50658DC6">
      <w:pPr>
        <w:spacing w:before="120" w:after="120"/>
        <w:rPr>
          <w:rFonts w:hint="default" w:ascii="Comic Sans MS" w:hAnsi="Comic Sans MS" w:cs="Comic Sans MS"/>
        </w:rPr>
      </w:pPr>
    </w:p>
    <w:p w14:paraId="6B82D3DE">
      <w:pPr>
        <w:spacing w:before="120" w:after="120"/>
        <w:rPr>
          <w:rFonts w:hint="default" w:ascii="Comic Sans MS" w:hAnsi="Comic Sans MS" w:cs="Comic Sans MS"/>
        </w:rPr>
      </w:pPr>
    </w:p>
    <w:p w14:paraId="5F3BA81E">
      <w:pPr>
        <w:spacing w:before="120" w:after="120"/>
        <w:rPr>
          <w:rFonts w:hint="default" w:ascii="Comic Sans MS" w:hAnsi="Comic Sans MS" w:cs="Comic Sans MS"/>
        </w:rPr>
      </w:pPr>
    </w:p>
    <w:p w14:paraId="058D0E5B">
      <w:pPr>
        <w:spacing w:before="120" w:after="120"/>
        <w:rPr>
          <w:rFonts w:hint="default" w:ascii="Comic Sans MS" w:hAnsi="Comic Sans MS" w:cs="Comic Sans MS"/>
        </w:rPr>
      </w:pPr>
    </w:p>
    <w:tbl>
      <w:tblPr>
        <w:tblStyle w:val="24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4819B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875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4E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2"/>
                <w:szCs w:val="22"/>
                <w:rtl w:val="0"/>
              </w:rPr>
              <w:t>BLOQUE 2 — Tipos de errores que la IA detecta bien (2.2)</w:t>
            </w:r>
          </w:p>
        </w:tc>
      </w:tr>
    </w:tbl>
    <w:p w14:paraId="0000004F">
      <w:pPr>
        <w:spacing w:before="80" w:after="80"/>
        <w:rPr>
          <w:rFonts w:hint="default" w:ascii="Comic Sans MS" w:hAnsi="Comic Sans MS" w:cs="Comic Sans MS"/>
        </w:rPr>
      </w:pPr>
    </w:p>
    <w:p w14:paraId="00000051">
      <w:pPr>
        <w:spacing w:before="60" w:after="6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1F1F1F"/>
          <w:sz w:val="20"/>
          <w:szCs w:val="20"/>
          <w:rtl w:val="0"/>
        </w:rPr>
        <w:t>La IA detecta 4 tipos principales de errores. Clasifica cada ejemplo en su categoría: L (Lógico), E (Ejecución), A (Asincronía) o D (Diseño), y explica brevemente por qué:</w:t>
      </w:r>
    </w:p>
    <w:tbl>
      <w:tblPr>
        <w:tblStyle w:val="25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46"/>
        <w:gridCol w:w="5214"/>
        <w:gridCol w:w="3600"/>
      </w:tblGrid>
      <w:tr w14:paraId="528BDC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tcW w:w="5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2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L/E/A/D</w:t>
            </w:r>
          </w:p>
        </w:tc>
        <w:tc>
          <w:tcPr>
            <w:tcW w:w="52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3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Ejemplo de código / situación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4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¿Por qué es de ese tipo?</w:t>
            </w:r>
          </w:p>
        </w:tc>
      </w:tr>
      <w:tr w14:paraId="78DB63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55">
            <w:pPr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  <w:lang w:val="es-ES"/>
              </w:rPr>
              <w:t>L</w:t>
            </w: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W w:w="52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6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i/>
                <w:iCs/>
                <w:sz w:val="20"/>
                <w:szCs w:val="20"/>
                <w:rtl w:val="0"/>
              </w:rPr>
              <w:t>Condición if edad &gt;= 18 pero la segunda rama elif edad &lt; 18 nunca se ejecuta cuando edad == 18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8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Es un error de condiciones incorrectas o lógica mal definida.</w:t>
            </w:r>
          </w:p>
        </w:tc>
      </w:tr>
      <w:tr w14:paraId="112E67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59">
            <w:pPr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  <w:lang w:val="es-ES"/>
              </w:rPr>
              <w:t>A</w:t>
            </w: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W w:w="52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A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i/>
                <w:iCs/>
                <w:sz w:val="20"/>
                <w:szCs w:val="20"/>
                <w:rtl w:val="0"/>
              </w:rPr>
              <w:t>Función async que llama a fetch() sin usar await, recibiendo [object Promise]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3546">
            <w:pP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>Promesas sin await</w:t>
            </w:r>
          </w:p>
          <w:p w14:paraId="08036E3D">
            <w:pP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>Callbacks mal encadenados</w:t>
            </w:r>
          </w:p>
          <w:p w14:paraId="0000005C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>Race conditions simples</w:t>
            </w:r>
            <w:r>
              <w:rPr>
                <w:rFonts w:hint="default" w:ascii="Comic Sans MS" w:hAnsi="Comic Sans MS" w:cs="Comic Sans MS"/>
                <w:sz w:val="20"/>
                <w:szCs w:val="20"/>
                <w:rtl w:val="0"/>
                <w:lang w:val="es-ES"/>
              </w:rPr>
              <w:t>.</w:t>
            </w:r>
          </w:p>
        </w:tc>
      </w:tr>
      <w:tr w14:paraId="137897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5D">
            <w:pPr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  <w:lang w:val="es-ES"/>
              </w:rPr>
              <w:t>E</w:t>
            </w: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W w:w="52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E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i/>
                <w:iCs/>
                <w:sz w:val="20"/>
                <w:szCs w:val="20"/>
                <w:rtl w:val="0"/>
              </w:rPr>
              <w:t>División total / len(notas) que falla con ZeroDivisionError cuando la lista está vacía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0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Es una excepción no controlada (ZeroDivisionError) que ocurre mientras el programa corre.</w:t>
            </w:r>
          </w:p>
        </w:tc>
      </w:tr>
      <w:tr w14:paraId="06B920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61">
            <w:pPr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Comic Sans MS" w:hAnsi="Comic Sans MS" w:cs="Comic Sans MS"/>
                <w:sz w:val="20"/>
                <w:szCs w:val="20"/>
                <w:rtl w:val="0"/>
                <w:lang w:val="es-ES"/>
              </w:rPr>
              <w:t>D</w:t>
            </w:r>
          </w:p>
        </w:tc>
        <w:tc>
          <w:tcPr>
            <w:tcW w:w="52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2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i/>
                <w:iCs/>
                <w:sz w:val="20"/>
                <w:szCs w:val="20"/>
                <w:rtl w:val="0"/>
              </w:rPr>
              <w:t>Función de 200 líneas con lógica de 3 responsabilidades distintas mezcladas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4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Es un problema de funciones demasiado grandes y falta de modularidad.</w:t>
            </w:r>
          </w:p>
        </w:tc>
      </w:tr>
      <w:tr w14:paraId="682B96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65">
            <w:pPr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Comic Sans MS" w:hAnsi="Comic Sans MS" w:cs="Comic Sans MS"/>
                <w:sz w:val="20"/>
                <w:szCs w:val="20"/>
                <w:rtl w:val="0"/>
                <w:lang w:val="es-ES"/>
              </w:rPr>
              <w:t>E</w:t>
            </w:r>
          </w:p>
        </w:tc>
        <w:tc>
          <w:tcPr>
            <w:tcW w:w="52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6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sdt>
              <w:sdtPr>
                <w:rPr>
                  <w:rFonts w:hint="default" w:ascii="Comic Sans MS" w:hAnsi="Comic Sans MS" w:cs="Comic Sans MS"/>
                  <w:sz w:val="20"/>
                  <w:szCs w:val="20"/>
                </w:rPr>
                <w:tag w:val="goog_rdk_0"/>
                <w:id w:val="-308226557"/>
              </w:sdtPr>
              <w:sdtEndPr>
                <w:rPr>
                  <w:rFonts w:hint="default" w:ascii="Comic Sans MS" w:hAnsi="Comic Sans MS" w:cs="Comic Sans MS"/>
                  <w:sz w:val="20"/>
                  <w:szCs w:val="20"/>
                </w:rPr>
              </w:sdtEndPr>
              <w:sdtContent>
                <w:r>
                  <w:rPr>
                    <w:rFonts w:hint="default" w:ascii="Comic Sans MS" w:hAnsi="Comic Sans MS" w:eastAsia="Arial Unicode MS" w:cs="Comic Sans MS"/>
                    <w:i/>
                    <w:iCs/>
                    <w:sz w:val="20"/>
                    <w:szCs w:val="20"/>
                    <w:rtl w:val="0"/>
                  </w:rPr>
                  <w:t>Variable 'descuento' definida solo dentro del if, usada fuera → NameError</w:t>
                </w:r>
              </w:sdtContent>
            </w:sdt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8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Genera un NameError al intentar usar una variable no definida en ese ámbito.</w:t>
            </w:r>
          </w:p>
        </w:tc>
      </w:tr>
      <w:tr w14:paraId="270B62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69">
            <w:pPr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Comic Sans MS" w:hAnsi="Comic Sans MS" w:cs="Comic Sans MS"/>
                <w:sz w:val="20"/>
                <w:szCs w:val="20"/>
                <w:rtl w:val="0"/>
                <w:lang w:val="es-ES"/>
              </w:rPr>
              <w:t>A</w:t>
            </w:r>
          </w:p>
        </w:tc>
        <w:tc>
          <w:tcPr>
            <w:tcW w:w="52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A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i/>
                <w:iCs/>
                <w:sz w:val="20"/>
                <w:szCs w:val="20"/>
                <w:rtl w:val="0"/>
              </w:rPr>
              <w:t>Callbacks encadenados sin manejo de errores que provoca race condition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C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Pertenece a la categoría de callbacks mal encadenados y race conditions.</w:t>
            </w:r>
          </w:p>
        </w:tc>
      </w:tr>
      <w:tr w14:paraId="5A3811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6D">
            <w:pPr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  <w:lang w:val="es-ES"/>
              </w:rPr>
              <w:t>D</w:t>
            </w: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W w:w="52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E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sdt>
              <w:sdtPr>
                <w:rPr>
                  <w:rFonts w:hint="default" w:ascii="Comic Sans MS" w:hAnsi="Comic Sans MS" w:cs="Comic Sans MS"/>
                  <w:sz w:val="20"/>
                  <w:szCs w:val="20"/>
                </w:rPr>
                <w:tag w:val="goog_rdk_1"/>
                <w:id w:val="-1714891155"/>
              </w:sdtPr>
              <w:sdtEndPr>
                <w:rPr>
                  <w:rFonts w:hint="default" w:ascii="Comic Sans MS" w:hAnsi="Comic Sans MS" w:cs="Comic Sans MS"/>
                  <w:sz w:val="20"/>
                  <w:szCs w:val="20"/>
                </w:rPr>
              </w:sdtEndPr>
              <w:sdtContent>
                <w:r>
                  <w:rPr>
                    <w:rFonts w:hint="default" w:ascii="Comic Sans MS" w:hAnsi="Comic Sans MS" w:eastAsia="Arial Unicode MS" w:cs="Comic Sans MS"/>
                    <w:i/>
                    <w:iCs/>
                    <w:sz w:val="20"/>
                    <w:szCs w:val="20"/>
                    <w:rtl w:val="0"/>
                  </w:rPr>
                  <w:t>Módulo A importa al módulo B y el módulo B importa al módulo A → ImportError</w:t>
                </w:r>
              </w:sdtContent>
            </w:sdt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0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Es un error de dependencias circulares.</w:t>
            </w:r>
          </w:p>
        </w:tc>
      </w:tr>
      <w:tr w14:paraId="2DFE24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71">
            <w:pPr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  <w:lang w:val="es-ES"/>
              </w:rPr>
              <w:t>E</w:t>
            </w: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W w:w="52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2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sdt>
              <w:sdtPr>
                <w:rPr>
                  <w:rFonts w:hint="default" w:ascii="Comic Sans MS" w:hAnsi="Comic Sans MS" w:cs="Comic Sans MS"/>
                  <w:sz w:val="20"/>
                  <w:szCs w:val="20"/>
                </w:rPr>
                <w:tag w:val="goog_rdk_2"/>
                <w:id w:val="1162259176"/>
              </w:sdtPr>
              <w:sdtEndPr>
                <w:rPr>
                  <w:rFonts w:hint="default" w:ascii="Comic Sans MS" w:hAnsi="Comic Sans MS" w:cs="Comic Sans MS"/>
                  <w:sz w:val="20"/>
                  <w:szCs w:val="20"/>
                </w:rPr>
              </w:sdtEndPr>
              <w:sdtContent>
                <w:r>
                  <w:rPr>
                    <w:rFonts w:hint="default" w:ascii="Comic Sans MS" w:hAnsi="Comic Sans MS" w:eastAsia="Arial Unicode MS" w:cs="Comic Sans MS"/>
                    <w:i/>
                    <w:iCs/>
                    <w:sz w:val="20"/>
                    <w:szCs w:val="20"/>
                    <w:rtl w:val="0"/>
                  </w:rPr>
                  <w:t>suma('5', 10) → TypeError: can only concatenate str (not int) to str</w:t>
                </w:r>
              </w:sdtContent>
            </w:sdt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4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Es un error por tipos incorrectos (mezclar texto con números).</w:t>
            </w:r>
          </w:p>
        </w:tc>
      </w:tr>
    </w:tbl>
    <w:p w14:paraId="00000075">
      <w:pPr>
        <w:spacing w:before="120" w:after="120"/>
        <w:rPr>
          <w:rFonts w:hint="default" w:ascii="Comic Sans MS" w:hAnsi="Comic Sans MS" w:cs="Comic Sans MS"/>
        </w:rPr>
      </w:pPr>
    </w:p>
    <w:p w14:paraId="51366F52">
      <w:pPr>
        <w:spacing w:before="120" w:after="120"/>
        <w:rPr>
          <w:rFonts w:hint="default" w:ascii="Comic Sans MS" w:hAnsi="Comic Sans MS" w:cs="Comic Sans MS"/>
        </w:rPr>
      </w:pPr>
    </w:p>
    <w:p w14:paraId="2DBDD504">
      <w:pPr>
        <w:spacing w:before="120" w:after="120"/>
        <w:rPr>
          <w:rFonts w:hint="default" w:ascii="Comic Sans MS" w:hAnsi="Comic Sans MS" w:cs="Comic Sans MS"/>
        </w:rPr>
      </w:pPr>
    </w:p>
    <w:p w14:paraId="5AEC020C">
      <w:pPr>
        <w:spacing w:before="120" w:after="120"/>
        <w:rPr>
          <w:rFonts w:hint="default" w:ascii="Comic Sans MS" w:hAnsi="Comic Sans MS" w:cs="Comic Sans MS"/>
        </w:rPr>
      </w:pPr>
    </w:p>
    <w:p w14:paraId="51437855">
      <w:pPr>
        <w:spacing w:before="120" w:after="120"/>
        <w:rPr>
          <w:rFonts w:hint="default" w:ascii="Comic Sans MS" w:hAnsi="Comic Sans MS" w:cs="Comic Sans MS"/>
        </w:rPr>
      </w:pPr>
    </w:p>
    <w:p w14:paraId="39F6EA6B">
      <w:pPr>
        <w:spacing w:before="120" w:after="120"/>
        <w:rPr>
          <w:rFonts w:hint="default" w:ascii="Comic Sans MS" w:hAnsi="Comic Sans MS" w:cs="Comic Sans MS"/>
        </w:rPr>
      </w:pPr>
    </w:p>
    <w:tbl>
      <w:tblPr>
        <w:tblStyle w:val="26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7BEE93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875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76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2"/>
                <w:szCs w:val="22"/>
                <w:rtl w:val="0"/>
              </w:rPr>
              <w:t>BLOQUE 3 — Cómo pedir a la IA que depure un error (2.3)</w:t>
            </w:r>
          </w:p>
        </w:tc>
      </w:tr>
    </w:tbl>
    <w:p w14:paraId="00000079">
      <w:pPr>
        <w:spacing w:before="60" w:after="6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1F1F1F"/>
          <w:sz w:val="20"/>
          <w:szCs w:val="20"/>
          <w:rtl w:val="0"/>
        </w:rPr>
        <w:t>Un prompt profesional para depurar debe incluir 5 elementos clave. Escríbelos y explica para qué sirve cada uno:</w:t>
      </w:r>
    </w:p>
    <w:tbl>
      <w:tblPr>
        <w:tblStyle w:val="27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00"/>
        <w:gridCol w:w="2691"/>
        <w:gridCol w:w="6069"/>
      </w:tblGrid>
      <w:tr w14:paraId="78956C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B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Nº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C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Elemento del prompt</w:t>
            </w:r>
          </w:p>
        </w:tc>
        <w:tc>
          <w:tcPr>
            <w:tcW w:w="60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D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¿Para qué sirve?</w:t>
            </w:r>
          </w:p>
        </w:tc>
      </w:tr>
      <w:tr w14:paraId="5B553E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E">
            <w:pPr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1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7F">
            <w:pPr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Código completo o fragmento relevante</w:t>
            </w:r>
          </w:p>
          <w:p w14:paraId="00000080">
            <w:pPr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bCs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W w:w="60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7E3AB9">
            <w:pPr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Sirve para que la IA vea la función, clase o bloque exacto donde ocurre el error.</w:t>
            </w:r>
          </w:p>
        </w:tc>
      </w:tr>
      <w:tr w14:paraId="188F02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3">
            <w:pPr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2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85">
            <w:pPr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Error exacto (mensaje y traza</w:t>
            </w:r>
          </w:p>
        </w:tc>
        <w:tc>
          <w:tcPr>
            <w:tcW w:w="60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87">
            <w:pP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Sirve para identificar la causa raíz con precisión indicando la línea afectada y el módulo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.</w:t>
            </w:r>
          </w:p>
        </w:tc>
      </w:tr>
      <w:tr w14:paraId="44A556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8">
            <w:pPr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3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8A">
            <w:pPr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Contexto (qué debería hacer)</w:t>
            </w:r>
          </w:p>
        </w:tc>
        <w:tc>
          <w:tcPr>
            <w:tcW w:w="60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8C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Sirve para explicar el comportamiento esperado y los datos de entrada; sin esto, la IA solo puede adivinar.</w:t>
            </w:r>
          </w:p>
        </w:tc>
      </w:tr>
      <w:tr w14:paraId="64AA44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D">
            <w:pPr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4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8F">
            <w:pPr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Entorno (lenguaje, framework, versión)</w:t>
            </w:r>
          </w:p>
        </w:tc>
        <w:tc>
          <w:tcPr>
            <w:tcW w:w="60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91">
            <w:pP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Sirve para evitar sugerencias incompatibles, ya que muchos errores dependen de las versiones o bases de datos usadas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.</w:t>
            </w:r>
          </w:p>
        </w:tc>
      </w:tr>
      <w:tr w14:paraId="0DE429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2">
            <w:pPr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5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94">
            <w:pPr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Qué tipo de ayuda necesitas</w:t>
            </w:r>
          </w:p>
        </w:tc>
        <w:tc>
          <w:tcPr>
            <w:tcW w:w="60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96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Sirve para mejorar la calidad de la respuesta, indicando si quieres una explicación, una solución segura, o detectar vulnerabilidades.</w:t>
            </w:r>
          </w:p>
        </w:tc>
      </w:tr>
    </w:tbl>
    <w:p w14:paraId="00000097">
      <w:pPr>
        <w:spacing w:before="100" w:after="100"/>
        <w:rPr>
          <w:rFonts w:hint="default" w:ascii="Comic Sans MS" w:hAnsi="Comic Sans MS" w:cs="Comic Sans MS"/>
        </w:rPr>
      </w:pPr>
    </w:p>
    <w:p w14:paraId="00000098">
      <w:pPr>
        <w:spacing w:before="140" w:after="6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b/>
          <w:bCs/>
          <w:color w:val="E8752A"/>
          <w:sz w:val="21"/>
          <w:szCs w:val="21"/>
          <w:rtl w:val="0"/>
        </w:rPr>
        <w:t>3.2 — Mejora estos prompts</w:t>
      </w:r>
    </w:p>
    <w:p w14:paraId="00000099">
      <w:pPr>
        <w:spacing w:before="60" w:after="6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1F1F1F"/>
          <w:sz w:val="20"/>
          <w:szCs w:val="20"/>
          <w:rtl w:val="0"/>
        </w:rPr>
        <w:t>Reescribe cada prompt deficiente para convertirlo en un prompt profesional y efectivo:</w:t>
      </w:r>
    </w:p>
    <w:p w14:paraId="0000009A">
      <w:pPr>
        <w:spacing w:before="60" w:after="60"/>
        <w:rPr>
          <w:rFonts w:hint="default" w:ascii="Comic Sans MS" w:hAnsi="Comic Sans MS" w:cs="Comic Sans MS"/>
        </w:rPr>
      </w:pPr>
    </w:p>
    <w:tbl>
      <w:tblPr>
        <w:tblStyle w:val="28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680"/>
        <w:gridCol w:w="4680"/>
      </w:tblGrid>
      <w:tr w14:paraId="34433F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B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sdt>
              <w:sdtPr>
                <w:rPr>
                  <w:rFonts w:hint="default" w:ascii="Comic Sans MS" w:hAnsi="Comic Sans MS" w:cs="Comic Sans MS"/>
                  <w:sz w:val="20"/>
                  <w:szCs w:val="20"/>
                </w:rPr>
                <w:tag w:val="goog_rdk_3"/>
                <w:id w:val="1823920182"/>
              </w:sdtPr>
              <w:sdtEndPr>
                <w:rPr>
                  <w:rFonts w:hint="default" w:ascii="Comic Sans MS" w:hAnsi="Comic Sans MS" w:cs="Comic Sans MS"/>
                  <w:sz w:val="20"/>
                  <w:szCs w:val="20"/>
                </w:rPr>
              </w:sdtEndPr>
              <w:sdtContent>
                <w:r>
                  <w:rPr>
                    <w:rFonts w:hint="default" w:ascii="Comic Sans MS" w:hAnsi="Comic Sans MS" w:eastAsia="Arial Unicode MS" w:cs="Comic Sans MS"/>
                    <w:b/>
                    <w:bCs/>
                    <w:color w:val="FFFFFF"/>
                    <w:sz w:val="20"/>
                    <w:szCs w:val="20"/>
                    <w:rtl w:val="0"/>
                  </w:rPr>
                  <w:t>❌ Prompt deficiente</w:t>
                </w:r>
              </w:sdtContent>
            </w:sdt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C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sdt>
              <w:sdtPr>
                <w:rPr>
                  <w:rFonts w:hint="default" w:ascii="Comic Sans MS" w:hAnsi="Comic Sans MS" w:cs="Comic Sans MS"/>
                  <w:sz w:val="20"/>
                  <w:szCs w:val="20"/>
                </w:rPr>
                <w:tag w:val="goog_rdk_4"/>
                <w:id w:val="558891405"/>
              </w:sdtPr>
              <w:sdtEndPr>
                <w:rPr>
                  <w:rFonts w:hint="default" w:ascii="Comic Sans MS" w:hAnsi="Comic Sans MS" w:cs="Comic Sans MS"/>
                  <w:sz w:val="20"/>
                  <w:szCs w:val="20"/>
                </w:rPr>
              </w:sdtEndPr>
              <w:sdtContent>
                <w:r>
                  <w:rPr>
                    <w:rFonts w:hint="default" w:ascii="Comic Sans MS" w:hAnsi="Comic Sans MS" w:eastAsia="Arial Unicode MS" w:cs="Comic Sans MS"/>
                    <w:b/>
                    <w:bCs/>
                    <w:color w:val="FFFFFF"/>
                    <w:sz w:val="20"/>
                    <w:szCs w:val="20"/>
                    <w:rtl w:val="0"/>
                  </w:rPr>
                  <w:t>✅ Prompt mejorado</w:t>
                </w:r>
              </w:sdtContent>
            </w:sdt>
          </w:p>
        </w:tc>
      </w:tr>
      <w:tr w14:paraId="3B8F6D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D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i/>
                <w:iCs/>
                <w:sz w:val="20"/>
                <w:szCs w:val="20"/>
                <w:rtl w:val="0"/>
              </w:rPr>
              <w:t>"Tengo un error, ¿qué puede ser?"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0AC9">
            <w:pPr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Analiza este error [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Pegamos el error dado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] en mi función [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Pegamos el codigo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].</w:t>
            </w:r>
          </w:p>
          <w:p w14:paraId="000000A0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Esperaba que hiciera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 xml:space="preserve"> [ X ]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Dime las causas del error y como arreglarlo.</w:t>
            </w:r>
          </w:p>
        </w:tc>
      </w:tr>
      <w:tr w14:paraId="41EFCB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1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i/>
                <w:iCs/>
                <w:sz w:val="20"/>
                <w:szCs w:val="20"/>
                <w:rtl w:val="0"/>
              </w:rPr>
              <w:t>"Mi código no funciona."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4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Estoy usando Python 3.10. Mi código [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 xml:space="preserve">el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código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 xml:space="preserve"> en cuestion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] debería devolver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 xml:space="preserve">[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X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 xml:space="preserve"> ]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, pero no hace nada. Explícame la causa raíz.</w:t>
            </w:r>
          </w:p>
        </w:tc>
      </w:tr>
      <w:tr w14:paraId="6428BC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5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i/>
                <w:iCs/>
                <w:sz w:val="20"/>
                <w:szCs w:val="20"/>
                <w:rtl w:val="0"/>
              </w:rPr>
              <w:t>"Arréglame esto."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8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Haz un análisis de causa raíz de este error en mi archivo de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kindred.py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y sugiere una solución robusta siguiendo buenas prácticas.</w:t>
            </w:r>
          </w:p>
        </w:tc>
      </w:tr>
    </w:tbl>
    <w:p w14:paraId="000000A9">
      <w:pPr>
        <w:spacing w:before="120" w:after="120"/>
        <w:rPr>
          <w:rFonts w:hint="default" w:ascii="Comic Sans MS" w:hAnsi="Comic Sans MS" w:cs="Comic Sans MS"/>
        </w:rPr>
      </w:pPr>
    </w:p>
    <w:p w14:paraId="3419E402">
      <w:pPr>
        <w:spacing w:before="120" w:after="120"/>
        <w:rPr>
          <w:rFonts w:hint="default" w:ascii="Comic Sans MS" w:hAnsi="Comic Sans MS" w:cs="Comic Sans MS"/>
        </w:rPr>
      </w:pPr>
    </w:p>
    <w:p w14:paraId="6D8A1F10">
      <w:pPr>
        <w:spacing w:before="120" w:after="120"/>
        <w:rPr>
          <w:rFonts w:hint="default" w:ascii="Comic Sans MS" w:hAnsi="Comic Sans MS" w:cs="Comic Sans MS"/>
        </w:rPr>
      </w:pPr>
    </w:p>
    <w:p w14:paraId="4160BC58">
      <w:pPr>
        <w:spacing w:before="120" w:after="120"/>
        <w:rPr>
          <w:rFonts w:hint="default" w:ascii="Comic Sans MS" w:hAnsi="Comic Sans MS" w:cs="Comic Sans MS"/>
        </w:rPr>
      </w:pPr>
    </w:p>
    <w:tbl>
      <w:tblPr>
        <w:tblStyle w:val="29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09E764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875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AA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2"/>
                <w:szCs w:val="22"/>
                <w:rtl w:val="0"/>
              </w:rPr>
              <w:t>BLOQUE 4 — Detección de vulnerabilidades con IA (2.6)</w:t>
            </w:r>
          </w:p>
        </w:tc>
      </w:tr>
    </w:tbl>
    <w:p w14:paraId="000000AB">
      <w:pPr>
        <w:spacing w:before="80" w:after="80"/>
        <w:rPr>
          <w:rFonts w:hint="default" w:ascii="Comic Sans MS" w:hAnsi="Comic Sans MS" w:cs="Comic Sans MS"/>
        </w:rPr>
      </w:pPr>
    </w:p>
    <w:p w14:paraId="000000AD">
      <w:pPr>
        <w:spacing w:before="60" w:after="6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1F1F1F"/>
          <w:sz w:val="20"/>
          <w:szCs w:val="20"/>
          <w:rtl w:val="0"/>
        </w:rPr>
        <w:t>Une cada vulnerabilidad con su descripción correcta y escribe el patrón de código peligroso que la IA detecta:</w:t>
      </w:r>
    </w:p>
    <w:tbl>
      <w:tblPr>
        <w:tblStyle w:val="30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340"/>
        <w:gridCol w:w="4020"/>
        <w:gridCol w:w="3000"/>
      </w:tblGrid>
      <w:tr w14:paraId="04EE37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E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Vulnerabilidad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F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Descripción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0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Patrón peligroso que detecta la IA</w:t>
            </w:r>
          </w:p>
        </w:tc>
      </w:tr>
      <w:tr w14:paraId="2E26A2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1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E8752A"/>
                <w:sz w:val="20"/>
                <w:szCs w:val="20"/>
                <w:rtl w:val="0"/>
              </w:rPr>
              <w:t>SQL Injection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276F">
            <w:pPr>
              <w:rPr>
                <w:rFonts w:hint="default" w:ascii="Comic Sans MS" w:hAnsi="Comic Sans MS" w:eastAsia="Arial" w:cs="Comic Sans MS"/>
                <w:i/>
                <w:iCs/>
                <w:sz w:val="20"/>
                <w:szCs w:val="20"/>
                <w:rtl w:val="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i/>
                <w:iCs/>
                <w:sz w:val="20"/>
                <w:szCs w:val="20"/>
                <w:rtl w:val="0"/>
              </w:rPr>
              <w:t>El atacante engaña al servidor para ejecutar consultas no autorizadas en la BD</w:t>
            </w:r>
            <w:r>
              <w:rPr>
                <w:rFonts w:hint="default" w:ascii="Comic Sans MS" w:hAnsi="Comic Sans MS" w:eastAsia="Arial" w:cs="Comic Sans MS"/>
                <w:i/>
                <w:iCs/>
                <w:sz w:val="20"/>
                <w:szCs w:val="20"/>
                <w:rtl w:val="0"/>
                <w:lang w:val="es-ES"/>
              </w:rPr>
              <w:t>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4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i/>
                <w:iCs/>
                <w:sz w:val="20"/>
                <w:szCs w:val="20"/>
                <w:lang w:val="es-ES"/>
              </w:rPr>
              <w:t>C</w:t>
            </w:r>
            <w:r>
              <w:rPr>
                <w:rFonts w:hint="default" w:ascii="Comic Sans MS" w:hAnsi="Comic Sans MS" w:eastAsia="SimSun" w:cs="Comic Sans MS"/>
                <w:i/>
                <w:iCs/>
                <w:sz w:val="20"/>
                <w:szCs w:val="20"/>
              </w:rPr>
              <w:t>oncatenación directa de strings en consultas o parámetros no sanitizados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.</w:t>
            </w:r>
          </w:p>
        </w:tc>
      </w:tr>
      <w:tr w14:paraId="04B22B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5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E8752A"/>
                <w:sz w:val="20"/>
                <w:szCs w:val="20"/>
                <w:rtl w:val="0"/>
              </w:rPr>
              <w:t>XSS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7C912">
            <w:pP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i/>
                <w:iCs/>
                <w:sz w:val="20"/>
                <w:szCs w:val="20"/>
                <w:rtl w:val="0"/>
              </w:rPr>
              <w:t>Permite a un atacante ejecutar scripts maliciosos en el navegador de la víctima</w:t>
            </w:r>
            <w:r>
              <w:rPr>
                <w:rFonts w:hint="default" w:ascii="Comic Sans MS" w:hAnsi="Comic Sans MS" w:eastAsia="Arial" w:cs="Comic Sans MS"/>
                <w:i/>
                <w:iCs/>
                <w:sz w:val="20"/>
                <w:szCs w:val="20"/>
                <w:rtl w:val="0"/>
                <w:lang w:val="es-ES"/>
              </w:rPr>
              <w:t>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8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i/>
                <w:iCs/>
                <w:sz w:val="20"/>
                <w:szCs w:val="20"/>
                <w:lang w:val="es-ES"/>
              </w:rPr>
              <w:t>C</w:t>
            </w:r>
            <w:r>
              <w:rPr>
                <w:rFonts w:hint="default" w:ascii="Comic Sans MS" w:hAnsi="Comic Sans MS" w:eastAsia="SimSun" w:cs="Comic Sans MS"/>
                <w:i/>
                <w:iCs/>
                <w:sz w:val="20"/>
                <w:szCs w:val="20"/>
              </w:rPr>
              <w:t>ontenido no escapado en plantillas o uso inseguro de innerHTML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.</w:t>
            </w:r>
          </w:p>
        </w:tc>
      </w:tr>
      <w:tr w14:paraId="561BFF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9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E8752A"/>
                <w:sz w:val="20"/>
                <w:szCs w:val="20"/>
                <w:rtl w:val="0"/>
              </w:rPr>
              <w:t>CSRF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A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i/>
                <w:iCs/>
                <w:sz w:val="20"/>
                <w:szCs w:val="20"/>
                <w:rtl w:val="0"/>
              </w:rPr>
              <w:t>Formularios que ejecutan acciones sensibles sin verificar la identidad del solicitante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C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i/>
                <w:iCs/>
                <w:sz w:val="20"/>
                <w:szCs w:val="20"/>
                <w:lang w:val="es-ES"/>
              </w:rPr>
              <w:t>F</w:t>
            </w:r>
            <w:r>
              <w:rPr>
                <w:rFonts w:hint="default" w:ascii="Comic Sans MS" w:hAnsi="Comic Sans MS" w:eastAsia="SimSun" w:cs="Comic Sans MS"/>
                <w:i/>
                <w:iCs/>
                <w:sz w:val="20"/>
                <w:szCs w:val="20"/>
              </w:rPr>
              <w:t>ormularios sin tokens CSRF o endpoints sensibles sin protección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.</w:t>
            </w:r>
          </w:p>
        </w:tc>
      </w:tr>
      <w:tr w14:paraId="1A31C0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D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E8752A"/>
                <w:sz w:val="20"/>
                <w:szCs w:val="20"/>
                <w:rtl w:val="0"/>
              </w:rPr>
              <w:t>Exposición de datos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E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i/>
                <w:iCs/>
                <w:sz w:val="20"/>
                <w:szCs w:val="20"/>
                <w:rtl w:val="0"/>
              </w:rPr>
              <w:t>Envío o almacenamiento de información sensible sin cifrar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C0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i/>
                <w:iCs/>
                <w:sz w:val="20"/>
                <w:szCs w:val="20"/>
                <w:lang w:val="es-ES"/>
              </w:rPr>
              <w:t>E</w:t>
            </w:r>
            <w:r>
              <w:rPr>
                <w:rFonts w:hint="default" w:ascii="Comic Sans MS" w:hAnsi="Comic Sans MS" w:eastAsia="SimSun" w:cs="Comic Sans MS"/>
                <w:i/>
                <w:iCs/>
                <w:sz w:val="20"/>
                <w:szCs w:val="20"/>
              </w:rPr>
              <w:t>nvío de contraseñas en claro, respuestas con API keys o tokens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.</w:t>
            </w:r>
          </w:p>
        </w:tc>
      </w:tr>
      <w:tr w14:paraId="40BD13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C1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E8752A"/>
                <w:sz w:val="20"/>
                <w:szCs w:val="20"/>
                <w:rtl w:val="0"/>
              </w:rPr>
              <w:t>Dependencias inseguras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C2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i/>
                <w:iCs/>
                <w:sz w:val="20"/>
                <w:szCs w:val="20"/>
                <w:rtl w:val="0"/>
              </w:rPr>
              <w:t>Uso de librerías con CVEs conocidos sin actualizar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C4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i/>
                <w:iCs/>
                <w:sz w:val="20"/>
                <w:szCs w:val="20"/>
                <w:lang w:val="es-ES"/>
              </w:rPr>
              <w:t>L</w:t>
            </w:r>
            <w:r>
              <w:rPr>
                <w:rFonts w:hint="default" w:ascii="Comic Sans MS" w:hAnsi="Comic Sans MS" w:eastAsia="SimSun" w:cs="Comic Sans MS"/>
                <w:i/>
                <w:iCs/>
                <w:sz w:val="20"/>
                <w:szCs w:val="20"/>
              </w:rPr>
              <w:t>ibrerías obsoletas o versiones con CVEs conocidos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.</w:t>
            </w:r>
          </w:p>
        </w:tc>
      </w:tr>
      <w:tr w14:paraId="2E9F17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C5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E8752A"/>
                <w:sz w:val="20"/>
                <w:szCs w:val="20"/>
                <w:rtl w:val="0"/>
              </w:rPr>
              <w:t>Errores de autenticación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C6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i/>
                <w:iCs/>
                <w:sz w:val="20"/>
                <w:szCs w:val="20"/>
                <w:rtl w:val="0"/>
              </w:rPr>
              <w:t>Endpoints que permiten acceso sin verificar permisos ni identidad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C8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i/>
                <w:iCs/>
                <w:sz w:val="20"/>
                <w:szCs w:val="20"/>
                <w:lang w:val="es-ES"/>
              </w:rPr>
              <w:t>E</w:t>
            </w:r>
            <w:r>
              <w:rPr>
                <w:rFonts w:hint="default" w:ascii="Comic Sans MS" w:hAnsi="Comic Sans MS" w:eastAsia="SimSun" w:cs="Comic Sans MS"/>
                <w:i/>
                <w:iCs/>
                <w:sz w:val="20"/>
                <w:szCs w:val="20"/>
              </w:rPr>
              <w:t>ndpoints sin protección, roles mal definidos o tokens no verificados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.</w:t>
            </w:r>
          </w:p>
        </w:tc>
      </w:tr>
    </w:tbl>
    <w:p w14:paraId="000000C9">
      <w:pPr>
        <w:spacing w:before="100" w:after="100"/>
        <w:rPr>
          <w:rFonts w:hint="default" w:ascii="Comic Sans MS" w:hAnsi="Comic Sans MS" w:cs="Comic Sans MS"/>
        </w:rPr>
      </w:pPr>
    </w:p>
    <w:p w14:paraId="2131CC53">
      <w:pPr>
        <w:spacing w:before="100" w:after="100"/>
        <w:rPr>
          <w:rFonts w:hint="default" w:ascii="Comic Sans MS" w:hAnsi="Comic Sans MS" w:cs="Comic Sans MS"/>
        </w:rPr>
      </w:pPr>
    </w:p>
    <w:p w14:paraId="62CF7199">
      <w:pPr>
        <w:spacing w:before="100" w:after="100"/>
        <w:rPr>
          <w:rFonts w:hint="default" w:ascii="Comic Sans MS" w:hAnsi="Comic Sans MS" w:cs="Comic Sans MS"/>
        </w:rPr>
      </w:pPr>
    </w:p>
    <w:p w14:paraId="01FF1215">
      <w:pPr>
        <w:spacing w:before="100" w:after="100"/>
        <w:rPr>
          <w:rFonts w:hint="default" w:ascii="Comic Sans MS" w:hAnsi="Comic Sans MS" w:cs="Comic Sans MS"/>
        </w:rPr>
      </w:pPr>
    </w:p>
    <w:p w14:paraId="4EB53FC2">
      <w:pPr>
        <w:spacing w:before="100" w:after="100"/>
        <w:rPr>
          <w:rFonts w:hint="default" w:ascii="Comic Sans MS" w:hAnsi="Comic Sans MS" w:cs="Comic Sans MS"/>
        </w:rPr>
      </w:pPr>
    </w:p>
    <w:p w14:paraId="3B2B8DC5">
      <w:pPr>
        <w:spacing w:before="100" w:after="100"/>
        <w:rPr>
          <w:rFonts w:hint="default" w:ascii="Comic Sans MS" w:hAnsi="Comic Sans MS" w:cs="Comic Sans MS"/>
        </w:rPr>
      </w:pPr>
    </w:p>
    <w:p w14:paraId="16D677B0">
      <w:pPr>
        <w:spacing w:before="100" w:after="100"/>
        <w:rPr>
          <w:rFonts w:hint="default" w:ascii="Comic Sans MS" w:hAnsi="Comic Sans MS" w:cs="Comic Sans MS"/>
        </w:rPr>
      </w:pPr>
    </w:p>
    <w:p w14:paraId="05B310EE">
      <w:pPr>
        <w:spacing w:before="100" w:after="100"/>
        <w:rPr>
          <w:rFonts w:hint="default" w:ascii="Comic Sans MS" w:hAnsi="Comic Sans MS" w:cs="Comic Sans MS"/>
        </w:rPr>
      </w:pPr>
    </w:p>
    <w:p w14:paraId="568B8DA1">
      <w:pPr>
        <w:spacing w:before="100" w:after="100"/>
        <w:rPr>
          <w:rFonts w:hint="default" w:ascii="Comic Sans MS" w:hAnsi="Comic Sans MS" w:cs="Comic Sans MS"/>
        </w:rPr>
      </w:pPr>
    </w:p>
    <w:p w14:paraId="5D7F2C31">
      <w:pPr>
        <w:spacing w:before="100" w:after="100"/>
        <w:rPr>
          <w:rFonts w:hint="default" w:ascii="Comic Sans MS" w:hAnsi="Comic Sans MS" w:cs="Comic Sans MS"/>
        </w:rPr>
      </w:pPr>
    </w:p>
    <w:p w14:paraId="000000CA">
      <w:pPr>
        <w:spacing w:before="140" w:after="6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b/>
          <w:bCs/>
          <w:color w:val="E8752A"/>
          <w:sz w:val="20"/>
          <w:szCs w:val="20"/>
          <w:rtl w:val="0"/>
        </w:rPr>
        <w:t>4.2 — Verdadero o Falso</w:t>
      </w:r>
    </w:p>
    <w:p w14:paraId="000000CC">
      <w:pPr>
        <w:spacing w:before="60" w:after="6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1F1F1F"/>
          <w:sz w:val="20"/>
          <w:szCs w:val="20"/>
          <w:rtl w:val="0"/>
        </w:rPr>
        <w:t>Marca V (Verdadero) o F (Falso). Justifica brevemente las que sean Falsas:</w:t>
      </w:r>
    </w:p>
    <w:tbl>
      <w:tblPr>
        <w:tblStyle w:val="31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720"/>
        <w:gridCol w:w="8640"/>
      </w:tblGrid>
      <w:tr w14:paraId="7D506C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D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V/F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E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Afirmación</w:t>
            </w:r>
          </w:p>
        </w:tc>
      </w:tr>
      <w:tr w14:paraId="7DE326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CF">
            <w:pPr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  <w:lang w:val="es-ES"/>
              </w:rPr>
              <w:t>V</w:t>
            </w: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0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rtl w:val="0"/>
              </w:rPr>
              <w:t>La IA puede detectar vulnerabilidades XSS revisando el uso de innerHTML sin sanitizar.</w:t>
            </w:r>
          </w:p>
        </w:tc>
      </w:tr>
      <w:tr w14:paraId="4F048B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1">
            <w:pPr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  <w:lang w:val="es-ES"/>
              </w:rPr>
              <w:t>F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2">
            <w:pP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rtl w:val="0"/>
              </w:rPr>
              <w:t>Para que la IA haga una auditoría de seguridad solo necesita ver el mensaje de error.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rtl w:val="0"/>
              </w:rPr>
              <w:br w:type="textWrapping"/>
            </w:r>
            <w:r>
              <w:rPr>
                <w:rFonts w:hint="default" w:ascii="Comic Sans MS" w:hAnsi="Comic Sans MS" w:cs="Comic Sans MS"/>
                <w:b/>
                <w:bCs/>
                <w:sz w:val="20"/>
                <w:szCs w:val="20"/>
                <w:rtl w:val="0"/>
                <w:lang w:val="es-ES"/>
              </w:rPr>
              <w:t>JUSTIFICACION</w:t>
            </w:r>
            <w:r>
              <w:rPr>
                <w:rFonts w:hint="default" w:ascii="Comic Sans MS" w:hAnsi="Comic Sans MS" w:cs="Comic Sans MS"/>
                <w:b/>
                <w:bCs/>
                <w:sz w:val="20"/>
                <w:szCs w:val="20"/>
                <w:rtl w:val="0"/>
                <w:lang w:val="es-ES"/>
              </w:rPr>
              <w:t>: L</w:t>
            </w: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a IA necesita ver el código completo, el contexto funcional y el entorno tecnológico</w:t>
            </w: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  <w:lang w:val="es-ES"/>
              </w:rPr>
              <w:t>.</w:t>
            </w:r>
          </w:p>
        </w:tc>
      </w:tr>
      <w:tr w14:paraId="343699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3">
            <w:pPr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Comic Sans MS" w:hAnsi="Comic Sans MS" w:cs="Comic Sans MS"/>
                <w:sz w:val="20"/>
                <w:szCs w:val="20"/>
                <w:rtl w:val="0"/>
                <w:lang w:val="es-ES"/>
              </w:rPr>
              <w:t>V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4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rtl w:val="0"/>
              </w:rPr>
              <w:t>OWASP Top 10 es el estándar más común para auditorías de seguridad web con IA.</w:t>
            </w:r>
          </w:p>
        </w:tc>
      </w:tr>
      <w:tr w14:paraId="7F9518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5">
            <w:pPr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  <w:lang w:val="es-ES"/>
              </w:rPr>
              <w:t>F</w:t>
            </w: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6">
            <w:pP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rtl w:val="0"/>
              </w:rPr>
              <w:t>Si el código usa parámetros preparados en SQL, ya no existe riesgo de SQL Injection.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rtl w:val="0"/>
              </w:rPr>
              <w:br w:type="textWrapping"/>
            </w:r>
            <w:r>
              <w:rPr>
                <w:rFonts w:hint="default" w:ascii="Comic Sans MS" w:hAnsi="Comic Sans MS" w:cs="Comic Sans MS"/>
                <w:b/>
                <w:bCs/>
                <w:sz w:val="20"/>
                <w:szCs w:val="20"/>
                <w:rtl w:val="0"/>
                <w:lang w:val="es-ES"/>
              </w:rPr>
              <w:t>JUSTIFICACION:</w:t>
            </w: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  <w:lang w:val="es-ES"/>
              </w:rPr>
              <w:t xml:space="preserve"> L</w:t>
            </w: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a IA también debe revisar si hay un "uso incorrecto de ORMs" o si existen "consultas construidas dinámicamente sin validación".</w:t>
            </w:r>
          </w:p>
        </w:tc>
      </w:tr>
      <w:tr w14:paraId="0E4525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7">
            <w:pPr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Comic Sans MS" w:hAnsi="Comic Sans MS" w:cs="Comic Sans MS"/>
                <w:sz w:val="20"/>
                <w:szCs w:val="20"/>
                <w:rtl w:val="0"/>
                <w:lang w:val="es-ES"/>
              </w:rPr>
              <w:t>V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8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rtl w:val="0"/>
              </w:rPr>
              <w:t>La IA puede revisar dependencias obsoletas comparando versiones con CVEs conocidos.</w:t>
            </w:r>
          </w:p>
        </w:tc>
      </w:tr>
      <w:tr w14:paraId="7EFBF4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9">
            <w:pPr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Comic Sans MS" w:hAnsi="Comic Sans MS" w:cs="Comic Sans MS"/>
                <w:sz w:val="20"/>
                <w:szCs w:val="20"/>
                <w:rtl w:val="0"/>
                <w:lang w:val="es-ES"/>
              </w:rPr>
              <w:t>F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A">
            <w:pPr>
              <w:rPr>
                <w:rFonts w:hint="default" w:ascii="Comic Sans MS" w:hAnsi="Comic Sans MS" w:eastAsia="Arial" w:cs="Comic Sans MS"/>
                <w:sz w:val="20"/>
                <w:szCs w:val="20"/>
                <w:rtl w:val="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rtl w:val="0"/>
              </w:rPr>
              <w:t>La IA reemplaza completamente a un profesional pentester en auditorías de seguridad.</w:t>
            </w:r>
          </w:p>
          <w:p w14:paraId="763E2450">
            <w:pPr>
              <w:rPr>
                <w:rFonts w:hint="default" w:ascii="Comic Sans MS" w:hAnsi="Comic Sans MS" w:eastAsia="Arial" w:cs="Comic Sans MS"/>
                <w:sz w:val="20"/>
                <w:szCs w:val="20"/>
                <w:rtl w:val="0"/>
                <w:lang w:val="es-ES"/>
              </w:rPr>
            </w:pPr>
            <w:r>
              <w:rPr>
                <w:rFonts w:hint="default" w:ascii="Comic Sans MS" w:hAnsi="Comic Sans MS" w:cs="Comic Sans MS"/>
                <w:b/>
                <w:bCs/>
                <w:sz w:val="20"/>
                <w:szCs w:val="20"/>
                <w:rtl w:val="0"/>
                <w:lang w:val="es-ES"/>
              </w:rPr>
              <w:t>JUSTIFICACION</w:t>
            </w:r>
            <w:r>
              <w:rPr>
                <w:rFonts w:hint="default" w:ascii="Comic Sans MS" w:hAnsi="Comic Sans MS" w:cs="Comic Sans MS"/>
                <w:b/>
                <w:bCs/>
                <w:sz w:val="20"/>
                <w:szCs w:val="20"/>
                <w:rtl w:val="0"/>
                <w:lang w:val="es-ES"/>
              </w:rPr>
              <w:t xml:space="preserve">: </w:t>
            </w: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La IA funciona como un asistente técnico y analista automatizado, pero no reemplaza a los profesionales; permite pensar como ellos y reforzar la seguridad en etapas tempranas.</w:t>
            </w: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  <w:lang w:val="es-ES"/>
              </w:rPr>
              <w:t>Pero seguimos siendo nosotros lo que revisamos, agregamos o quitamos test.</w:t>
            </w:r>
          </w:p>
        </w:tc>
      </w:tr>
      <w:tr w14:paraId="1D74BD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B">
            <w:pPr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  <w:lang w:val="es-ES"/>
              </w:rPr>
              <w:t>V</w:t>
            </w: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C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rtl w:val="0"/>
              </w:rPr>
              <w:t>Un endpoint sin autenticación que devuelve datos de usuarios es una vulnerabilidad crítica.</w:t>
            </w:r>
          </w:p>
        </w:tc>
      </w:tr>
    </w:tbl>
    <w:p w14:paraId="000000DD">
      <w:pPr>
        <w:spacing w:before="120" w:after="120"/>
        <w:rPr>
          <w:rFonts w:hint="default" w:ascii="Comic Sans MS" w:hAnsi="Comic Sans MS" w:cs="Comic Sans MS"/>
        </w:rPr>
      </w:pPr>
    </w:p>
    <w:tbl>
      <w:tblPr>
        <w:tblStyle w:val="32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540F77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875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DE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2"/>
                <w:szCs w:val="22"/>
                <w:rtl w:val="0"/>
              </w:rPr>
              <w:t>BLOQUE 5 — Pregunta de síntesis</w:t>
            </w:r>
          </w:p>
        </w:tc>
      </w:tr>
    </w:tbl>
    <w:p w14:paraId="000000DF">
      <w:pPr>
        <w:spacing w:before="80" w:after="80"/>
        <w:rPr>
          <w:rFonts w:hint="default" w:ascii="Comic Sans MS" w:hAnsi="Comic Sans MS" w:cs="Comic Sans MS"/>
        </w:rPr>
      </w:pPr>
    </w:p>
    <w:tbl>
      <w:tblPr>
        <w:tblStyle w:val="33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6A2E27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E8752A" w:sz="4" w:space="0"/>
              <w:left w:val="single" w:color="E8752A" w:sz="4" w:space="0"/>
              <w:bottom w:val="single" w:color="E8752A" w:sz="4" w:space="0"/>
              <w:right w:val="single" w:color="E8752A" w:sz="4" w:space="0"/>
            </w:tcBorders>
            <w:shd w:val="clear" w:color="auto" w:fill="FCE9D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0000E0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i/>
                <w:iCs/>
                <w:color w:val="1F1F1F"/>
                <w:sz w:val="20"/>
                <w:szCs w:val="20"/>
                <w:rtl w:val="0"/>
              </w:rPr>
              <w:t>Un compañero/a dice: "La IA me da el código correcto, así que no necesito entender el error ni la causa raíz; solo copio y pego la solución." ¿Estás de acuerdo? Razona tu respuesta con al menos dos argumentos concretos apoyándote en los 4 bloques de este ejercicio:</w:t>
            </w:r>
          </w:p>
        </w:tc>
      </w:tr>
    </w:tbl>
    <w:p w14:paraId="000000E1">
      <w:pPr>
        <w:spacing w:before="80" w:after="80"/>
        <w:rPr>
          <w:rFonts w:hint="default" w:ascii="Comic Sans MS" w:hAnsi="Comic Sans MS" w:cs="Comic Sans MS"/>
        </w:rPr>
      </w:pPr>
    </w:p>
    <w:tbl>
      <w:tblPr>
        <w:tblStyle w:val="34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0091158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E4">
            <w:pPr>
              <w:pStyle w:val="13"/>
              <w:keepNext w:val="0"/>
              <w:keepLines w:val="0"/>
              <w:widowControl/>
              <w:suppressLineNumbers w:val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  <w:t>Argumento 1: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 Copiar y pegar evita que comprendas el error. Como vimos, la IA no solo corrige, sino que explica la causa raíz para que aprendas a evitar el error en el futuro, desarrolles pensamiento crítico y mejores tu autonomía como programador.</w:t>
            </w:r>
          </w:p>
          <w:p w14:paraId="000000E6">
            <w:pPr>
              <w:pStyle w:val="13"/>
              <w:keepNext w:val="0"/>
              <w:keepLines w:val="0"/>
              <w:widowControl/>
              <w:suppressLineNumbers w:val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Argumento 2: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Comprender la causa raíz (Root Cause Analysis) es mucho más importante que aplicar un parche rápido. La IA nos ayuda a entender el "qué" provoca el error y las condiciones que lo reproducen, lo cual es vital para implementar medidas preventivas y un diseño más seguro, en lugar de solo apagar el incendio temporalmente.</w:t>
            </w:r>
          </w:p>
          <w:p w14:paraId="000000E8">
            <w:pPr>
              <w:rPr>
                <w:rFonts w:hint="default" w:ascii="Comic Sans MS" w:hAnsi="Comic Sans MS" w:cs="Comic Sans MS"/>
              </w:rPr>
            </w:pPr>
            <w:bookmarkStart w:id="1" w:name="_GoBack"/>
            <w:bookmarkEnd w:id="1"/>
          </w:p>
        </w:tc>
      </w:tr>
    </w:tbl>
    <w:p w14:paraId="000000E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Comic Sans MS" w:hAnsi="Comic Sans MS" w:cs="Comic Sans MS"/>
        </w:rPr>
      </w:pPr>
    </w:p>
    <w:sectPr>
      <w:headerReference r:id="rId3" w:type="default"/>
      <w:footerReference r:id="rId4" w:type="default"/>
      <w:pgSz w:w="11906" w:h="16838"/>
      <w:pgMar w:top="1080" w:right="1080" w:bottom="1080" w:left="108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705217B7-4E4D-4717-AF28-A7BC033A06E0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F3638318-AC08-4619-B441-78E70E8271BD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412B70D-556F-426A-9CE0-4CAAD1BEE348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AE4A33B-D7F8-43A4-B7A4-8DE1AA044A5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0DC56F1F-A05C-4DEA-B076-0C937A555C34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F6AC31DB-EFAA-45D9-9012-9D9A29688465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594F7361-FC9C-4B33-B5BC-53ADADF86500}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  <w:embedRegular r:id="rId8" w:fontKey="{80B1230F-8F1B-4CCF-BE73-CCBBB3BF7E06}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ng Soo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9" w:fontKey="{67966AB4-73AC-4703-9330-1E6DE0B1FE7D}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10" w:fontKey="{F6FB0CEC-FD81-401D-A04B-7E102984A6D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EB">
    <w:pPr>
      <w:pBdr>
        <w:top w:val="single" w:color="E8752A" w:sz="4" w:space="1"/>
      </w:pBdr>
      <w:tabs>
        <w:tab w:val="right" w:pos="9026"/>
      </w:tabs>
      <w:spacing w:before="80"/>
    </w:pPr>
  </w:p>
  <w:p w14:paraId="000000EC">
    <w:pPr>
      <w:pBdr>
        <w:top w:val="single" w:color="E8752A" w:sz="4" w:space="1"/>
      </w:pBdr>
      <w:tabs>
        <w:tab w:val="right" w:pos="9026"/>
      </w:tabs>
      <w:spacing w:before="80"/>
    </w:pPr>
    <w:r>
      <w:rPr>
        <w:rFonts w:ascii="Coming Soon" w:hAnsi="Coming Soon" w:eastAsia="Coming Soon" w:cs="Coming Soon"/>
        <w:color w:val="555555"/>
        <w:sz w:val="28"/>
        <w:szCs w:val="28"/>
        <w:rtl w:val="0"/>
      </w:rPr>
      <w:t xml:space="preserve">Fundación Dicampus · Inclusión Socio-Laboral Página                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EA">
    <w:pPr>
      <w:pStyle w:val="3"/>
      <w:shd w:val="clear" w:fill="FFFFFF"/>
      <w:spacing w:after="80" w:line="288" w:lineRule="auto"/>
      <w:ind w:right="-149" w:hanging="141"/>
      <w:jc w:val="center"/>
    </w:pPr>
    <w:bookmarkStart w:id="0" w:name="_heading=h.695xj28ceag" w:colFirst="0" w:colLast="0"/>
    <w:bookmarkEnd w:id="0"/>
    <w:r>
      <w:rPr>
        <w:rFonts w:ascii="Times New Roman" w:hAnsi="Times New Roman" w:eastAsia="Times New Roman" w:cs="Times New Roman"/>
        <w:color w:val="000000"/>
        <w:sz w:val="20"/>
        <w:szCs w:val="20"/>
      </w:rPr>
      <w:drawing>
        <wp:inline distT="0" distB="0" distL="0" distR="0">
          <wp:extent cx="857250" cy="857250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000000"/>
        <w:sz w:val="20"/>
        <w:szCs w:val="20"/>
        <w:rtl w:val="0"/>
      </w:rPr>
      <w:t xml:space="preserve">  </w:t>
    </w:r>
    <w:r>
      <w:rPr>
        <w:rFonts w:ascii="Times New Roman" w:hAnsi="Times New Roman" w:eastAsia="Times New Roman" w:cs="Times New Roman"/>
        <w:b/>
        <w:bCs/>
        <w:color w:val="999999"/>
        <w:sz w:val="20"/>
        <w:szCs w:val="20"/>
        <w:rtl w:val="0"/>
      </w:rPr>
      <w:t xml:space="preserve">    </w:t>
    </w:r>
    <w:r>
      <w:rPr>
        <w:rFonts w:ascii="Coming Soon" w:hAnsi="Coming Soon" w:eastAsia="Coming Soon" w:cs="Coming Soon"/>
        <w:b/>
        <w:bCs/>
        <w:color w:val="999999"/>
        <w:rtl w:val="0"/>
      </w:rPr>
      <w:t xml:space="preserve"> Generación de Documentación Técnica</w:t>
    </w:r>
    <w:r>
      <w:rPr>
        <w:rFonts w:ascii="Roboto" w:hAnsi="Roboto" w:eastAsia="Roboto" w:cs="Roboto"/>
        <w:color w:val="000000"/>
        <w:sz w:val="21"/>
        <w:szCs w:val="21"/>
        <w:highlight w:val="white"/>
        <w:rtl w:val="0"/>
      </w:rPr>
      <w:t xml:space="preserve">    </w:t>
    </w:r>
    <w:r>
      <w:rPr>
        <w:rFonts w:ascii="Times New Roman" w:hAnsi="Times New Roman" w:eastAsia="Times New Roman" w:cs="Times New Roman"/>
        <w:color w:val="000000"/>
        <w:sz w:val="20"/>
        <w:szCs w:val="20"/>
      </w:rPr>
      <w:drawing>
        <wp:inline distT="0" distB="0" distL="0" distR="0">
          <wp:extent cx="762000" cy="7620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Roboto" w:hAnsi="Roboto" w:eastAsia="Roboto" w:cs="Roboto"/>
        <w:color w:val="000000"/>
        <w:sz w:val="21"/>
        <w:szCs w:val="21"/>
        <w:highlight w:val="white"/>
        <w:rtl w:val="0"/>
      </w:rPr>
      <w:t xml:space="preserve">.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5F76CEC"/>
    <w:rsid w:val="16D3637C"/>
    <w:rsid w:val="1C2938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color w:val="1F1F1F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1F4D78"/>
      <w:sz w:val="20"/>
      <w:szCs w:val="20"/>
      <w:u w:val="none"/>
      <w:shd w:val="clear" w:fill="auto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Hyperlink"/>
    <w:unhideWhenUsed/>
    <w:qFormat/>
    <w:uiPriority w:val="99"/>
    <w:rPr>
      <w:color w:val="0563C1"/>
      <w:u w:val="single"/>
    </w:rPr>
  </w:style>
  <w:style w:type="paragraph" w:styleId="12">
    <w:name w:val="foot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3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5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1F1F1F"/>
      <w:sz w:val="56"/>
      <w:szCs w:val="56"/>
      <w:u w:val="none"/>
      <w:shd w:val="clear" w:fill="auto"/>
      <w:vertAlign w:val="baseline"/>
    </w:r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7">
    <w:name w:val="List Paragraph"/>
    <w:basedOn w:val="1"/>
    <w:qFormat/>
    <w:uiPriority w:val="0"/>
  </w:style>
  <w:style w:type="character" w:customStyle="1" w:styleId="18">
    <w:name w:val="Footnote Text Char"/>
    <w:link w:val="12"/>
    <w:semiHidden/>
    <w:unhideWhenUsed/>
    <w:qFormat/>
    <w:uiPriority w:val="99"/>
    <w:rPr>
      <w:sz w:val="20"/>
      <w:szCs w:val="20"/>
    </w:rPr>
  </w:style>
  <w:style w:type="table" w:customStyle="1" w:styleId="19">
    <w:name w:val="_Style 16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0">
    <w:name w:val="_Style 17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_Style 18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19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_Style 20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_Style 21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22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6">
    <w:name w:val="_Style 23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7">
    <w:name w:val="_Style 24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8">
    <w:name w:val="_Style 25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9">
    <w:name w:val="_Style 26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0">
    <w:name w:val="_Style 27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1">
    <w:name w:val="_Style 28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2">
    <w:name w:val="_Style 29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3">
    <w:name w:val="_Style 30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4">
    <w:name w:val="_Style 31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tKTH4l1U0nqRPgb0lgTmpxAYAA==">CgMxLjAaJAoBMBIfCh0IB0IZCgVBcmlhbBIQQXJpYWwgVW5pY29kZSBNUxokCgExEh8KHQgHQhkKBUFyaWFsEhBBcmlhbCBVbmljb2RlIE1TGiQKATISHwodCAdCGQoFQXJpYWwSEEFyaWFsIFVuaWNvZGUgTVMaJAoBMxIfCh0IB0IZCgVBcmlhbBIQQXJpYWwgVW5pY29kZSBNUxokCgE0Eh8KHQgHQhkKBUFyaWFsEhBBcmlhbCBVbmljb2RlIE1TMg1oLjY5NXhqMjhjZWFnOAByITFtLTZNa1FVZkN6d1BlYmdxY2tUZVhhR0ljNW1KTmdS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564</Words>
  <Characters>2903</Characters>
  <TotalTime>14</TotalTime>
  <ScaleCrop>false</ScaleCrop>
  <LinksUpToDate>false</LinksUpToDate>
  <CharactersWithSpaces>3443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2026-03-28T09:44:00Z</dcterms:created>
  <dc:creator>Un-named</dc:creator>
  <cp:lastModifiedBy>Angel David</cp:lastModifiedBy>
  <dcterms:modified xsi:type="dcterms:W3CDTF">2026-04-04T09:51:00Z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eyJoZGlkIjoiZWViMWJmYzA1OGUzMGQ4OTg0ZWMzZTc1M2NiMDk0ODMiLCJ1c2VySWQiOiIxNjY2NTc4NTE4Nzk2In0=</vt:lpwstr>
  </property>
  <property fmtid="{D5CDD505-2E9C-101B-9397-08002B2CF9AE}" pid="3" name="KSOProductBuildVer">
    <vt:lpwstr>3082-12.1.0.25242</vt:lpwstr>
  </property>
  <property fmtid="{D5CDD505-2E9C-101B-9397-08002B2CF9AE}" pid="4" name="ICV">
    <vt:lpwstr>FBF72A5F5EC1482C98F43088E28283D7_12</vt:lpwstr>
  </property>
</Properties>
</file>