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shd w:val="clear" w:fill="FFFFFF"/>
        <w:spacing w:after="80" w:line="288" w:lineRule="auto"/>
        <w:ind w:right="-149" w:hanging="141"/>
        <w:jc w:val="center"/>
        <w:rPr>
          <w:rFonts w:hint="default" w:ascii="Comic Sans MS" w:hAnsi="Comic Sans MS" w:cs="Comic Sans MS"/>
          <w:sz w:val="20"/>
          <w:szCs w:val="20"/>
        </w:rPr>
      </w:pPr>
      <w:bookmarkStart w:id="0" w:name="_heading=h.jw8a8y3l71r4" w:colFirst="0" w:colLast="0"/>
      <w:bookmarkEnd w:id="0"/>
      <w:r>
        <w:rPr>
          <w:rFonts w:hint="default" w:ascii="Comic Sans MS" w:hAnsi="Comic Sans MS" w:eastAsia="Times New Roman" w:cs="Comic Sans MS"/>
          <w:color w:val="000000"/>
          <w:sz w:val="20"/>
          <w:szCs w:val="20"/>
        </w:rPr>
        <w:drawing>
          <wp:inline distT="0" distB="0" distL="0" distR="0">
            <wp:extent cx="857250" cy="857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mic Sans MS" w:hAnsi="Comic Sans MS" w:eastAsia="Times New Roman" w:cs="Comic Sans MS"/>
          <w:color w:val="000000"/>
          <w:sz w:val="20"/>
          <w:szCs w:val="20"/>
          <w:rtl w:val="0"/>
        </w:rPr>
        <w:t xml:space="preserve">  </w:t>
      </w:r>
      <w:r>
        <w:rPr>
          <w:rFonts w:hint="default" w:ascii="Comic Sans MS" w:hAnsi="Comic Sans MS" w:eastAsia="Times New Roman" w:cs="Comic Sans MS"/>
          <w:b/>
          <w:bCs/>
          <w:color w:val="999999"/>
          <w:sz w:val="20"/>
          <w:szCs w:val="20"/>
          <w:rtl w:val="0"/>
        </w:rPr>
        <w:t xml:space="preserve">  </w:t>
      </w:r>
      <w:r>
        <w:rPr>
          <w:rFonts w:hint="default" w:ascii="Comic Sans MS" w:hAnsi="Comic Sans MS" w:eastAsia="Coming Soon" w:cs="Comic Sans MS"/>
          <w:b/>
          <w:bCs/>
          <w:color w:val="999999"/>
          <w:sz w:val="20"/>
          <w:szCs w:val="20"/>
          <w:rtl w:val="0"/>
        </w:rPr>
        <w:t>Seguridad, Diseño de Apps</w:t>
      </w:r>
      <w:r>
        <w:rPr>
          <w:rFonts w:hint="default" w:ascii="Comic Sans MS" w:hAnsi="Comic Sans MS" w:eastAsia="Times New Roman" w:cs="Comic Sans MS"/>
          <w:color w:val="000000"/>
          <w:sz w:val="20"/>
          <w:szCs w:val="20"/>
        </w:rPr>
        <w:drawing>
          <wp:inline distT="0" distB="0" distL="0" distR="0">
            <wp:extent cx="762000" cy="76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mic Sans MS" w:hAnsi="Comic Sans MS" w:eastAsia="Roboto" w:cs="Comic Sans MS"/>
          <w:color w:val="000000"/>
          <w:sz w:val="20"/>
          <w:szCs w:val="20"/>
          <w:highlight w:val="white"/>
          <w:rtl w:val="0"/>
        </w:rPr>
        <w:t xml:space="preserve">. </w:t>
      </w:r>
    </w:p>
    <w:p w14:paraId="00000002">
      <w:pPr>
        <w:pBdr>
          <w:bottom w:val="single" w:color="E07820" w:sz="6" w:space="4"/>
        </w:pBdr>
        <w:spacing w:before="0" w:after="60"/>
        <w:jc w:val="center"/>
        <w:rPr>
          <w:rFonts w:hint="default" w:ascii="Comic Sans MS" w:hAnsi="Comic Sans MS" w:cs="Comic Sans MS"/>
          <w:b/>
          <w:bCs/>
          <w:color w:val="E07820"/>
          <w:sz w:val="20"/>
          <w:szCs w:val="20"/>
        </w:rPr>
      </w:pPr>
    </w:p>
    <w:p w14:paraId="00000003">
      <w:pPr>
        <w:spacing w:before="160" w:after="4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888888"/>
          <w:sz w:val="20"/>
          <w:szCs w:val="20"/>
          <w:rtl w:val="0"/>
        </w:rPr>
        <w:t>🧪  Módulo 4 · Introducción a APIs de IA</w:t>
      </w:r>
    </w:p>
    <w:p w14:paraId="00000004">
      <w:pPr>
        <w:spacing w:before="0" w:after="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APIs de IA — Seguridad, Diseño de Apps y Pipeline Integrado</w:t>
      </w:r>
    </w:p>
    <w:p w14:paraId="00000005">
      <w:pPr>
        <w:spacing w:before="0" w:after="20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i/>
          <w:iCs/>
          <w:color w:val="888888"/>
          <w:sz w:val="20"/>
          <w:szCs w:val="20"/>
          <w:rtl w:val="0"/>
        </w:rPr>
        <w:t>Ejercicio de Clase · Ejercicio 3 de 3 · Bloques 4.4 — 4.5 — 4.8 — Integración Pipeline</w:t>
      </w: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00"/>
        <w:gridCol w:w="7360"/>
      </w:tblGrid>
      <w:tr w14:paraId="573C3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 xml:space="preserve">Angel Echenique </w:t>
            </w:r>
          </w:p>
        </w:tc>
      </w:tr>
      <w:tr w14:paraId="7D2A9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11/04/2026</w:t>
            </w:r>
          </w:p>
        </w:tc>
      </w:tr>
      <w:tr w14:paraId="2058A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🔗 Enlace GitHub del repositorio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</w:tbl>
    <w:p w14:paraId="0000000C">
      <w:pPr>
        <w:spacing w:before="100" w:after="60"/>
        <w:rPr>
          <w:rFonts w:hint="default" w:ascii="Comic Sans MS" w:hAnsi="Comic Sans MS" w:cs="Comic Sans MS"/>
          <w:sz w:val="20"/>
          <w:szCs w:val="20"/>
        </w:rPr>
      </w:pPr>
    </w:p>
    <w:p w14:paraId="0000000D">
      <w:pPr>
        <w:pBdr>
          <w:top w:val="single" w:color="F5A623" w:sz="4" w:space="0"/>
          <w:left w:val="single" w:color="E07820" w:sz="12" w:space="0"/>
          <w:bottom w:val="single" w:color="F5A623" w:sz="4" w:space="0"/>
          <w:right w:val="single" w:color="F5A623" w:sz="4" w:space="0"/>
        </w:pBdr>
        <w:shd w:val="clear" w:fill="FFF3E0"/>
        <w:spacing w:before="100" w:after="180"/>
        <w:ind w:left="12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sz w:val="20"/>
          <w:szCs w:val="20"/>
          <w:rtl w:val="0"/>
        </w:rPr>
        <w:t xml:space="preserve">📌 Instrucciones: </w:t>
      </w:r>
      <w:r>
        <w:rPr>
          <w:rFonts w:hint="default" w:ascii="Comic Sans MS" w:hAnsi="Comic Sans MS" w:eastAsia="Arial" w:cs="Comic Sans MS"/>
          <w:sz w:val="20"/>
          <w:szCs w:val="20"/>
          <w:rtl w:val="0"/>
        </w:rPr>
        <w:t>Ejercicio práctico. Diseña soluciones reales usando APIs de IA integrando lo que ya sabes de modularización y GitHub Actions. Razona tus decisiones técnicas en cada bloque.</w:t>
      </w:r>
    </w:p>
    <w:p w14:paraId="0000000E">
      <w:pPr>
        <w:shd w:val="clear" w:fill="E07820"/>
        <w:spacing w:before="240" w:after="120"/>
        <w:ind w:lef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0"/>
          <w:szCs w:val="20"/>
          <w:rtl w:val="0"/>
        </w:rPr>
        <w:t xml:space="preserve">  BLOQUE 1 — Seguridad: buenas prácticas y errores comunes (4.8)</w:t>
      </w:r>
    </w:p>
    <w:p w14:paraId="00000010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En clase vimos los errores más frecuentes y las buenas prácticas al trabajar con APIs de IA. Completa la tabla:</w:t>
      </w: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48C9B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0"/>
                <w:id w:val="629467811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b/>
                    <w:bCs/>
                    <w:color w:val="FFFFFF"/>
                    <w:sz w:val="20"/>
                    <w:szCs w:val="20"/>
                    <w:rtl w:val="0"/>
                  </w:rPr>
                  <w:t>Buenas Prácticas ✅</w:t>
                </w:r>
              </w:sdtContent>
            </w:sdt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sdt>
              <w:sdtPr>
                <w:rPr>
                  <w:rFonts w:hint="default" w:ascii="Comic Sans MS" w:hAnsi="Comic Sans MS" w:cs="Comic Sans MS"/>
                  <w:sz w:val="20"/>
                  <w:szCs w:val="20"/>
                </w:rPr>
                <w:tag w:val="goog_rdk_1"/>
                <w:id w:val="-1406886555"/>
              </w:sdtPr>
              <w:sdtEndPr>
                <w:rPr>
                  <w:rFonts w:hint="default" w:ascii="Comic Sans MS" w:hAnsi="Comic Sans MS" w:cs="Comic Sans MS"/>
                  <w:sz w:val="20"/>
                  <w:szCs w:val="20"/>
                </w:rPr>
              </w:sdtEndPr>
              <w:sdtContent>
                <w:r>
                  <w:rPr>
                    <w:rFonts w:hint="default" w:ascii="Comic Sans MS" w:hAnsi="Comic Sans MS" w:eastAsia="Arial Unicode MS" w:cs="Comic Sans MS"/>
                    <w:b/>
                    <w:bCs/>
                    <w:color w:val="FFFFFF"/>
                    <w:sz w:val="20"/>
                    <w:szCs w:val="20"/>
                    <w:rtl w:val="0"/>
                  </w:rPr>
                  <w:t>Errores Comunes ❌</w:t>
                </w:r>
              </w:sdtContent>
            </w:sdt>
          </w:p>
        </w:tc>
      </w:tr>
      <w:tr w14:paraId="75D80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Nunca hardcodear la API key en el código fuente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Subir la API key directamente en el código a GitHub</w:t>
            </w:r>
          </w:p>
        </w:tc>
      </w:tr>
      <w:tr w14:paraId="51A26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465B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| **Nunca hardcodear API keys** | </w:t>
            </w:r>
          </w:p>
          <w:p w14:paraId="3FD02D4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Las claves no deben aparecer en el código fuente ni en repositorios. Evita exponerlas en GitHub, capturas o logs.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9F5C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**No proteger las API keys**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</w:t>
            </w:r>
          </w:p>
          <w:p w14:paraId="08B76FE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Suben claves a GitHub, las dejan en el código o las comparten sin querer. Es el fallo más frecuente.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EDEDED"/>
                <w:spacing w:val="0"/>
                <w:sz w:val="20"/>
                <w:szCs w:val="20"/>
                <w:shd w:val="clear" w:fill="FFFFFF" w:themeFill="background1"/>
              </w:rPr>
              <w:t>|</w:t>
            </w:r>
          </w:p>
        </w:tc>
      </w:tr>
      <w:tr w14:paraId="76A2B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A9B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| **Usar variables de entorno** | </w:t>
            </w:r>
          </w:p>
          <w:p w14:paraId="6F1B8DB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Las keys deben cargarse desde el sistema operativo o un gestor seguro (dotenv, secrets manager). Mantiene el código limpio y seguro.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AE06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**No controlar costos**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</w:t>
            </w:r>
          </w:p>
          <w:p w14:paraId="3FE61B4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No ponen límites, no monitorizan y usan modelos caros sin necesidad. Resultado: facturas inesperadas.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EDEDED"/>
                <w:spacing w:val="0"/>
                <w:sz w:val="20"/>
                <w:szCs w:val="20"/>
                <w:shd w:val="clear" w:fill="FFFFFF" w:themeFill="background1"/>
              </w:rPr>
              <w:t>|</w:t>
            </w:r>
          </w:p>
        </w:tc>
      </w:tr>
      <w:tr w14:paraId="31B08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DA01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 **Añadir `.env` al `.gitignore`** |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</w:t>
            </w:r>
          </w:p>
          <w:p w14:paraId="0000001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Evita que los archivos con claves o configuraciones sensibles se suban al repositorio.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27CC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| **Usar modelos demasiado grandes** | </w:t>
            </w:r>
          </w:p>
          <w:p w14:paraId="78AE100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Eligen modelos "top" para tareas simples. Más tokens, más coste y más latencia sin aportar valor. </w:t>
            </w:r>
          </w:p>
        </w:tc>
      </w:tr>
      <w:tr w14:paraId="513A7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5569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| **Rotar keys periódicamente** | </w:t>
            </w:r>
          </w:p>
          <w:p w14:paraId="3283FB6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Cambiar las claves reduce el impacto si alguna se filtra. Es una práctica estándar en seguridad.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DEBB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 **No entender tokens ni límites** |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</w:t>
            </w:r>
          </w:p>
          <w:p w14:paraId="1A394B4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No calculan el coste por token, no conocen el context window y saturan el modelo con prompts enormes.</w:t>
            </w:r>
          </w:p>
        </w:tc>
      </w:tr>
      <w:tr w14:paraId="26507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C28E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|**Limitar uso por entorno(dev/staging/prod)*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*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</w:t>
            </w:r>
          </w:p>
          <w:p w14:paraId="0000001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Cada entorno debe tener su propia key con permisos y límites distintos. Minimiza daños en caso de abuso. |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5853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| **No manejar errores de red** | </w:t>
            </w:r>
          </w:p>
          <w:p w14:paraId="0000001E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Asumen que la API siempre responde. Falta de `try/except`, reintentos o gestión de timeouts. </w:t>
            </w:r>
          </w:p>
        </w:tc>
      </w:tr>
      <w:tr w14:paraId="75F50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15E2">
            <w:pP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| **Monitorizar consumo y costos** | </w:t>
            </w:r>
          </w:p>
          <w:p w14:paraId="6657764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Revisar dashboards y alertas evita sorpresas en facturación y detecta usos anómalos.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F581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 **No validar respuestas de la IA** |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</w:t>
            </w:r>
          </w:p>
          <w:p w14:paraId="37A33916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1C1C1C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Confían ciegamente en la salida del modelo. No comprueban formato, contenido ni coherencia antes de usarlo. </w:t>
            </w:r>
          </w:p>
        </w:tc>
      </w:tr>
      <w:tr w14:paraId="59D3F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After w:w="4680" w:type="dxa"/>
          <w:trHeight w:val="680" w:hRule="atLeast"/>
        </w:trPr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1D48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| **Implementar rate limiting** |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</w:t>
            </w:r>
          </w:p>
          <w:p w14:paraId="495132FD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Protege tu API de abusos, bucles infinitos o ataques. Evita que un error dispare miles de llamadas. </w:t>
            </w:r>
          </w:p>
        </w:tc>
      </w:tr>
    </w:tbl>
    <w:p w14:paraId="106783A5">
      <w:pPr>
        <w:spacing w:before="100"/>
        <w:rPr>
          <w:sz w:val="20"/>
          <w:szCs w:val="20"/>
        </w:rPr>
      </w:pPr>
    </w:p>
    <w:p w14:paraId="00000020">
      <w:pPr>
        <w:pBdr>
          <w:left w:val="single" w:color="E07820" w:sz="12" w:space="8"/>
        </w:pBdr>
        <w:spacing w:before="180" w:after="100"/>
        <w:ind w:left="160" w:firstLine="0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E07820"/>
          <w:sz w:val="20"/>
          <w:szCs w:val="20"/>
          <w:rtl w:val="0"/>
        </w:rPr>
        <w:t>1.2 — Detecta el error de seguridad</w:t>
      </w:r>
    </w:p>
    <w:p w14:paraId="00000022">
      <w:pPr>
        <w:spacing w:before="80" w:after="80"/>
        <w:rPr>
          <w:sz w:val="20"/>
          <w:szCs w:val="20"/>
        </w:rPr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Lee el siguiente fragmento de código. Identifica TODOS los problemas de seguridad que encuentras y cómo los corregirías:</w:t>
      </w:r>
    </w:p>
    <w:p w14:paraId="00000023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># archivo: app.py - subido a GitHub público</w:t>
      </w:r>
    </w:p>
    <w:p w14:paraId="00000024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>from openai import OpenAI</w:t>
      </w:r>
    </w:p>
    <w:p w14:paraId="00000025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</w:p>
    <w:p w14:paraId="00000026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>API_KEY = 'sk-proj-abc123xyz789...'</w:t>
      </w:r>
    </w:p>
    <w:p w14:paraId="00000027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>client = OpenAI(api_key=API_KEY)</w:t>
      </w:r>
    </w:p>
    <w:p w14:paraId="00000028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</w:p>
    <w:p w14:paraId="00000029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>def responder(pregunta_usuario):</w:t>
      </w:r>
    </w:p>
    <w:p w14:paraId="0000002A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 xml:space="preserve">    while True:   # bucle sin límite</w:t>
      </w:r>
    </w:p>
    <w:p w14:paraId="0000002B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 xml:space="preserve">        response = client.chat.completions.create(</w:t>
      </w:r>
    </w:p>
    <w:p w14:paraId="0000002C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 xml:space="preserve">            model='gpt-4o',   # modelo más caro</w:t>
      </w:r>
    </w:p>
    <w:p w14:paraId="0000002D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 xml:space="preserve">            messages=[{'role': 'user', 'content': pregunta_usuario}]</w:t>
      </w:r>
    </w:p>
    <w:p w14:paraId="0000002E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 xml:space="preserve">        )</w:t>
      </w:r>
    </w:p>
    <w:p w14:paraId="00000030">
      <w:pPr>
        <w:shd w:val="clear" w:fill="2D2D2D"/>
        <w:spacing w:before="0" w:after="0"/>
        <w:ind w:left="200" w:right="120" w:firstLine="0"/>
        <w:rPr>
          <w:sz w:val="20"/>
          <w:szCs w:val="20"/>
        </w:rPr>
      </w:pPr>
      <w:r>
        <w:rPr>
          <w:rFonts w:ascii="Courier New" w:hAnsi="Courier New" w:eastAsia="Courier New" w:cs="Courier New"/>
          <w:color w:val="88DD88"/>
          <w:sz w:val="20"/>
          <w:szCs w:val="20"/>
          <w:rtl w:val="0"/>
        </w:rPr>
        <w:t xml:space="preserve">        print(response.choices[0].message.content)</w:t>
      </w: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98"/>
        <w:gridCol w:w="5462"/>
      </w:tblGrid>
      <w:tr w14:paraId="306AC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89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Problema detectado</w:t>
            </w:r>
          </w:p>
        </w:tc>
        <w:tc>
          <w:tcPr>
            <w:tcW w:w="54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lo corregirías?</w:t>
            </w:r>
          </w:p>
        </w:tc>
      </w:tr>
      <w:tr w14:paraId="5BA62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89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API key hardcodeada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en el código</w:t>
            </w:r>
          </w:p>
        </w:tc>
        <w:tc>
          <w:tcPr>
            <w:tcW w:w="54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 </w:t>
            </w: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os.getenv('OPENAI_API_KEY'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)</w:t>
            </w:r>
          </w:p>
        </w:tc>
      </w:tr>
      <w:tr w14:paraId="57426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5" w:hRule="atLeast"/>
        </w:trPr>
        <w:tc>
          <w:tcPr>
            <w:tcW w:w="389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Bucle infinito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while True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sin límite</w:t>
            </w:r>
          </w:p>
        </w:tc>
        <w:tc>
          <w:tcPr>
            <w:tcW w:w="54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Eliminar el bucle o agregar condición de salida</w:t>
            </w:r>
          </w:p>
        </w:tc>
      </w:tr>
      <w:tr w14:paraId="3BE17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89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Modelo muy caro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(gpt-4o)</w:t>
            </w:r>
          </w:p>
        </w:tc>
        <w:tc>
          <w:tcPr>
            <w:tcW w:w="54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 </w:t>
            </w: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tareas simples</w:t>
            </w:r>
          </w:p>
        </w:tc>
      </w:tr>
      <w:tr w14:paraId="7904A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2" w:hRule="atLeast"/>
        </w:trPr>
        <w:tc>
          <w:tcPr>
            <w:tcW w:w="3898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Sin manejo de errores</w:t>
            </w:r>
          </w:p>
          <w:p w14:paraId="053B4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</w:pPr>
          </w:p>
        </w:tc>
        <w:tc>
          <w:tcPr>
            <w:tcW w:w="5462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Agregar </w:t>
            </w: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try/except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con reintentos</w:t>
            </w:r>
          </w:p>
        </w:tc>
      </w:tr>
      <w:tr w14:paraId="1A6A7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0" w:hRule="atLeast"/>
        </w:trPr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06D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Subido a GitHub público</w:t>
            </w:r>
          </w:p>
        </w:tc>
        <w:tc>
          <w:tcPr>
            <w:tcW w:w="5462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50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Meter la key en GitHub Secrets</w:t>
            </w:r>
          </w:p>
        </w:tc>
      </w:tr>
      <w:tr w14:paraId="3A946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3898" w:type="dxa"/>
            <w:tcBorders>
              <w:top w:val="nil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7EA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Sin rate limiting</w:t>
            </w:r>
          </w:p>
        </w:tc>
        <w:tc>
          <w:tcPr>
            <w:tcW w:w="5462" w:type="dxa"/>
            <w:tcBorders>
              <w:top w:val="nil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44A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Agregar límite de llamadas</w:t>
            </w:r>
          </w:p>
        </w:tc>
      </w:tr>
      <w:tr w14:paraId="600D7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389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6BA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Sin validación de respuesta</w:t>
            </w:r>
          </w:p>
        </w:tc>
        <w:tc>
          <w:tcPr>
            <w:tcW w:w="54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34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que </w:t>
            </w: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response.choices[0].message.content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no sea None</w:t>
            </w:r>
          </w:p>
        </w:tc>
      </w:tr>
    </w:tbl>
    <w:p w14:paraId="47166EE7">
      <w:pPr>
        <w:spacing w:before="100"/>
      </w:pPr>
    </w:p>
    <w:p w14:paraId="70154EAE">
      <w:pPr>
        <w:spacing w:before="100"/>
      </w:pPr>
    </w:p>
    <w:p w14:paraId="7989B238">
      <w:pPr>
        <w:spacing w:before="100"/>
      </w:pPr>
    </w:p>
    <w:p w14:paraId="38694803">
      <w:pPr>
        <w:spacing w:before="100"/>
      </w:pPr>
    </w:p>
    <w:p w14:paraId="6B293817">
      <w:pPr>
        <w:spacing w:before="100"/>
      </w:pPr>
    </w:p>
    <w:p w14:paraId="0000003C">
      <w:pPr>
        <w:pBdr>
          <w:left w:val="single" w:color="E07820" w:sz="12" w:space="8"/>
        </w:pBdr>
        <w:spacing w:before="180" w:after="100"/>
        <w:ind w:left="160" w:firstLine="0"/>
      </w:pPr>
      <w:r>
        <w:rPr>
          <w:rFonts w:ascii="Arial" w:hAnsi="Arial" w:eastAsia="Arial" w:cs="Arial"/>
          <w:b/>
          <w:bCs/>
          <w:color w:val="E07820"/>
          <w:sz w:val="20"/>
          <w:szCs w:val="20"/>
          <w:rtl w:val="0"/>
        </w:rPr>
        <w:t>1.3 — Variables de entorno y GitHub Secrets</w:t>
      </w:r>
    </w:p>
    <w:p w14:paraId="0000003D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Ordena del 1 al 6 los pasos correctos para gestionar una API key de forma segura en un proyecto con GitHub Actions:</w:t>
      </w:r>
    </w:p>
    <w:p w14:paraId="0000003E">
      <w:pPr>
        <w:spacing w:before="80"/>
      </w:pPr>
    </w:p>
    <w:tbl>
      <w:tblPr>
        <w:tblStyle w:val="2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0"/>
        <w:gridCol w:w="8360"/>
      </w:tblGrid>
      <w:tr w14:paraId="70DAF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Orden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Paso a seguir</w:t>
            </w:r>
          </w:p>
        </w:tc>
      </w:tr>
      <w:tr w14:paraId="0E54D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1">
            <w:pPr>
              <w:jc w:val="center"/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2</w:t>
            </w:r>
          </w:p>
        </w:tc>
        <w:tc>
          <w:tcPr>
            <w:tcBorders>
              <w:top w:val="single" w:color="CCCCCC" w:sz="4" w:space="0"/>
              <w:left w:val="single" w:color="auto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rtl w:val="0"/>
              </w:rPr>
              <w:t>Añadir el archivo .env al .gitignore para que nunca se suba al repositorio.</w:t>
            </w:r>
          </w:p>
        </w:tc>
      </w:tr>
      <w:tr w14:paraId="287B2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3">
            <w:pPr>
              <w:jc w:val="center"/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auto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rtl w:val="0"/>
              </w:rPr>
              <w:t>Crear el archivo .env local con OPENAI_API_KEY=sk-proj-tu-clave.</w:t>
            </w:r>
          </w:p>
        </w:tc>
      </w:tr>
      <w:tr w14:paraId="6946B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pPr>
              <w:jc w:val="center"/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3</w:t>
            </w:r>
          </w:p>
        </w:tc>
        <w:tc>
          <w:tcPr>
            <w:tcBorders>
              <w:top w:val="single" w:color="CCCCCC" w:sz="4" w:space="0"/>
              <w:left w:val="single" w:color="auto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rtl w:val="0"/>
              </w:rPr>
              <w:t>En el código, leer la clave con os.getenv('OPENAI_API_KEY').</w:t>
            </w:r>
          </w:p>
        </w:tc>
      </w:tr>
      <w:tr w14:paraId="62D33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7">
            <w:pPr>
              <w:jc w:val="center"/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4</w:t>
            </w:r>
          </w:p>
        </w:tc>
        <w:tc>
          <w:tcPr>
            <w:tcBorders>
              <w:top w:val="single" w:color="CCCCCC" w:sz="4" w:space="0"/>
              <w:left w:val="single" w:color="auto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>
            <w:sdt>
              <w:sdtPr>
                <w:tag w:val="goog_rdk_2"/>
                <w:id w:val="-823646827"/>
              </w:sdtPr>
              <w:sdtContent>
                <w:r>
                  <w:rPr>
                    <w:rFonts w:ascii="Arial Unicode MS" w:hAnsi="Arial Unicode MS" w:eastAsia="Arial Unicode MS" w:cs="Arial Unicode MS"/>
                    <w:b w:val="0"/>
                    <w:bCs w:val="0"/>
                    <w:sz w:val="20"/>
                    <w:szCs w:val="20"/>
                    <w:rtl w:val="0"/>
                  </w:rPr>
                  <w:t>En GitHub, ir a Settings → Secrets and variables → Actions y añadir el Secret.</w:t>
                </w:r>
              </w:sdtContent>
            </w:sdt>
          </w:p>
        </w:tc>
      </w:tr>
      <w:tr w14:paraId="078CC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9">
            <w:pPr>
              <w:jc w:val="center"/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5</w:t>
            </w:r>
          </w:p>
        </w:tc>
        <w:tc>
          <w:tcPr>
            <w:tcBorders>
              <w:top w:val="single" w:color="CCCCCC" w:sz="4" w:space="0"/>
              <w:left w:val="single" w:color="auto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rtl w:val="0"/>
              </w:rPr>
              <w:t>En el archivo .yml del workflow, pasar el Secret como variable de entorno al step.</w:t>
            </w:r>
          </w:p>
        </w:tc>
      </w:tr>
      <w:tr w14:paraId="503C6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B">
            <w:pPr>
              <w:jc w:val="center"/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6</w:t>
            </w:r>
          </w:p>
        </w:tc>
        <w:tc>
          <w:tcPr>
            <w:tcBorders>
              <w:top w:val="single" w:color="CCCCCC" w:sz="4" w:space="0"/>
              <w:left w:val="single" w:color="auto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rtl w:val="0"/>
              </w:rPr>
              <w:t>Verificar en el pipeline que la variable está disponible antes de ejecutar el script.</w:t>
            </w:r>
          </w:p>
        </w:tc>
      </w:tr>
    </w:tbl>
    <w:p w14:paraId="0000004D">
      <w:pPr>
        <w:spacing w:before="100"/>
      </w:pPr>
    </w:p>
    <w:p w14:paraId="0000004E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2 — Diseña una aplicación real con APIs de IA (4.4 + 4.5)</w:t>
      </w:r>
    </w:p>
    <w:p w14:paraId="0000004F">
      <w:pPr>
        <w:pBdr>
          <w:top w:val="single" w:color="17A19A" w:sz="4" w:space="0"/>
          <w:left w:val="single" w:color="17A19A" w:sz="12" w:space="0"/>
          <w:bottom w:val="single" w:color="17A19A" w:sz="4" w:space="0"/>
          <w:right w:val="single" w:color="17A19A" w:sz="4" w:space="0"/>
        </w:pBdr>
        <w:shd w:val="clear" w:fill="E0F4F2"/>
        <w:spacing w:before="120" w:after="120"/>
        <w:ind w:left="120" w:right="120" w:firstLine="0"/>
      </w:pPr>
      <w:r>
        <w:rPr>
          <w:rFonts w:ascii="Arial" w:hAnsi="Arial" w:eastAsia="Arial" w:cs="Arial"/>
          <w:sz w:val="20"/>
          <w:szCs w:val="20"/>
          <w:rtl w:val="0"/>
        </w:rPr>
        <w:t>🏗 Caso práctico: Tu equipo quiere construir un sistema de soporte técnico automatizado para una empresa de software. El sistema debe: (1) clasificar tickets de soporte por categoría y urgencia, (2) generar una respuesta inicial automática, (3) detectar si el problema es conocido buscando en la base de conocimiento por significado. Tienes un presupuesto limitado y el sistema recibirá ~500 tickets/día.</w:t>
      </w:r>
    </w:p>
    <w:p w14:paraId="00000050">
      <w:pPr>
        <w:spacing w:before="100"/>
      </w:pPr>
    </w:p>
    <w:p w14:paraId="00000051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Diseña la arquitectura de la aplicación completando la siguiente tabla:</w:t>
      </w:r>
    </w:p>
    <w:p w14:paraId="00000052">
      <w:pPr>
        <w:spacing w:before="80"/>
      </w:pPr>
    </w:p>
    <w:tbl>
      <w:tblPr>
        <w:tblStyle w:val="2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000"/>
        <w:gridCol w:w="3180"/>
        <w:gridCol w:w="3180"/>
      </w:tblGrid>
      <w:tr w14:paraId="0B210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Funcionalidad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API / Proveedor elegido + Modelo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Justificación técnica</w:t>
            </w:r>
          </w:p>
        </w:tc>
      </w:tr>
      <w:tr w14:paraId="33D38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Clasificación de tickets (categoría + urgencia)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OpenAI GPT-4o-mini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Para clasificación de texto, no se necesita el modelo más potente. GPT-4o-mini tiene un coste de 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0.002/1Ktokensinputy0.002/1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Ktokensinputy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0.004/1K output. Con 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single" w:color="auto" w:sz="2" w:space="0"/>
                <w:shd w:val="clear" w:fill="FFFFFF" w:themeFill="background1"/>
              </w:rPr>
              <w:t>200 tokens de entrada (descripción del ticket) + ~50 de salida (categoría + prioridad), cada clasificación cuesta aproximadamente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 </w:t>
            </w:r>
            <w:r>
              <w:rPr>
                <w:rFonts w:hint="default" w:ascii="Comic Sans MS" w:hAnsi="Comic Sans MS" w:eastAsia="Times New Roman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0.0005.Para500tickets/dıˊa=∗∗0.0005.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Para</w:t>
            </w:r>
            <w:r>
              <w:rPr>
                <w:rFonts w:hint="default" w:ascii="Comic Sans MS" w:hAnsi="Comic Sans MS" w:eastAsia="Times New Roman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500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tickets</w:t>
            </w:r>
            <w:r>
              <w:rPr>
                <w:rFonts w:hint="default" w:ascii="Comic Sans MS" w:hAnsi="Comic Sans MS" w:eastAsia="Times New Roman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/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d</w:t>
            </w:r>
            <w:r>
              <w:rPr>
                <w:rFonts w:hint="default" w:ascii="Comic Sans MS" w:hAnsi="Comic Sans MS" w:eastAsia="Times New Roman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ıˊ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a</w:t>
            </w:r>
            <w:r>
              <w:rPr>
                <w:rFonts w:hint="default" w:ascii="Comic Sans MS" w:hAnsi="Comic Sans MS" w:eastAsia="Times New Roman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=∗∗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single" w:color="auto" w:sz="2" w:space="0"/>
                <w:shd w:val="clear" w:fill="FFFFFF" w:themeFill="background1"/>
              </w:rPr>
              <w:t xml:space="preserve">0.25/día** </w:t>
            </w:r>
            <w:r>
              <w:rPr>
                <w:rFonts w:hint="default" w:ascii="Comic Sans MS" w:hAnsi="Comic Sans MS" w:eastAsia="Segoe UI" w:cs="Comic Sans MS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single" w:color="auto" w:sz="2" w:space="0"/>
                <w:shd w:val="clear" w:fill="FFFFFF" w:themeFill="background1"/>
              </w:rPr>
              <w:t>(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 w:themeFill="background1"/>
              </w:rPr>
              <w:t>$7.50/mes). Es suficiente porque la tarea es estructurada y objetiva, no requiere creatividad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EDEDED"/>
                <w:spacing w:val="0"/>
                <w:sz w:val="18"/>
                <w:szCs w:val="18"/>
                <w:shd w:val="clear" w:fill="151515"/>
              </w:rPr>
              <w:t>.</w:t>
            </w:r>
          </w:p>
        </w:tc>
      </w:tr>
      <w:tr w14:paraId="3C458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Generación de respuesta inicial automática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Google Gemini 1.5 Flash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El modelo gratuito de Google tiene un coste muy bajo o nulo para volúmenes moderados. Generar una respuesta inicial de ~100-150 tokens (2-3 frases) con un tone profesional y empático. La ventaja es que Flash está optimizado para velocidad, ideal para dar respuestas en tiempo real al usuario. Alternativa: GPT-4o-mini si se quiere consistencia en el estilo, coste ~$0.001/ticket.</w:t>
            </w:r>
          </w:p>
        </w:tc>
      </w:tr>
      <w:tr w14:paraId="55C11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Búsqueda semántica en base de conocimiento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OpenAI text-embedding-3-small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Este modelo genera embeddings de 1536 dimensiones a 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0.00002/1Ktokens(20xmaˊsbaratoqueembedding−ada−002).Parabuscarenlabasedeconocimiento,convertimoscadadocumentoaembeddingunasolavezyloguardamos.Cadabuˊsqueda=embeddingdelaquery( 50tokens)+similitudcoseno.Costeporbuˊsqueda: 0.00002/1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Ktokens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(20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xma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ˊ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sbaratoqueembedding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−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ada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−002).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Parabuscarenlabasedeconocimiento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,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convertimoscadadocumentoaembeddingunasolavezyloguardamos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.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Cadabu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ˊ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squeda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=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embeddingdelaquery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( 50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tokens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)+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similitudcoseno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.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Costeporbu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ˊ</w:t>
            </w:r>
            <w:r>
              <w:rPr>
                <w:rFonts w:hint="default" w:ascii="Comic Sans MS" w:hAnsi="Comic Sans MS" w:eastAsia="KaTeX_Math" w:cs="Comic Sans MS"/>
                <w:i/>
                <w:iCs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squeda</w:t>
            </w:r>
            <w:r>
              <w:rPr>
                <w:rFonts w:hint="default" w:ascii="Comic Sans MS" w:hAnsi="Comic Sans MS" w:eastAsia="Times New Roman" w:cs="Comic Sans MS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: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0.000001. Si la base tiene 1000 artículos, el coste de indexación es ~$0.02 una sola vez.</w:t>
            </w:r>
          </w:p>
        </w:tc>
      </w:tr>
      <w:tr w14:paraId="4D996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Análisis de capturas de pantalla adjuntas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Google Gemini 1.5 Pro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Gemini 1.5 Pro acepta hasta 2 millones de tokens de contexto y procesa imágenes nativamente. Permite analizar capturas de errores, mensajes de aplicación, logs, etc. GPT-4o también lo hace pero a mayor coste. Eligimos Gemini porque tiene la mejor relación calidad-precio en multimodalidad y puede procesar imágenes grandes sin reducir calidad. Coste: ~$0.00125/1K tokens input (incluye imagen).</w:t>
            </w:r>
          </w:p>
        </w:tc>
      </w:tr>
    </w:tbl>
    <w:p w14:paraId="00000062">
      <w:pPr>
        <w:spacing w:before="100"/>
      </w:pPr>
    </w:p>
    <w:p w14:paraId="0CA29649">
      <w:pPr>
        <w:spacing w:before="100"/>
      </w:pPr>
    </w:p>
    <w:p w14:paraId="51086425">
      <w:pPr>
        <w:spacing w:before="100"/>
        <w:rPr>
          <w:rFonts w:hint="default" w:ascii="Comic Sans MS" w:hAnsi="Comic Sans MS" w:cs="Comic Sans MS"/>
          <w:b/>
          <w:bCs/>
          <w:sz w:val="20"/>
          <w:szCs w:val="20"/>
        </w:rPr>
      </w:pPr>
    </w:p>
    <w:p w14:paraId="34AB6A1E">
      <w:pPr>
        <w:spacing w:before="100"/>
        <w:rPr>
          <w:rFonts w:hint="default" w:ascii="Comic Sans MS" w:hAnsi="Comic Sans MS" w:cs="Comic Sans MS"/>
          <w:b/>
          <w:bCs/>
          <w:sz w:val="20"/>
          <w:szCs w:val="20"/>
          <w:lang w:val="es-ES"/>
        </w:rPr>
      </w:pPr>
      <w:r>
        <w:rPr>
          <w:rFonts w:hint="default" w:ascii="Comic Sans MS" w:hAnsi="Comic Sans MS" w:cs="Comic Sans MS"/>
          <w:b/>
          <w:bCs/>
          <w:sz w:val="20"/>
          <w:szCs w:val="20"/>
          <w:lang w:val="es-ES"/>
        </w:rPr>
        <w:t>Coste total diario estiamdo</w:t>
      </w:r>
    </w:p>
    <w:p w14:paraId="79011EC1">
      <w:pPr>
        <w:spacing w:before="100"/>
        <w:rPr>
          <w:rStyle w:val="14"/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EDEDED"/>
          <w:spacing w:val="0"/>
          <w:sz w:val="20"/>
          <w:szCs w:val="20"/>
          <w:bdr w:val="single" w:color="auto" w:sz="2" w:space="0"/>
          <w:shd w:val="clear" w:fill="151515"/>
          <w:lang w:val="es-ES"/>
        </w:rPr>
      </w:pPr>
    </w:p>
    <w:tbl>
      <w:tblPr>
        <w:tblStyle w:val="29"/>
        <w:tblpPr w:leftFromText="180" w:rightFromText="180" w:vertAnchor="text" w:horzAnchor="page" w:tblpX="1074" w:tblpY="-8"/>
        <w:tblOverlap w:val="never"/>
        <w:tblW w:w="99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58"/>
        <w:gridCol w:w="2618"/>
        <w:gridCol w:w="2670"/>
        <w:gridCol w:w="2793"/>
      </w:tblGrid>
      <w:tr w14:paraId="5C4FA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66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461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Función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FF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Tokens/día</w:t>
            </w: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C75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Coste unitario</w:t>
            </w:r>
          </w:p>
        </w:tc>
        <w:tc>
          <w:tcPr>
            <w:tcW w:w="2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8B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eastAsia="Arial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Coste diario</w:t>
            </w:r>
          </w:p>
        </w:tc>
      </w:tr>
      <w:tr w14:paraId="578B2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4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A96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Clasificación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BF6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500 × 250 = 125K</w:t>
            </w: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C8B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$0.002/1K</w:t>
            </w:r>
          </w:p>
        </w:tc>
        <w:tc>
          <w:tcPr>
            <w:tcW w:w="2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632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$0.25</w:t>
            </w:r>
          </w:p>
        </w:tc>
      </w:tr>
      <w:tr w14:paraId="42BB4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4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D08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Respuestas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B0F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500 × 150 = 75K</w:t>
            </w: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594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$0.0001/1K (Flash)</w:t>
            </w:r>
          </w:p>
        </w:tc>
        <w:tc>
          <w:tcPr>
            <w:tcW w:w="2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54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$0.0075</w:t>
            </w:r>
          </w:p>
        </w:tc>
      </w:tr>
      <w:tr w14:paraId="02155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4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3AA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Búsqueda semántica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222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500 × 50 = 25K</w:t>
            </w: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FC6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$0.00002/1K</w:t>
            </w:r>
          </w:p>
        </w:tc>
        <w:tc>
          <w:tcPr>
            <w:tcW w:w="2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D6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$0.0005</w:t>
            </w:r>
          </w:p>
        </w:tc>
      </w:tr>
      <w:tr w14:paraId="334D6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5EA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imágenes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514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~100 tickets × 2K</w:t>
            </w:r>
          </w:p>
        </w:tc>
        <w:tc>
          <w:tcPr>
            <w:tcW w:w="2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8E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$0.00125/1K</w:t>
            </w:r>
          </w:p>
        </w:tc>
        <w:tc>
          <w:tcPr>
            <w:tcW w:w="2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07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$0.25</w:t>
            </w:r>
          </w:p>
        </w:tc>
      </w:tr>
      <w:tr w14:paraId="19068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99" w:hRule="atLeast"/>
        </w:trPr>
        <w:tc>
          <w:tcPr>
            <w:tcW w:w="44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209F">
            <w:pPr>
              <w:ind w:firstLine="1401" w:firstLineChars="700"/>
              <w:jc w:val="both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</w:p>
          <w:p w14:paraId="456D0DDC">
            <w:pPr>
              <w:ind w:firstLine="1401" w:firstLineChars="700"/>
              <w:jc w:val="both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  <w:t>TOTAL</w:t>
            </w:r>
          </w:p>
        </w:tc>
        <w:tc>
          <w:tcPr>
            <w:tcW w:w="54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42FE">
            <w:pPr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</w:p>
          <w:p w14:paraId="02C4A4A0">
            <w:pPr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  <w:t>-0.51/dia = 15/mes</w:t>
            </w:r>
          </w:p>
        </w:tc>
      </w:tr>
    </w:tbl>
    <w:p w14:paraId="72F4AA43">
      <w:pPr>
        <w:spacing w:before="100"/>
      </w:pPr>
    </w:p>
    <w:p w14:paraId="00000063">
      <w:pPr>
        <w:pBdr>
          <w:left w:val="single" w:color="E07820" w:sz="12" w:space="8"/>
        </w:pBdr>
        <w:spacing w:before="180" w:after="100"/>
        <w:ind w:left="160" w:firstLine="0"/>
      </w:pPr>
      <w:r>
        <w:rPr>
          <w:rFonts w:ascii="Arial" w:hAnsi="Arial" w:eastAsia="Arial" w:cs="Arial"/>
          <w:b/>
          <w:bCs/>
          <w:color w:val="E07820"/>
          <w:sz w:val="20"/>
          <w:szCs w:val="20"/>
          <w:rtl w:val="0"/>
        </w:rPr>
        <w:t>2.2 — Diseño modular de la aplicación</w:t>
      </w:r>
    </w:p>
    <w:p w14:paraId="00000064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Usando lo que ya sabes de modularización, divide esta aplicación en módulos. Para cada módulo indica su responsabilidad y qué función de la API utiliza:</w:t>
      </w:r>
    </w:p>
    <w:p w14:paraId="00000065">
      <w:pPr>
        <w:spacing w:before="80"/>
      </w:pPr>
    </w:p>
    <w:tbl>
      <w:tblPr>
        <w:tblStyle w:val="29"/>
        <w:tblW w:w="977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00"/>
        <w:gridCol w:w="3480"/>
        <w:gridCol w:w="3899"/>
      </w:tblGrid>
      <w:tr w14:paraId="73F55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Nombre del módulo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Responsabilidad única (SRP)</w:t>
            </w:r>
          </w:p>
        </w:tc>
        <w:tc>
          <w:tcPr>
            <w:tcW w:w="3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Llamada a la API que realiza</w:t>
            </w:r>
          </w:p>
        </w:tc>
      </w:tr>
      <w:tr w14:paraId="42713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clasificador.py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Analiza el texto del ticket y determina categoría (técnico/facturación/cuenta/otro) y prioridad (alta/media/baja). Solo hace clasificación.</w:t>
            </w:r>
          </w:p>
        </w:tc>
        <w:tc>
          <w:tcPr>
            <w:tcW w:w="3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client.chat.completions.create()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con system prompt especializado en classification y few-shot examples</w:t>
            </w:r>
          </w:p>
        </w:tc>
      </w:tr>
      <w:tr w14:paraId="28063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generador_respuestas.py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Genera una respuesta inicial personalizada basada en la categoría y prioridad del ticket. No clasifica, solo genera contenido.</w:t>
            </w:r>
          </w:p>
        </w:tc>
        <w:tc>
          <w:tcPr>
            <w:tcW w:w="3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client.chat.completions.create()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con template dinámico según categoría</w:t>
            </w:r>
          </w:p>
        </w:tc>
      </w:tr>
      <w:tr w14:paraId="5150F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buscador.py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Recibe la consulta del problema y busca en la base de conocimiento usando embeddings. Devuelve documentos similares.</w:t>
            </w:r>
          </w:p>
        </w:tc>
        <w:tc>
          <w:tcPr>
            <w:tcW w:w="3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client.embeddings.create()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 para generar embedding de query + cálculo de similitud coseno</w:t>
            </w:r>
          </w:p>
        </w:tc>
      </w:tr>
      <w:tr w14:paraId="6E64A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analizador_imagenes.py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Recibe una imagen (captura de pantalla) y la analiza para detectar errores, texto relevante o información adicional.</w:t>
            </w:r>
          </w:p>
        </w:tc>
        <w:tc>
          <w:tcPr>
            <w:tcW w:w="3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client.chat.completions.create()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con imagen en formato base64 (multimodal)</w:t>
            </w:r>
          </w:p>
        </w:tc>
      </w:tr>
      <w:tr w14:paraId="6597F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38E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1"/>
                <w:szCs w:val="21"/>
                <w:bdr w:val="single" w:color="auto" w:sz="2" w:space="0"/>
                <w:shd w:val="clear" w:fill="151515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orquestador.py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8FD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Coordina los módulos anteriores. Recibe el ticket completo, llama a clasificador → buscador → generador → (opcional) analizador. Devuelve el resultado final.</w:t>
            </w:r>
          </w:p>
        </w:tc>
        <w:tc>
          <w:tcPr>
            <w:tcW w:w="38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0C5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No hace llamadas directas, orchestration de los otros módulos</w:t>
            </w:r>
          </w:p>
        </w:tc>
      </w:tr>
    </w:tbl>
    <w:p w14:paraId="4A8379BD">
      <w:pPr>
        <w:spacing w:before="100"/>
        <w:rPr>
          <w:rFonts w:hint="default"/>
          <w:lang w:val="es-ES"/>
        </w:rPr>
      </w:pPr>
      <w:r>
        <w:rPr>
          <w:rFonts w:hint="default"/>
          <w:lang w:val="es-ES"/>
        </w:rPr>
        <w:t>Archivo 2.2 agregado con la demas informacion de este punto.</w:t>
      </w:r>
    </w:p>
    <w:p w14:paraId="4E5F1D3D">
      <w:pPr>
        <w:spacing w:before="100"/>
        <w:rPr>
          <w:rFonts w:hint="default"/>
          <w:lang w:val="es-ES"/>
        </w:rPr>
      </w:pPr>
    </w:p>
    <w:p w14:paraId="00000076">
      <w:pPr>
        <w:pBdr>
          <w:left w:val="single" w:color="E07820" w:sz="12" w:space="8"/>
        </w:pBdr>
        <w:spacing w:before="180" w:after="100"/>
        <w:ind w:left="160" w:firstLine="0"/>
      </w:pPr>
      <w:r>
        <w:rPr>
          <w:rFonts w:ascii="Arial" w:hAnsi="Arial" w:eastAsia="Arial" w:cs="Arial"/>
          <w:b/>
          <w:bCs/>
          <w:color w:val="E07820"/>
          <w:sz w:val="20"/>
          <w:szCs w:val="20"/>
          <w:rtl w:val="0"/>
        </w:rPr>
        <w:t>2.3 — Optimización de costes</w:t>
      </w:r>
    </w:p>
    <w:p w14:paraId="00000078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Con 500 tickets/día, el coste puede dispararse. Describe 4 estrategias concretas para optimizar el coste de esta aplicación:</w:t>
      </w:r>
    </w:p>
    <w:tbl>
      <w:tblPr>
        <w:tblStyle w:val="3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00"/>
        <w:gridCol w:w="4000"/>
        <w:gridCol w:w="4560"/>
      </w:tblGrid>
      <w:tr w14:paraId="3BE0F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Nº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Estrategia de optimización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¿Cómo se implementa en el código/pipeline?</w:t>
            </w:r>
          </w:p>
        </w:tc>
      </w:tr>
      <w:tr w14:paraId="6E8E5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1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Usar el modelo adecuado para cada tarea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GPT-4o-mini para clasificación ($0.002/1K), Gemini Flash para respuestas cortas, embeddings-3-small para búsqueda. No usar GPT-4o completo salvo para análisis complejos de imágenes.</w:t>
            </w:r>
          </w:p>
        </w:tc>
      </w:tr>
      <w:tr w14:paraId="06460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2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Limitar max_tokens en cada módulo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clasificador: max_tokens=100 (solo necesita categoría + prioridad). generador_respuestas: max_tokens=200 (respuesta corta inicial). buscador: sin salida de IA, solo cálculo local. analizador_imagenes: max_tokens=300.</w:t>
            </w:r>
          </w:p>
        </w:tc>
      </w:tr>
      <w:tr w14:paraId="788FB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3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Cachear respuestas y base de conocimiento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Los embeddings de la base de conocimiento se calculan una sola vez al iniciar (no en cada ticket). Respuestas frecuentes se almacenan en caché. Usar Redis o diccionario en memoria.</w:t>
            </w:r>
          </w:p>
        </w:tc>
      </w:tr>
      <w:tr w14:paraId="17DAB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4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Rate limiting y límites por pipeline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En el workflow de GitHub Actions, limitar a máximo 100 llamadas/minuto. Implementar en código: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Style w:val="11"/>
                <w:rFonts w:hint="default" w:ascii="Comic Sans MS" w:hAnsi="Comic Sans MS" w:eastAsia="Consolas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time.sleep(0.5)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entre llamadas. Establecer budget alerts en OpenAI ($10/mes máximo).</w:t>
            </w:r>
          </w:p>
        </w:tc>
      </w:tr>
      <w:tr w14:paraId="0F8DF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52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eastAsia="Arial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5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04A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Comprimir prompts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B7E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Eliminar espacios innecesarios, usar nombres cortos en few-shot, no重复 información. Un prompt de 500 tokens puede reducirse a 300 sin perder funcionalidad.</w:t>
            </w:r>
          </w:p>
        </w:tc>
      </w:tr>
    </w:tbl>
    <w:p w14:paraId="160DF763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A331AC8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31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4"/>
        <w:gridCol w:w="2085"/>
        <w:gridCol w:w="3510"/>
        <w:gridCol w:w="1629"/>
      </w:tblGrid>
      <w:tr w14:paraId="0212C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2" w:hRule="atLeast"/>
        </w:trPr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BACC6" w:themeFill="accent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94B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Concepto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BACC6" w:themeFill="accent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24A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Sin optimizar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BACC6" w:themeFill="accent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777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 optimización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BACC6" w:themeFill="accent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52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Ahorro</w:t>
            </w:r>
          </w:p>
        </w:tc>
      </w:tr>
      <w:tr w14:paraId="140DB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2" w:hRule="atLeast"/>
        </w:trPr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983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Clasificación (500/día)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BA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$0.25/día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6B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$0.15/día (tokens reducidos)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E01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40%</w:t>
            </w:r>
          </w:p>
        </w:tc>
      </w:tr>
      <w:tr w14:paraId="06F87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2" w:hRule="atLeast"/>
        </w:trPr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EC0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Respuestas (500/día)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43F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$0.20/día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0B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$0.05/día (Flash + cache)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78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75%</w:t>
            </w:r>
          </w:p>
        </w:tc>
      </w:tr>
      <w:tr w14:paraId="23D2E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2" w:hRule="atLeast"/>
        </w:trPr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A70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Búsqueda semántica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6F7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$0.10/día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11C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$0.01/día (embeddings cacheados)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42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90%</w:t>
            </w:r>
          </w:p>
        </w:tc>
      </w:tr>
      <w:tr w14:paraId="177ED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62" w:hRule="atLeast"/>
        </w:trPr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641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imágenes (100/día)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6C6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$0.50/día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230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$0.25/día (max_tokens=300)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72A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50%</w:t>
            </w:r>
          </w:p>
        </w:tc>
      </w:tr>
      <w:tr w14:paraId="4FB49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62" w:hRule="atLeast"/>
        </w:trPr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03BC">
            <w:pP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rtl w:val="0"/>
                <w:lang w:val="es-ES"/>
              </w:rPr>
              <w:t>TOTAL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A19E">
            <w:pPr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1.05/dia = 32/mes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6162">
            <w:pPr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0.46/dia = 14/mes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028F">
            <w:pPr>
              <w:rPr>
                <w:rFonts w:hint="default" w:ascii="Comic Sans MS" w:hAnsi="Comic Sans MS" w:cs="Comic Sans MS"/>
                <w:b/>
                <w:bCs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lang w:val="es-ES"/>
              </w:rPr>
              <w:t>56%</w:t>
            </w:r>
          </w:p>
        </w:tc>
      </w:tr>
    </w:tbl>
    <w:p w14:paraId="1BF36C50">
      <w:pPr>
        <w:spacing w:before="100"/>
      </w:pPr>
    </w:p>
    <w:p w14:paraId="0E5953B6">
      <w:pPr>
        <w:spacing w:before="100"/>
        <w:rPr>
          <w:rFonts w:hint="default"/>
          <w:lang w:val="es-ES"/>
        </w:rPr>
      </w:pPr>
      <w:r>
        <w:rPr>
          <w:rFonts w:hint="default"/>
          <w:lang w:val="es-ES"/>
        </w:rPr>
        <w:t>Codigo optimizado en el archivo que 2.3 que adjunte.</w:t>
      </w:r>
    </w:p>
    <w:p w14:paraId="0A17ABB2">
      <w:pPr>
        <w:spacing w:before="100"/>
        <w:rPr>
          <w:rFonts w:hint="default"/>
          <w:lang w:val="es-ES"/>
        </w:rPr>
      </w:pPr>
    </w:p>
    <w:p w14:paraId="317E13DA">
      <w:pPr>
        <w:spacing w:before="100"/>
        <w:rPr>
          <w:rFonts w:hint="default"/>
          <w:lang w:val="es-ES"/>
        </w:rPr>
      </w:pPr>
    </w:p>
    <w:p w14:paraId="58B5FA97">
      <w:pPr>
        <w:spacing w:before="100"/>
        <w:rPr>
          <w:rFonts w:hint="default"/>
          <w:lang w:val="es-ES"/>
        </w:rPr>
      </w:pPr>
    </w:p>
    <w:p w14:paraId="222E796B">
      <w:pPr>
        <w:spacing w:before="100"/>
        <w:rPr>
          <w:rFonts w:hint="default"/>
          <w:lang w:val="es-ES"/>
        </w:rPr>
      </w:pPr>
    </w:p>
    <w:p w14:paraId="5E1127D6">
      <w:pPr>
        <w:spacing w:before="100"/>
        <w:rPr>
          <w:rFonts w:hint="default"/>
          <w:lang w:val="es-ES"/>
        </w:rPr>
      </w:pPr>
    </w:p>
    <w:p w14:paraId="026058F7">
      <w:pPr>
        <w:spacing w:before="100"/>
        <w:rPr>
          <w:rFonts w:hint="default"/>
          <w:lang w:val="es-ES"/>
        </w:rPr>
      </w:pPr>
    </w:p>
    <w:p w14:paraId="078C35C0">
      <w:pPr>
        <w:spacing w:before="100"/>
        <w:rPr>
          <w:rFonts w:hint="default"/>
          <w:lang w:val="es-ES"/>
        </w:rPr>
      </w:pPr>
    </w:p>
    <w:p w14:paraId="665F9E7D">
      <w:pPr>
        <w:spacing w:before="100"/>
        <w:rPr>
          <w:rFonts w:hint="default"/>
          <w:lang w:val="es-ES"/>
        </w:rPr>
      </w:pPr>
    </w:p>
    <w:p w14:paraId="6EE3B8E8">
      <w:pPr>
        <w:spacing w:before="100"/>
        <w:rPr>
          <w:rFonts w:hint="default"/>
          <w:lang w:val="es-ES"/>
        </w:rPr>
      </w:pPr>
    </w:p>
    <w:p w14:paraId="7B831FAC">
      <w:pPr>
        <w:spacing w:before="100"/>
        <w:rPr>
          <w:rFonts w:hint="default"/>
          <w:lang w:val="es-ES"/>
        </w:rPr>
      </w:pPr>
    </w:p>
    <w:p w14:paraId="28C62B75">
      <w:pPr>
        <w:spacing w:before="100"/>
        <w:rPr>
          <w:rFonts w:hint="default"/>
          <w:lang w:val="es-ES"/>
        </w:rPr>
      </w:pPr>
    </w:p>
    <w:p w14:paraId="5EE2F7CD">
      <w:pPr>
        <w:spacing w:before="100"/>
        <w:rPr>
          <w:rFonts w:hint="default"/>
          <w:lang w:val="es-ES"/>
        </w:rPr>
      </w:pPr>
    </w:p>
    <w:p w14:paraId="561055FB">
      <w:pPr>
        <w:spacing w:before="100"/>
        <w:rPr>
          <w:rFonts w:hint="default"/>
          <w:lang w:val="es-ES"/>
        </w:rPr>
      </w:pPr>
    </w:p>
    <w:p w14:paraId="35488BDB">
      <w:pPr>
        <w:spacing w:before="100"/>
        <w:rPr>
          <w:rFonts w:hint="default"/>
          <w:lang w:val="es-ES"/>
        </w:rPr>
      </w:pPr>
    </w:p>
    <w:p w14:paraId="708E700E">
      <w:pPr>
        <w:spacing w:before="100"/>
        <w:rPr>
          <w:rFonts w:hint="default"/>
          <w:lang w:val="es-ES"/>
        </w:rPr>
      </w:pPr>
    </w:p>
    <w:p w14:paraId="776E540F">
      <w:pPr>
        <w:spacing w:before="100"/>
        <w:rPr>
          <w:rFonts w:hint="default"/>
          <w:lang w:val="es-ES"/>
        </w:rPr>
      </w:pPr>
    </w:p>
    <w:p w14:paraId="6C5E4616">
      <w:pPr>
        <w:spacing w:before="100"/>
        <w:rPr>
          <w:rFonts w:hint="default"/>
          <w:lang w:val="es-ES"/>
        </w:rPr>
      </w:pPr>
    </w:p>
    <w:p w14:paraId="748458FA">
      <w:pPr>
        <w:spacing w:before="100"/>
        <w:rPr>
          <w:rFonts w:hint="default"/>
          <w:lang w:val="es-ES"/>
        </w:rPr>
      </w:pPr>
    </w:p>
    <w:p w14:paraId="2C3EB764">
      <w:pPr>
        <w:spacing w:before="100"/>
        <w:rPr>
          <w:rFonts w:hint="default"/>
          <w:lang w:val="es-ES"/>
        </w:rPr>
      </w:pPr>
    </w:p>
    <w:p w14:paraId="4F417BC5">
      <w:pPr>
        <w:spacing w:before="100"/>
        <w:rPr>
          <w:rFonts w:hint="default"/>
          <w:lang w:val="es-ES"/>
        </w:rPr>
      </w:pPr>
    </w:p>
    <w:p w14:paraId="00000089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3 — Pipeline CI/CD integrado con APIs de IA (GitHub Actions)</w:t>
      </w:r>
    </w:p>
    <w:p w14:paraId="0000008A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Ya sabes diseñar workflows con GitHub Actions. Ahora integra una API de IA en el pipeline de la aplicación de soporte del Bloque 2.</w:t>
      </w:r>
    </w:p>
    <w:p w14:paraId="0000008B">
      <w:pPr>
        <w:spacing w:before="80"/>
      </w:pPr>
    </w:p>
    <w:p w14:paraId="0000008C">
      <w:pPr>
        <w:pBdr>
          <w:left w:val="single" w:color="E07820" w:sz="12" w:space="8"/>
        </w:pBdr>
        <w:spacing w:before="180" w:after="100"/>
        <w:ind w:left="160" w:firstLine="0"/>
      </w:pPr>
      <w:r>
        <w:rPr>
          <w:rFonts w:ascii="Arial" w:hAnsi="Arial" w:eastAsia="Arial" w:cs="Arial"/>
          <w:b/>
          <w:bCs/>
          <w:color w:val="E07820"/>
          <w:sz w:val="20"/>
          <w:szCs w:val="20"/>
          <w:rtl w:val="0"/>
        </w:rPr>
        <w:t>3.1 — Diseña el workflow de GitHub Actions</w:t>
      </w:r>
    </w:p>
    <w:p w14:paraId="0000008D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Describe los steps del workflow .yml que automatizaría el despliegue y la integración de la API de IA. NO necesitas escribir el YAML exacto, solo describe cada step y su propósito:</w:t>
      </w:r>
    </w:p>
    <w:p w14:paraId="0000008E">
      <w:pPr>
        <w:spacing w:before="80"/>
      </w:pPr>
    </w:p>
    <w:tbl>
      <w:tblPr>
        <w:tblStyle w:val="3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00"/>
        <w:gridCol w:w="3000"/>
        <w:gridCol w:w="2780"/>
        <w:gridCol w:w="2780"/>
      </w:tblGrid>
      <w:tr w14:paraId="12983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Step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Nombre del paso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hace?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1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¿Por qué es necesario?</w:t>
            </w:r>
          </w:p>
        </w:tc>
      </w:tr>
      <w:tr w14:paraId="726B1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Checkout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Descarga el código del repositorio con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actions/checkout@v4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6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Permite acceder a los archivos del proyecto para ejecutarlos</w:t>
            </w:r>
          </w:p>
        </w:tc>
      </w:tr>
      <w:tr w14:paraId="422E0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Setup Python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Instala Python 3.11 con</w:t>
            </w: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actions/setup-python@v5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7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código está en Python, necesita el intérprete para ejecutarse</w:t>
            </w:r>
          </w:p>
        </w:tc>
      </w:tr>
      <w:tr w14:paraId="2A6E1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Cache dependencies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Guarda en caché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~/.cache/pip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acelerar instalaciones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1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Evita reinstallar numpy, openai, etc. en cada ejecución</w:t>
            </w:r>
          </w:p>
        </w:tc>
      </w:tr>
      <w:tr w14:paraId="3D384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Install dependencies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Ejecuta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pip install -r requirements.txt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7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Instala las librerías necesarias: openai, sklearn, python-dotenv</w:t>
            </w:r>
          </w:p>
        </w:tc>
      </w:tr>
      <w:tr w14:paraId="7BACC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Configurar Secrets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Pasa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OPENAI_API_KEY: ${{ secrets.OPENAI_API_KEY }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}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como variable de entorno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0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código necesita la API key para llamar a OpenAI/Gemini</w:t>
            </w:r>
          </w:p>
        </w:tc>
      </w:tr>
      <w:tr w14:paraId="09964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Run tests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Ejecuta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pytest tests/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con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continue-on-error: false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5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 que el código pasa los tests antes de continuar</w:t>
            </w:r>
          </w:p>
        </w:tc>
      </w:tr>
      <w:tr w14:paraId="19887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Ejecutar aplicación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Corre </w:t>
            </w:r>
            <w:r>
              <w:rPr>
                <w:rStyle w:val="11"/>
                <w:rFonts w:hint="default" w:ascii="Comic Sans MS" w:hAnsi="Comic Sans MS" w:eastAsia="Cascadia Code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python main.py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o el orquestador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9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Procesa tickets de prueba y verifica integración con IA</w:t>
            </w:r>
          </w:p>
        </w:tc>
      </w:tr>
      <w:tr w14:paraId="2F254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0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Arial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3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Reporte de Ergebnisse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5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Genera un resumen del pipeline (opcional: Slack/Discord)</w:t>
            </w:r>
          </w:p>
        </w:tc>
        <w:tc>
          <w:tcPr>
            <w:tcW w:w="2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E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Feedback visual del estado del pipeline</w:t>
            </w:r>
          </w:p>
        </w:tc>
      </w:tr>
    </w:tbl>
    <w:p w14:paraId="6EB4AF7F">
      <w:pPr>
        <w:spacing w:before="100"/>
        <w:rPr>
          <w:rFonts w:hint="default"/>
          <w:lang w:val="es-ES"/>
        </w:rPr>
      </w:pPr>
      <w:r>
        <w:rPr>
          <w:rFonts w:hint="default"/>
          <w:lang w:val="es-ES"/>
        </w:rPr>
        <w:t>Ejemplo adjuntado en el archivo  3.1 pipeline</w:t>
      </w:r>
    </w:p>
    <w:p w14:paraId="12EF8EC3">
      <w:pPr>
        <w:spacing w:before="100"/>
        <w:rPr>
          <w:rFonts w:hint="default"/>
          <w:lang w:val="es-ES"/>
        </w:rPr>
      </w:pPr>
    </w:p>
    <w:p w14:paraId="3DE02864">
      <w:pPr>
        <w:spacing w:before="100"/>
        <w:rPr>
          <w:rFonts w:hint="default"/>
          <w:lang w:val="es-ES"/>
        </w:rPr>
      </w:pPr>
    </w:p>
    <w:p w14:paraId="1EA001B1">
      <w:pPr>
        <w:spacing w:before="100"/>
        <w:rPr>
          <w:rFonts w:hint="default"/>
          <w:lang w:val="es-ES"/>
        </w:rPr>
      </w:pPr>
    </w:p>
    <w:p w14:paraId="368F61DF">
      <w:pPr>
        <w:spacing w:before="100"/>
        <w:rPr>
          <w:rFonts w:hint="default"/>
          <w:lang w:val="es-ES"/>
        </w:rPr>
      </w:pPr>
    </w:p>
    <w:p w14:paraId="7C7FD2A2">
      <w:pPr>
        <w:spacing w:before="100"/>
        <w:rPr>
          <w:rFonts w:hint="default"/>
          <w:lang w:val="es-ES"/>
        </w:rPr>
      </w:pPr>
    </w:p>
    <w:p w14:paraId="2595F8B2">
      <w:pPr>
        <w:spacing w:before="100"/>
        <w:rPr>
          <w:rFonts w:hint="default"/>
          <w:lang w:val="es-ES"/>
        </w:rPr>
      </w:pPr>
    </w:p>
    <w:p w14:paraId="6A40392C">
      <w:pPr>
        <w:spacing w:before="100"/>
        <w:rPr>
          <w:rFonts w:hint="default"/>
          <w:lang w:val="es-ES"/>
        </w:rPr>
      </w:pPr>
    </w:p>
    <w:p w14:paraId="2E382289">
      <w:pPr>
        <w:spacing w:before="100"/>
        <w:rPr>
          <w:rFonts w:hint="default"/>
          <w:lang w:val="es-ES"/>
        </w:rPr>
      </w:pPr>
    </w:p>
    <w:p w14:paraId="3C2B297D">
      <w:pPr>
        <w:spacing w:before="100"/>
        <w:rPr>
          <w:rFonts w:hint="default"/>
          <w:lang w:val="es-ES"/>
        </w:rPr>
      </w:pPr>
    </w:p>
    <w:p w14:paraId="000000A8">
      <w:pPr>
        <w:pBdr>
          <w:left w:val="single" w:color="E07820" w:sz="12" w:space="8"/>
        </w:pBdr>
        <w:spacing w:before="180" w:after="100"/>
        <w:ind w:left="160" w:firstLine="0"/>
      </w:pPr>
      <w:r>
        <w:rPr>
          <w:rFonts w:ascii="Arial" w:hAnsi="Arial" w:eastAsia="Arial" w:cs="Arial"/>
          <w:b/>
          <w:bCs/>
          <w:color w:val="E07820"/>
          <w:sz w:val="20"/>
          <w:szCs w:val="20"/>
          <w:rtl w:val="0"/>
        </w:rPr>
        <w:t>3.2 — Verdadero o Falso: Pipeline con APIs de IA</w:t>
      </w:r>
    </w:p>
    <w:p w14:paraId="000000A9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Marca V (Verdadero) o F (Falso) y justifica brevemente las que sean Falsas:</w:t>
      </w:r>
    </w:p>
    <w:p w14:paraId="000000AA">
      <w:pPr>
        <w:spacing w:before="80"/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00"/>
        <w:gridCol w:w="5208"/>
        <w:gridCol w:w="3452"/>
      </w:tblGrid>
      <w:tr w14:paraId="0462B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V / F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Afirmación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Justificación si es Falsa</w:t>
            </w:r>
          </w:p>
        </w:tc>
      </w:tr>
      <w:tr w14:paraId="2BC2E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E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Las API keys deben almacenarse como GitHub Secrets, nunca en el código ni en el .yml directamente.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3F838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1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Un pipeline puede disparar miles de llamadas a la API si hay un bucle infinito o una mala configuración.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3125B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4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El verdadero reto del coste no es el precio por llamada, sino controlar el uso descontrolado.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06BD8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7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Si el proveedor de IA sufre una caída, el pipeline con manejo de errores puede hacer reintento automático.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65B21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A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Gemini Flash y GPT-4o-mini son los modelos más recomendados para pipelines de alta frecuencia.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0CB7C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D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5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Una vez integrada la API en el pipeline, ya no hace falta monitorizar el consumo.</w:t>
            </w:r>
          </w:p>
        </w:tc>
        <w:tc>
          <w:tcPr>
            <w:tcW w:w="34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Incorrecto.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El consumo debe monitorizarse siempre mediante dashboards y alertas para detectar usages anómalos, prevenir facturas inesperadas y optimizar costes.</w:t>
            </w:r>
          </w:p>
        </w:tc>
      </w:tr>
    </w:tbl>
    <w:p w14:paraId="67B15C0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  <w:lang w:val="es-ES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Explicaciones detalladas</w:t>
      </w: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  <w:lang w:val="es-ES"/>
        </w:rPr>
        <w:t xml:space="preserve"> de las verdaderas</w:t>
      </w:r>
    </w:p>
    <w:p w14:paraId="2889DB3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1. API keys en GitHub Secrets</w:t>
      </w:r>
    </w:p>
    <w:p w14:paraId="4E70D162">
      <w:pPr>
        <w:pStyle w:val="17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Las API keys nunca deben estar en el código ni en logs. GitHub Secrets cifra las claves y las inyecta como variables de entorno solo en runtime.</w:t>
      </w:r>
    </w:p>
    <w:p w14:paraId="1086086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2. Riesgo de bucle infinito</w:t>
      </w:r>
    </w:p>
    <w:p w14:paraId="22DE251A">
      <w:pPr>
        <w:pStyle w:val="17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Un </w:t>
      </w:r>
      <w:r>
        <w:rPr>
          <w:rStyle w:val="11"/>
          <w:rFonts w:hint="default" w:ascii="Comic Sans MS" w:hAnsi="Comic Sans MS" w:eastAsia="Cascadia Code" w:cs="Comic Sans MS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</w:rPr>
        <w:t>while True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 o un test mal configurado puede generar miles de llamadas. Ejemplo: 500 tickets × 10 reintentos = 5000 llamadas en minutos. Coste: ~$10 en lugar de $0.50.</w:t>
      </w:r>
    </w:p>
    <w:p w14:paraId="43C1422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3. Coste controlado</w:t>
      </w:r>
    </w:p>
    <w:p w14:paraId="746BACFB">
      <w:pPr>
        <w:pStyle w:val="17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El precio por llamada es bajo ($0.0004), pero con volumen alto puede subir rápido. 10,000 llamadas/día = ~$4/día = $120/mes.</w:t>
      </w:r>
    </w:p>
    <w:p w14:paraId="3135A71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4. Manejo de errores</w:t>
      </w:r>
    </w:p>
    <w:p w14:paraId="165258C2">
      <w:pPr>
        <w:pStyle w:val="17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Con </w:t>
      </w:r>
      <w:r>
        <w:rPr>
          <w:rStyle w:val="11"/>
          <w:rFonts w:hint="default" w:ascii="Comic Sans MS" w:hAnsi="Comic Sans MS" w:eastAsia="Cascadia Code" w:cs="Comic Sans MS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</w:rPr>
        <w:t>try/except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 y </w:t>
      </w:r>
      <w:r>
        <w:rPr>
          <w:rStyle w:val="11"/>
          <w:rFonts w:hint="default" w:ascii="Comic Sans MS" w:hAnsi="Comic Sans MS" w:eastAsia="Cascadia Code" w:cs="Comic Sans MS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</w:rPr>
        <w:t>retry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 podemos manejar 5xx de OpenAI. Pero rate limits (429) deben manejarse con backoff exponencial.</w:t>
      </w:r>
    </w:p>
    <w:p w14:paraId="1251611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5. Modelos recomendados</w:t>
      </w:r>
    </w:p>
    <w:p w14:paraId="3E6926BA">
      <w:pPr>
        <w:pStyle w:val="17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GPT-4o-mini y Gemini Flash son los más económicos. Para pipelines de alta frecuencia, no tiene sentido usar GPT-4o a $0.01/call cuando mini cuesta 20x menos.</w:t>
      </w:r>
    </w:p>
    <w:p w14:paraId="4A5E1643">
      <w:pPr>
        <w:spacing w:before="100"/>
      </w:pPr>
    </w:p>
    <w:p w14:paraId="000000C1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4 — Manejo de errores en llamadas a la API (4.8)</w:t>
      </w:r>
    </w:p>
    <w:p w14:paraId="000000C2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Las APIs de IA pueden fallar por múltiples razones. Completa la tabla indicando qué causa cada error y cómo lo manejarías en el código:</w:t>
      </w:r>
    </w:p>
    <w:p w14:paraId="000000C3">
      <w:pPr>
        <w:spacing w:before="80"/>
      </w:pPr>
    </w:p>
    <w:tbl>
      <w:tblPr>
        <w:tblStyle w:val="3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3580"/>
        <w:gridCol w:w="3580"/>
      </w:tblGrid>
      <w:tr w14:paraId="7A9C1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Tipo de error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lo causa?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lo manejarías?</w:t>
            </w:r>
          </w:p>
        </w:tc>
      </w:tr>
      <w:tr w14:paraId="37494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Rate limit (429)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D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 xml:space="preserve">Has hecho demasiadas peticiones en poco tiempo. </w:t>
            </w:r>
          </w:p>
          <w:p w14:paraId="00000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proveedor te rechaza.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Implementar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backoff exponencial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: esperar 1s, 2s, 4s, 8s... entre reintentos. Also configurar rate limiting en el código.</w:t>
            </w:r>
          </w:p>
        </w:tc>
      </w:tr>
      <w:tr w14:paraId="16C93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Timeout del servidor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proveedor tarda más de lo esperado en responder (模型 sobrecargado).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Agregar timeout en la llamada (ej: 30s). Reintentar hasta 3 veces con 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try/except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y 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time.sleep()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entre intentos.</w:t>
            </w:r>
          </w:p>
        </w:tc>
      </w:tr>
      <w:tr w14:paraId="056E5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 de autenticación (401)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API key inválida, expirada o mal configurada.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que la key existe en 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os.getenv()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. Revocar la key old y crear una nueva en la consola del proveedor.</w:t>
            </w:r>
          </w:p>
        </w:tc>
      </w:tr>
      <w:tr w14:paraId="33A65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Prompt demasiado largo (400)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texto supera el context window del modelo.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Reducir el prompt: truncar historial, usar fewer tokens, dividir en partes. Verificar longitud antes de enviar.</w:t>
            </w:r>
          </w:p>
        </w:tc>
      </w:tr>
      <w:tr w14:paraId="07BC6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 del servidor del proveedor (5xx)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Fallo interno en OpenAI/Gemini/Claude. No es tu culpa.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Reintento automático con backoff. Notificar al equipo. Revisar status page del proveedor.</w:t>
            </w:r>
          </w:p>
        </w:tc>
      </w:tr>
      <w:tr w14:paraId="595A4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Respuesta en formato inesperado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IA no devolvió lo que esperábamos (ej: no sea JSON válido).</w:t>
            </w:r>
          </w:p>
        </w:tc>
        <w:tc>
          <w:tcPr>
            <w:tcW w:w="35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Validar con 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try/except json.JSONDecodeError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. Definir respuesta por defecto si falla.</w:t>
            </w:r>
          </w:p>
        </w:tc>
      </w:tr>
    </w:tbl>
    <w:p w14:paraId="000000D9">
      <w:pPr>
        <w:spacing w:before="100"/>
      </w:pPr>
    </w:p>
    <w:p w14:paraId="1705A042">
      <w:pPr>
        <w:spacing w:before="100"/>
        <w:rPr>
          <w:rFonts w:hint="default"/>
          <w:lang w:val="es-ES"/>
        </w:rPr>
      </w:pPr>
      <w:r>
        <w:rPr>
          <w:rFonts w:hint="default"/>
          <w:lang w:val="es-ES"/>
        </w:rPr>
        <w:t>Adjunto achivo del bloque 4</w:t>
      </w:r>
    </w:p>
    <w:p w14:paraId="0A42A0EE">
      <w:pPr>
        <w:spacing w:before="100"/>
      </w:pPr>
    </w:p>
    <w:p w14:paraId="127E4D5F">
      <w:pPr>
        <w:spacing w:before="100"/>
      </w:pPr>
    </w:p>
    <w:p w14:paraId="7A59D0BB">
      <w:pPr>
        <w:spacing w:before="100"/>
      </w:pPr>
    </w:p>
    <w:p w14:paraId="1663AD28">
      <w:pPr>
        <w:spacing w:before="100"/>
      </w:pPr>
    </w:p>
    <w:p w14:paraId="482C7E53">
      <w:pPr>
        <w:spacing w:before="100"/>
      </w:pPr>
    </w:p>
    <w:p w14:paraId="4F4B506F">
      <w:pPr>
        <w:spacing w:before="100"/>
      </w:pPr>
    </w:p>
    <w:p w14:paraId="77052155">
      <w:pPr>
        <w:spacing w:before="100"/>
      </w:pPr>
    </w:p>
    <w:p w14:paraId="09B0A998">
      <w:pPr>
        <w:spacing w:before="100"/>
      </w:pPr>
    </w:p>
    <w:p w14:paraId="6583884A">
      <w:pPr>
        <w:spacing w:before="100"/>
      </w:pPr>
    </w:p>
    <w:p w14:paraId="09F413F8">
      <w:pPr>
        <w:spacing w:before="100"/>
      </w:pPr>
    </w:p>
    <w:p w14:paraId="000000DA">
      <w:pPr>
        <w:shd w:val="clear" w:fill="E07820"/>
        <w:spacing w:before="240" w:after="120"/>
        <w:ind w:left="120" w:firstLine="0"/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5 — Proyecto integrador final</w:t>
      </w:r>
    </w:p>
    <w:p w14:paraId="000000DB">
      <w:pPr>
        <w:pBdr>
          <w:top w:val="single" w:color="17A19A" w:sz="4" w:space="0"/>
          <w:left w:val="single" w:color="17A19A" w:sz="12" w:space="0"/>
          <w:bottom w:val="single" w:color="17A19A" w:sz="4" w:space="0"/>
          <w:right w:val="single" w:color="17A19A" w:sz="4" w:space="0"/>
        </w:pBdr>
        <w:shd w:val="clear" w:fill="E0F4F2"/>
        <w:spacing w:before="120" w:after="120"/>
        <w:ind w:left="120" w:right="120" w:firstLine="0"/>
      </w:pPr>
      <w:r>
        <w:rPr>
          <w:rFonts w:ascii="Arial" w:hAnsi="Arial" w:eastAsia="Arial" w:cs="Arial"/>
          <w:sz w:val="20"/>
          <w:szCs w:val="20"/>
          <w:rtl w:val="0"/>
        </w:rPr>
        <w:t>🚀 Situación real: Eres el desarrollador principal de una startup que quiere lanzar en 2 semanas un MVP (producto mínimo viable) de un asistente de IA para gestión de contratos legales. Debe: analizar contratos PDF, detectar cláusulas de riesgo, responder preguntas sobre el contrato, y enviar un resumen ejecutivo por email. La empresa ya usa GitHub y tiene conocimientos de Python y GitHub Actions.</w:t>
      </w:r>
    </w:p>
    <w:p w14:paraId="000000DC">
      <w:pPr>
        <w:spacing w:before="80"/>
      </w:pPr>
    </w:p>
    <w:p w14:paraId="000000DD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  <w:rtl w:val="0"/>
        </w:rPr>
        <w:t>Diseña tu estrategia técnica completa respondiendo estas preguntas clave:</w:t>
      </w:r>
    </w:p>
    <w:p w14:paraId="000000DE">
      <w:pPr>
        <w:spacing w:before="80"/>
      </w:pPr>
    </w:p>
    <w:tbl>
      <w:tblPr>
        <w:tblStyle w:val="3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00"/>
        <w:gridCol w:w="5760"/>
      </w:tblGrid>
      <w:tr w14:paraId="41B14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Decisión técnica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Tu respuesta justificada</w:t>
            </w:r>
          </w:p>
        </w:tc>
      </w:tr>
      <w:tr w14:paraId="03653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1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¿Qué proveedor y modelo elegirías para analizar contratos largos? ¿Por qué?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2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Adjunto archivo del bloque 5.</w:t>
            </w:r>
          </w:p>
        </w:tc>
      </w:tr>
      <w:tr w14:paraId="0EA1A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3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¿Qué parámetros clave configurarías (temperature, max_tokens, system prompt)?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4">
            <w:r>
              <w:rPr>
                <w:rFonts w:hint="default"/>
                <w:lang w:val="es-ES"/>
              </w:rPr>
              <w:t>Adjunto archivo del bloque 5.</w:t>
            </w:r>
          </w:p>
        </w:tc>
      </w:tr>
      <w:tr w14:paraId="4C744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5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¿Cómo estructurarías los módulos de la aplicación?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6">
            <w:r>
              <w:rPr>
                <w:rFonts w:hint="default"/>
                <w:lang w:val="es-ES"/>
              </w:rPr>
              <w:t>Adjunto archivo del bloque 5.</w:t>
            </w:r>
          </w:p>
        </w:tc>
      </w:tr>
      <w:tr w14:paraId="0D931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7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¿Cómo gestionarías la API key en el repositorio y en el pipeline?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8">
            <w:r>
              <w:rPr>
                <w:rFonts w:hint="default"/>
                <w:lang w:val="es-ES"/>
              </w:rPr>
              <w:t>Adjunto archivo del bloque 5.</w:t>
            </w:r>
          </w:p>
        </w:tc>
      </w:tr>
      <w:tr w14:paraId="2EF91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9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¿Qué harías para controlar que el coste no se dispare?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A">
            <w:r>
              <w:rPr>
                <w:rFonts w:hint="default"/>
                <w:lang w:val="es-ES"/>
              </w:rPr>
              <w:t>Adjunto archivo del bloque 5.</w:t>
            </w:r>
          </w:p>
        </w:tc>
      </w:tr>
      <w:tr w14:paraId="60376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B"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¿Qué errores anticipas y cómo los manejarías?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C">
            <w:r>
              <w:rPr>
                <w:rFonts w:hint="default"/>
                <w:lang w:val="es-ES"/>
              </w:rPr>
              <w:t>Adjunto archivo del bloque 5.</w:t>
            </w:r>
            <w:bookmarkStart w:id="1" w:name="_GoBack"/>
            <w:bookmarkEnd w:id="1"/>
          </w:p>
        </w:tc>
      </w:tr>
    </w:tbl>
    <w:p w14:paraId="000000ED">
      <w:pPr>
        <w:spacing w:before="80"/>
      </w:pPr>
    </w:p>
    <w:p w14:paraId="23A58347">
      <w:pPr>
        <w:pBdr>
          <w:top w:val="single" w:color="F5A623" w:sz="4" w:space="4"/>
        </w:pBdr>
        <w:spacing w:before="200" w:after="0"/>
        <w:jc w:val="center"/>
      </w:pPr>
      <w:r>
        <w:rPr>
          <w:rFonts w:ascii="Arial" w:hAnsi="Arial" w:eastAsia="Arial" w:cs="Arial"/>
          <w:color w:val="888888"/>
          <w:sz w:val="18"/>
          <w:szCs w:val="18"/>
          <w:rtl w:val="0"/>
        </w:rPr>
        <w:t>Módulo 4 · APIs de IA — Seguridad, Diseño de Apps y Pipeline Integrado · Dicampus</w:t>
      </w:r>
    </w:p>
    <w:sectPr>
      <w:footerReference r:id="rId3" w:type="default"/>
      <w:pgSz w:w="11906" w:h="16838"/>
      <w:pgMar w:top="1000" w:right="1080" w:bottom="100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7FD4AE1-3333-4761-AF01-38ED2672448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F6E98C9-1992-4362-8BC0-D083C7FC452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42DD123-2FFE-4696-A07C-ECCDC0FF805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4FBCA3F-D1FA-4F24-A6AB-6D57ACBDAED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D43FB4C-EB2B-4315-ABC5-EB56A63EF02A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3672A82D-48F5-40F6-828D-9E93CCCEF22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44E0BF29-0C8A-4016-B051-A3A038E6DF47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8" w:fontKey="{995B43D4-CE3C-45AD-9BF8-119F22B36B35}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C94A33B6-F174-4CF6-9A96-06171D8219DA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0" w:fontKey="{CD3230FA-CA75-44BF-B4A3-ED66B6FDC51D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1" w:fontKey="{E18D84EE-FEF1-4F02-B5FB-EB070C257D52}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  <w:embedRegular r:id="rId12" w:fontKey="{007509A9-40A5-485E-A849-F6EA0DA8E0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EF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9F63F7"/>
    <w:rsid w:val="516027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footnote text"/>
    <w:basedOn w:val="1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Normal (Web)"/>
    <w:basedOn w:val="1"/>
    <w:uiPriority w:val="0"/>
    <w:rPr>
      <w:sz w:val="24"/>
      <w:szCs w:val="24"/>
    </w:rPr>
  </w:style>
  <w:style w:type="paragraph" w:styleId="1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1">
    <w:name w:val="List Paragraph"/>
    <w:basedOn w:val="1"/>
    <w:qFormat/>
    <w:uiPriority w:val="0"/>
  </w:style>
  <w:style w:type="character" w:customStyle="1" w:styleId="22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6"/>
    <w:semiHidden/>
    <w:unhideWhenUsed/>
    <w:qFormat/>
    <w:uiPriority w:val="99"/>
    <w:rPr>
      <w:sz w:val="20"/>
      <w:szCs w:val="20"/>
    </w:rPr>
  </w:style>
  <w:style w:type="table" w:customStyle="1" w:styleId="24">
    <w:name w:val="_Style 19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0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1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2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3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4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5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6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7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28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29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6Rp6ru5I4QBvaFrj4dn3LvYt4Q==">CgMxLjAaJAoBMBIfCh0IB0IZCgVBcmlhbBIQQXJpYWwgVW5pY29kZSBNUxokCgExEh8KHQgHQhkKBUFyaWFsEhBBcmlhbCBVbmljb2RlIE1TGiQKATISHwodCAdCGQoFQXJpYWwSEEFyaWFsIFVuaWNvZGUgTVMyDmguanc4YTh5M2w3MXI0OAByITEzUVZONnRna19mTHNWUzhCZVZjUHFXQVRGX2pRbHhlVQ==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838</Words>
  <Characters>4580</Characters>
  <TotalTime>38</TotalTime>
  <ScaleCrop>false</ScaleCrop>
  <LinksUpToDate>false</LinksUpToDate>
  <CharactersWithSpaces>5404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2026-04-03T06:27:00Z</dcterms:created>
  <dc:creator>Un-named</dc:creator>
  <cp:lastModifiedBy>Angel David</cp:lastModifiedBy>
  <dcterms:modified xsi:type="dcterms:W3CDTF">2026-04-12T12:41:18Z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7BA8D51D4E654C67AB39C17F417DE84E_12</vt:lpwstr>
  </property>
</Properties>
</file>