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bottom w:val="single" w:color="E07820" w:sz="6" w:space="4"/>
        </w:pBdr>
        <w:spacing w:before="0" w:after="60"/>
        <w:jc w:val="center"/>
      </w:pPr>
    </w:p>
    <w:p w14:paraId="00000002">
      <w:pPr>
        <w:spacing w:before="160" w:after="40"/>
      </w:pPr>
      <w:r>
        <w:rPr>
          <w:color w:val="888888"/>
          <w:sz w:val="18"/>
          <w:szCs w:val="18"/>
          <w:rtl w:val="0"/>
        </w:rPr>
        <w:t>🧪  Módulo 4 · Introducción a APIs de IA</w:t>
      </w:r>
    </w:p>
    <w:p w14:paraId="00000003">
      <w:pPr>
        <w:spacing w:before="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36"/>
          <w:szCs w:val="36"/>
          <w:rtl w:val="0"/>
        </w:rPr>
        <w:t>APIs de IA — Conceptos Clave y Primeras Llamadas</w:t>
      </w:r>
    </w:p>
    <w:p w14:paraId="00000004">
      <w:pPr>
        <w:spacing w:before="0" w:after="20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i/>
          <w:iCs/>
          <w:color w:val="888888"/>
          <w:sz w:val="20"/>
          <w:szCs w:val="20"/>
          <w:rtl w:val="0"/>
        </w:rPr>
        <w:t>Ejercicio de Clase · Ejercicio 2 de 3 · Bloques 4.3 — 4.5 — 4.6 — 4.7</w:t>
      </w:r>
    </w:p>
    <w:tbl>
      <w:tblPr>
        <w:tblStyle w:val="2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00"/>
        <w:gridCol w:w="7360"/>
      </w:tblGrid>
      <w:tr w14:paraId="6C699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Angel Echenique</w:t>
            </w:r>
          </w:p>
        </w:tc>
      </w:tr>
      <w:tr w14:paraId="43E22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10/04/2026</w:t>
            </w:r>
          </w:p>
        </w:tc>
      </w:tr>
      <w:tr w14:paraId="3059E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pPr>
              <w:rPr>
                <w:rFonts w:hint="default" w:ascii="Comic Sans MS" w:hAnsi="Comic Sans MS" w:cs="Comic Sans MS"/>
              </w:rPr>
            </w:pPr>
          </w:p>
        </w:tc>
      </w:tr>
    </w:tbl>
    <w:p w14:paraId="0000000B">
      <w:pPr>
        <w:spacing w:before="100" w:after="60"/>
        <w:rPr>
          <w:rFonts w:hint="default" w:ascii="Comic Sans MS" w:hAnsi="Comic Sans MS" w:cs="Comic Sans MS"/>
        </w:rPr>
      </w:pPr>
    </w:p>
    <w:p w14:paraId="0000000C">
      <w:pPr>
        <w:pBdr>
          <w:top w:val="single" w:color="F5A623" w:sz="4" w:space="0"/>
          <w:left w:val="single" w:color="E07820" w:sz="12" w:space="0"/>
          <w:bottom w:val="single" w:color="F5A623" w:sz="4" w:space="0"/>
          <w:right w:val="single" w:color="F5A623" w:sz="4" w:space="0"/>
        </w:pBdr>
        <w:shd w:val="clear" w:fill="FFF3E0"/>
        <w:spacing w:before="100" w:after="180"/>
        <w:ind w:left="120" w:right="12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sz w:val="20"/>
          <w:szCs w:val="20"/>
          <w:rtl w:val="0"/>
        </w:rPr>
        <w:t xml:space="preserve">📌 Instrucciones: </w:t>
      </w:r>
      <w:r>
        <w:rPr>
          <w:rFonts w:hint="default" w:ascii="Comic Sans MS" w:hAnsi="Comic Sans MS" w:eastAsia="Arial" w:cs="Comic Sans MS"/>
          <w:sz w:val="20"/>
          <w:szCs w:val="20"/>
          <w:rtl w:val="0"/>
        </w:rPr>
        <w:t>Aplica los conceptos clave vistos en clase. Este ejercicio combina teoría y práctica. Analiza código, diseña prompts y toma decisiones técnicas. ¡No hay que escribir código desde cero, pero sí entender y razonar sobre él!</w:t>
      </w:r>
    </w:p>
    <w:p w14:paraId="0000000D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2"/>
          <w:szCs w:val="22"/>
          <w:rtl w:val="0"/>
        </w:rPr>
        <w:t xml:space="preserve">  BLOQUE 1 — Conceptos clave aplicados (4.3)</w:t>
      </w:r>
    </w:p>
    <w:p w14:paraId="0000000F">
      <w:pPr>
        <w:spacing w:before="80"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Vimos que tokens, context window, temperature y system prompt son los parámetros clave de cualquier llamada a una API de IA. Para cada escenario, identifica qué parámetro hay que ajustar y cómo:</w:t>
      </w: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2076"/>
        <w:gridCol w:w="3084"/>
      </w:tblGrid>
      <w:tr w14:paraId="7A0D8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Escenario / Problema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1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¿Qué parámetro ajustas?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2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¿Cómo lo ajustas?</w:t>
            </w:r>
          </w:p>
        </w:tc>
      </w:tr>
      <w:tr w14:paraId="64264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Tu chatbot genera respuestas demasiado largas y consumes muchos tokens.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max_tokens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Reducir el valor (ej: de 1000 a 300) limita la longitud de la respuesta generada.</w:t>
            </w:r>
          </w:p>
        </w:tc>
      </w:tr>
      <w:tr w14:paraId="32644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La IA responde de forma demasiado creativa y sus respuestas varían mucho ante la misma pregunta.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7">
            <w:pPr>
              <w:rPr>
                <w:rFonts w:hint="default" w:ascii="Comic Sans MS" w:hAnsi="Comic Sans MS" w:cs="Comic Sans MS"/>
                <w:color w:val="auto"/>
                <w:lang w:val="es-ES"/>
              </w:rPr>
            </w:pPr>
            <w:r>
              <w:rPr>
                <w:rFonts w:hint="default" w:ascii="Comic Sans MS" w:hAnsi="Comic Sans MS" w:cs="Comic Sans MS"/>
                <w:color w:val="auto"/>
                <w:lang w:val="es-ES"/>
              </w:rPr>
              <w:t>Temperature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8">
            <w:pPr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Bajarla a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0.0 – 0.3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para obtener respuestas más predecibles y consistentes.</w:t>
            </w:r>
          </w:p>
        </w:tc>
      </w:tr>
      <w:tr w14:paraId="2D385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Tu modelo 'olvida' el principio de la conversación cuando el historial es muy largo.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A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Context window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Limitar el historial de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conversación a menos tokens que el límite del modelo (ej: truncando los mensajes más antiguos).</w:t>
            </w:r>
          </w:p>
        </w:tc>
      </w:tr>
      <w:tr w14:paraId="44E0F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C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Quieres que la IA actúe siempre como un asistente técnico experto en Python.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D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System prompt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Añadir un mensaje de sistema con el rol: "Eres un experto en Python.</w:t>
            </w:r>
          </w:p>
        </w:tc>
      </w:tr>
      <w:tr w14:paraId="573CB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Los tests generados por la IA no siguen el formato de tu proyecto (pytest, sin clases).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0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System prompt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1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Especificar en el prompt de sistema: "Genera tests usando pytest, sin clases, funciones sueltas.</w:t>
            </w:r>
          </w:p>
        </w:tc>
      </w:tr>
      <w:tr w14:paraId="36CDC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2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Necesitas buscar documentos por significado, no por palabras exactas.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3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Embeddings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Usar la API de embeddings para convertir textos a vectores y buscar por similitud semántica.</w:t>
            </w:r>
          </w:p>
        </w:tc>
      </w:tr>
    </w:tbl>
    <w:p w14:paraId="00000025">
      <w:pPr>
        <w:spacing w:before="100"/>
        <w:rPr>
          <w:rFonts w:hint="default" w:ascii="Comic Sans MS" w:hAnsi="Comic Sans MS" w:cs="Comic Sans MS"/>
        </w:rPr>
      </w:pPr>
    </w:p>
    <w:p w14:paraId="00000026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1.2 — System Prompt: diseña el comportamiento</w:t>
      </w:r>
    </w:p>
    <w:p w14:paraId="00000028">
      <w:pPr>
        <w:spacing w:before="80"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Diseña un system prompt profesional para cada uno de estos asistentes. Recuerda que debe incluir: rol, tono, reglas y formato de respuesta:</w:t>
      </w: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6560"/>
      </w:tblGrid>
      <w:tr w14:paraId="478AB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Asistente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A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system prompt</w:t>
            </w:r>
          </w:p>
        </w:tc>
      </w:tr>
      <w:tr w14:paraId="33BCB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asistente técnico experto en APIs de IA para desarrolladores junior.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D316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Eres un experto técnico en APIs de IA. </w:t>
            </w:r>
          </w:p>
          <w:p w14:paraId="2E894EFF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Tu misión es 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eñ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ar a desarrolladores junior de forma clara y didáctica. </w:t>
            </w:r>
          </w:p>
          <w:p w14:paraId="6FF0F422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Usa ejemplos prácticos y código funcional. </w:t>
            </w:r>
          </w:p>
          <w:p w14:paraId="48E4558E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Si no sabes algo, dilo claramente. </w:t>
            </w:r>
          </w:p>
          <w:p w14:paraId="0000002C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Evita tecnicismos innecesarios.</w:t>
            </w:r>
          </w:p>
        </w:tc>
      </w:tr>
      <w:tr w14:paraId="22E0D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D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clasificador de tickets de soporte que responde SOLO en JSON.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594E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Eres un sistema de clasificación de tickets de soporte. </w:t>
            </w:r>
          </w:p>
          <w:p w14:paraId="0000002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Debes responder ÚNICAMENTE en formato JSON válido con los campos: categoria (tecnico/facturacion/cuenta), prioridad (alta/media/baja), departamento (soporte/facturacion/desarrollo). No escribas texto fuera del JSON.</w:t>
            </w:r>
          </w:p>
        </w:tc>
      </w:tr>
      <w:tr w14:paraId="7A873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tutor de programación que explica conceptos con analogías simples.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B90D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 xml:space="preserve">Eres un tutor de programación pacientes y cercano. </w:t>
            </w:r>
          </w:p>
          <w:p w14:paraId="0000003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Explica conceptos de programación usando analogías de la vida cotidiana. Cuando introduzcas un concepto nuevo, usa ejemplos prácticos y compara con situaciones que el estudiante pueda entender. Anima a hacer preguntas.</w:t>
            </w:r>
          </w:p>
        </w:tc>
      </w:tr>
    </w:tbl>
    <w:p w14:paraId="00000032">
      <w:pPr>
        <w:pBdr>
          <w:left w:val="single" w:color="E07820" w:sz="12" w:space="8"/>
        </w:pBdr>
        <w:spacing w:before="180" w:after="10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1.3 — Few-shot Learning: enseña con ejemplos</w:t>
      </w:r>
    </w:p>
    <w:p w14:paraId="00000033">
      <w:pPr>
        <w:spacing w:before="80"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Vimos que el few-shot learning consiste en incluir ejemplos en el prompt para que el modelo aprenda el patrón. Completa la tabla indicando los ejemplos que añadirías al prompt y qué patrón quieres que aprenda:</w:t>
      </w:r>
    </w:p>
    <w:p w14:paraId="00000034">
      <w:pPr>
        <w:spacing w:before="80"/>
        <w:rPr>
          <w:rFonts w:hint="default" w:ascii="Comic Sans MS" w:hAnsi="Comic Sans MS" w:cs="Comic Sans MS"/>
        </w:rPr>
      </w:pP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16"/>
        <w:gridCol w:w="3564"/>
        <w:gridCol w:w="3180"/>
      </w:tblGrid>
      <w:tr w14:paraId="6E468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Tarea que quieres que la IA haga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2-3 ejemplos que incluirías en el prompt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Patrón que aprende el modelo</w:t>
            </w:r>
          </w:p>
        </w:tc>
      </w:tr>
      <w:tr w14:paraId="3E0A6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8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Clasificar reseñas de productos como POSITIVO / NEUTRO / NEGATIVO.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739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"Producto increíble, lo recomiendo" → POSITIVO</w:t>
            </w:r>
          </w:p>
          <w:p w14:paraId="5F8CAAC2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"Es correcto, sin más" → NEUTRO</w:t>
            </w:r>
          </w:p>
          <w:p w14:paraId="00000039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3: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"No funcionó, devolvería el dinero" → NEGATIVO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Aprende a identificar palabras clave de opinión (increíble/recomiendo = positivo; correcto = neutro; no funcionó = negativo).</w:t>
            </w:r>
          </w:p>
        </w:tc>
      </w:tr>
      <w:tr w14:paraId="04E4E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Extraer el nombre y el email de textos en lenguaje natural.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0F89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"Me llamo Carlos y mi email es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"mailto:carlos@email.com"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t>carlos@email.com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" → {"nombre": "Carlos", "email": "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"mailto:carlos@email.com"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t>carlos@email.com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"}</w:t>
            </w:r>
          </w:p>
          <w:p w14:paraId="0000003C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"Soy María García, puedescontactarme en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"mailto:maria.garcia@test.org"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t>maria.garcia@test.org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" → {"nombre": "María García", "email": "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"mailto:maria.garcia@test.org"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t>maria.garcia@test.org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"}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Aprende a reconocer patrones de nombre + email en diferentes formatos de texto.</w:t>
            </w:r>
          </w:p>
        </w:tc>
      </w:tr>
      <w:tr w14:paraId="4D95E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Traducir frases técnicas de inglés a español manteniendo el tono formal.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AF86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"The API processes requests in real-time." → "La API procesa solicitudes en tiempo real."</w:t>
            </w:r>
          </w:p>
          <w:p w14:paraId="0000003F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"Machine learning models require training data." → "Los modelos de aprendizaje automático requieren datos de entrenamiento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pPr>
              <w:jc w:val="left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Aprende a mantener la terminología técnica y el registro formal en español.</w:t>
            </w:r>
          </w:p>
        </w:tc>
      </w:tr>
    </w:tbl>
    <w:p w14:paraId="4F00D8AD">
      <w:pPr>
        <w:spacing w:before="100"/>
        <w:rPr>
          <w:rFonts w:hint="default" w:ascii="Comic Sans MS" w:hAnsi="Comic Sans MS" w:cs="Comic Sans MS"/>
        </w:rPr>
      </w:pPr>
    </w:p>
    <w:p w14:paraId="00000042">
      <w:pPr>
        <w:shd w:val="clear" w:fill="E07820"/>
        <w:spacing w:before="240" w:after="12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2"/>
          <w:szCs w:val="22"/>
          <w:rtl w:val="0"/>
        </w:rPr>
        <w:t xml:space="preserve"> BLOQUE 2 — Comparativa de precios y optimización de costes (4.5)</w:t>
      </w:r>
    </w:p>
    <w:p w14:paraId="00000044">
      <w:pPr>
        <w:spacing w:before="80"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En clase vimos que el coste de las APIs de IA se calcula en tokens. Responde las siguientes preguntas:</w:t>
      </w:r>
    </w:p>
    <w:tbl>
      <w:tblPr>
        <w:tblStyle w:val="27"/>
        <w:tblW w:w="96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06"/>
        <w:gridCol w:w="5790"/>
      </w:tblGrid>
      <w:tr w14:paraId="1C464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4BEC4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modelo recomendarías para una app educativa de prototipo y por qué?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pPr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. Porque tiene el mejor equilibrio precio/rendimiento: cuesta hasta 20 veces menos que GPT-4o, es rápido y suficientemente potente para tareas educativas como chatbots, resúmenes simples, clasificación de textos</w:t>
            </w:r>
          </w:p>
        </w:tc>
      </w:tr>
      <w:tr w14:paraId="6BF94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¿Cuál es el modelo más económico de Anthropic Claude y para qué es ideal?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pPr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Claude 3 Haiku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($0.25/1M tokens). Es ideal para tareas masivas de bajo coste: clasificación de muchos documentos, procesamiento de grandes volúmenes de texto donde no se necesita razonamiento profundo.</w:t>
            </w:r>
          </w:p>
        </w:tc>
      </w:tr>
      <w:tr w14:paraId="0E314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modelo de Google destacó en visión + texto como alternativa a GPT-4o?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pPr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Gemini 1.5 Pro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. Ofrece capacidades multimodales (texto + imagen) similares a GPT-4o, con la ventaja adicional de una ventana de contexto de hasta 2 millones de tokens.</w:t>
            </w:r>
          </w:p>
        </w:tc>
      </w:tr>
      <w:tr w14:paraId="09440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¿Por qué Gemini 1.5 Flash es ideal para apps que requieren respuestas en tiempo real?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E">
            <w:pPr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Porque está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optimizado para velocidad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: es muy rápido (baja latencia) y tiene un coste muy bajo (incluso gratis con límites). Ideal para aplicaciones que necesitan respuesta inmediata como chatbots en vivo, validación de formularios, análisis rápido de imágenes.</w:t>
            </w:r>
          </w:p>
        </w:tc>
      </w:tr>
      <w:tr w14:paraId="70D12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Nombra 3 estrategias concretas para reducir el coste de llamadas a la API.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>
            <w:pPr>
              <w:numPr>
                <w:ilvl w:val="0"/>
                <w:numId w:val="1"/>
              </w:numPr>
              <w:rPr>
                <w:rFonts w:hint="default" w:ascii="Comic Sans MS" w:hAnsi="Comic Sans MS" w:cs="Comic Sans MS"/>
                <w:color w:val="auto"/>
                <w:lang w:val="es-ES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Usar modelos 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(GPT-4o-mini, Haiku) para tareas simples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2. 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Limitar 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(no generar 1000 tokens si con 200 es suficiente)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3. 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Cachear respuestas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de preguntas repetidas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4. 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Comprimir prompts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(reducir espacios, usar nombres cortos)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5. 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FFFFFF" w:themeFill="background1"/>
              </w:rPr>
              <w:t>Establecer límites mensuales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</w:rPr>
              <w:t> en la consola del proveedor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 w:themeFill="background1"/>
                <w:lang w:val="es-ES"/>
              </w:rPr>
              <w:t>.</w:t>
            </w:r>
          </w:p>
        </w:tc>
      </w:tr>
    </w:tbl>
    <w:p w14:paraId="2FA53674">
      <w:pPr>
        <w:spacing w:before="100"/>
        <w:rPr>
          <w:rFonts w:hint="default" w:ascii="Comic Sans MS" w:hAnsi="Comic Sans MS" w:cs="Comic Sans MS"/>
        </w:rPr>
      </w:pPr>
    </w:p>
    <w:p w14:paraId="30D527AF">
      <w:pPr>
        <w:spacing w:before="100"/>
        <w:rPr>
          <w:rFonts w:hint="default" w:ascii="Comic Sans MS" w:hAnsi="Comic Sans MS" w:cs="Comic Sans MS"/>
        </w:rPr>
      </w:pPr>
    </w:p>
    <w:p w14:paraId="00000052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2.2 — Calcula el coste real</w:t>
      </w:r>
    </w:p>
    <w:p w14:paraId="00000053">
      <w:pPr>
        <w:spacing w:before="80"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Usando lo aprendido en clase, calcula el coste aproximado de las siguientes aplicaciones. Muestra tu razonamiento:</w:t>
      </w:r>
    </w:p>
    <w:p w14:paraId="00000054">
      <w:pPr>
        <w:spacing w:before="80"/>
        <w:rPr>
          <w:rFonts w:hint="default" w:ascii="Comic Sans MS" w:hAnsi="Comic Sans MS" w:cs="Comic Sans MS"/>
        </w:rPr>
      </w:pPr>
    </w:p>
    <w:tbl>
      <w:tblPr>
        <w:tblStyle w:val="28"/>
        <w:tblW w:w="96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31"/>
        <w:gridCol w:w="3449"/>
        <w:gridCol w:w="2986"/>
      </w:tblGrid>
      <w:tr w14:paraId="063A1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Aplicación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Cálculo paso a paso</w:t>
            </w: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Coste estimado</w:t>
            </w:r>
          </w:p>
        </w:tc>
      </w:tr>
      <w:tr w14:paraId="7B0D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Chatbot que recibe 100 consultas/día. Cada consulta: 200 tokens input + 300 tokens output. Modelo: GPT-4o-mini ($0.002/1K tokens).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0D6C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input diarios = 100 × 200 = 20.000 tokens</w:t>
            </w:r>
          </w:p>
          <w:p w14:paraId="6F4E316C">
            <w:pPr>
              <w:rPr>
                <w:rFonts w:hint="default" w:ascii="Comic Sans MS" w:hAnsi="Comic Sans MS" w:cs="Comic Sans MS"/>
              </w:rPr>
            </w:pPr>
          </w:p>
          <w:p w14:paraId="32496A8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output diarios = 100 × 300 = 30.000 tokens</w:t>
            </w:r>
          </w:p>
          <w:p w14:paraId="53FD4F1E">
            <w:pPr>
              <w:rPr>
                <w:rFonts w:hint="default" w:ascii="Comic Sans MS" w:hAnsi="Comic Sans MS" w:cs="Comic Sans MS"/>
              </w:rPr>
            </w:pPr>
          </w:p>
          <w:p w14:paraId="0D782ED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totales diarios = 20.000 + 30.000 = 50.000 tokens</w:t>
            </w:r>
          </w:p>
          <w:p w14:paraId="44C1BEDC">
            <w:pPr>
              <w:rPr>
                <w:rFonts w:hint="default" w:ascii="Comic Sans MS" w:hAnsi="Comic Sans MS" w:cs="Comic Sans MS"/>
              </w:rPr>
            </w:pPr>
          </w:p>
          <w:p w14:paraId="00000059">
            <w:pPr>
              <w:rPr>
                <w:rFonts w:hint="default" w:ascii="Comic Sans MS" w:hAnsi="Comic Sans MS" w:cs="Comic Sans MS"/>
              </w:rPr>
            </w:pP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7EE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Coste diario = 50.000 tokens × $0.000002 = $0.10</w:t>
            </w:r>
          </w:p>
          <w:p w14:paraId="36CFD5C1">
            <w:pPr>
              <w:rPr>
                <w:rFonts w:hint="default" w:ascii="Comic Sans MS" w:hAnsi="Comic Sans MS" w:cs="Comic Sans MS"/>
              </w:rPr>
            </w:pPr>
          </w:p>
          <w:p w14:paraId="198457A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Coste mensual = $0.10 × 30 días = $3.00</w:t>
            </w:r>
          </w:p>
        </w:tc>
      </w:tr>
      <w:tr w14:paraId="397B5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Sistema que resume artículos. Procesa 50 artículos/día de 1.500 tokens cada uno, genera resúmenes de 300 tokens. Modelo: Gemini Flash (muy bajo coste).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648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input diarios = 50 × 1.500 = 75.000 tokens</w:t>
            </w:r>
          </w:p>
          <w:p w14:paraId="59DA8E1F">
            <w:pPr>
              <w:rPr>
                <w:rFonts w:hint="default" w:ascii="Comic Sans MS" w:hAnsi="Comic Sans MS" w:cs="Comic Sans MS"/>
              </w:rPr>
            </w:pPr>
          </w:p>
          <w:p w14:paraId="6495C85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output diarios = 50 × 300 = 15.000 tokens</w:t>
            </w:r>
          </w:p>
          <w:p w14:paraId="702F4B0B">
            <w:pPr>
              <w:rPr>
                <w:rFonts w:hint="default" w:ascii="Comic Sans MS" w:hAnsi="Comic Sans MS" w:cs="Comic Sans MS"/>
              </w:rPr>
            </w:pPr>
          </w:p>
          <w:p w14:paraId="7DA0A0B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Tokens totales diarios = 75.000 + 15.000 = 90.000 tokens</w:t>
            </w:r>
          </w:p>
          <w:p w14:paraId="5890BD1C">
            <w:pPr>
              <w:rPr>
                <w:rFonts w:hint="default" w:ascii="Comic Sans MS" w:hAnsi="Comic Sans MS" w:cs="Comic Sans MS"/>
              </w:rPr>
            </w:pPr>
          </w:p>
          <w:p w14:paraId="0000005C">
            <w:pPr>
              <w:rPr>
                <w:rFonts w:hint="default" w:ascii="Comic Sans MS" w:hAnsi="Comic Sans MS" w:cs="Comic Sans MS"/>
              </w:rPr>
            </w:pP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1879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Coste diario = 90.000 × $0.00000001 = $0.0009 (menos de 1 céntimo)</w:t>
            </w:r>
          </w:p>
          <w:p w14:paraId="5F3B6E84">
            <w:pPr>
              <w:rPr>
                <w:rFonts w:hint="default" w:ascii="Comic Sans MS" w:hAnsi="Comic Sans MS" w:cs="Comic Sans MS"/>
              </w:rPr>
            </w:pPr>
          </w:p>
          <w:p w14:paraId="51C8DFA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Coste mensual = $0.0009 × 30 = $0.027 (menos de 3 céntimos)</w:t>
            </w:r>
          </w:p>
        </w:tc>
      </w:tr>
    </w:tbl>
    <w:p w14:paraId="0000005E">
      <w:pPr>
        <w:spacing w:before="100"/>
      </w:pPr>
    </w:p>
    <w:p w14:paraId="3F057B41">
      <w:pPr>
        <w:spacing w:before="100"/>
      </w:pPr>
    </w:p>
    <w:p w14:paraId="398B7C04">
      <w:pPr>
        <w:spacing w:before="100"/>
      </w:pPr>
    </w:p>
    <w:p w14:paraId="12A73621">
      <w:pPr>
        <w:spacing w:before="100"/>
      </w:pPr>
    </w:p>
    <w:p w14:paraId="0A878100">
      <w:pPr>
        <w:spacing w:before="100"/>
      </w:pPr>
    </w:p>
    <w:p w14:paraId="6D5E5478">
      <w:pPr>
        <w:spacing w:before="100"/>
      </w:pPr>
    </w:p>
    <w:p w14:paraId="3805EF8D">
      <w:pPr>
        <w:spacing w:before="100"/>
      </w:pPr>
    </w:p>
    <w:p w14:paraId="47772306">
      <w:pPr>
        <w:spacing w:before="100"/>
      </w:pPr>
    </w:p>
    <w:p w14:paraId="3C027782">
      <w:pPr>
        <w:spacing w:before="100"/>
      </w:pPr>
    </w:p>
    <w:p w14:paraId="0000005F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3 — Análisis de llamadas a la API (4.6 — 4.7)</w:t>
      </w:r>
    </w:p>
    <w:p w14:paraId="00000060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Analiza el siguiente código de llamada a la API de OpenAI en Python. Responde las preguntas sin escribir código nuevo:</w:t>
      </w:r>
    </w:p>
    <w:p w14:paraId="00000061">
      <w:pPr>
        <w:spacing w:before="80"/>
      </w:pPr>
    </w:p>
    <w:p w14:paraId="00000062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from openai import OpenAI</w:t>
      </w:r>
    </w:p>
    <w:p w14:paraId="00000063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import os</w:t>
      </w:r>
    </w:p>
    <w:p w14:paraId="00000064">
      <w:pPr>
        <w:shd w:val="clear" w:fill="2D2D2D"/>
        <w:spacing w:before="0" w:after="0"/>
        <w:ind w:left="200" w:right="120" w:firstLine="0"/>
      </w:pPr>
    </w:p>
    <w:p w14:paraId="00000065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client = OpenAI(api_key=os.getenv('OPENAI_API_KEY'))</w:t>
      </w:r>
    </w:p>
    <w:p w14:paraId="00000066">
      <w:pPr>
        <w:shd w:val="clear" w:fill="2D2D2D"/>
        <w:spacing w:before="0" w:after="0"/>
        <w:ind w:left="200" w:right="120" w:firstLine="0"/>
      </w:pPr>
    </w:p>
    <w:p w14:paraId="00000067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response = client.chat.completions.create(</w:t>
      </w:r>
    </w:p>
    <w:p w14:paraId="00000068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model='gpt-4o-mini',</w:t>
      </w:r>
    </w:p>
    <w:p w14:paraId="00000069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messages=[</w:t>
      </w:r>
    </w:p>
    <w:p w14:paraId="0000006A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    {'role': 'system', 'content': 'Eres un asistente experto en APIs.'},</w:t>
      </w:r>
    </w:p>
    <w:p w14:paraId="0000006B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    {'role': 'user',   'content': '¿Qué es un token?'}</w:t>
      </w:r>
    </w:p>
    <w:p w14:paraId="0000006C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],</w:t>
      </w:r>
    </w:p>
    <w:p w14:paraId="0000006D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temperature=0.3,</w:t>
      </w:r>
    </w:p>
    <w:p w14:paraId="0000006E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 xml:space="preserve">    max_tokens=500</w:t>
      </w:r>
    </w:p>
    <w:p w14:paraId="0000006F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)</w:t>
      </w:r>
    </w:p>
    <w:p w14:paraId="00000070">
      <w:pPr>
        <w:shd w:val="clear" w:fill="2D2D2D"/>
        <w:spacing w:before="0" w:after="0"/>
        <w:ind w:left="200" w:right="120" w:firstLine="0"/>
      </w:pPr>
    </w:p>
    <w:p w14:paraId="00000071">
      <w:pPr>
        <w:shd w:val="clear" w:fill="2D2D2D"/>
        <w:spacing w:before="0" w:after="0"/>
        <w:ind w:left="200" w:right="120" w:firstLine="0"/>
      </w:pPr>
      <w:r>
        <w:rPr>
          <w:rFonts w:ascii="Courier New" w:hAnsi="Courier New" w:eastAsia="Courier New" w:cs="Courier New"/>
          <w:color w:val="88DD88"/>
          <w:sz w:val="18"/>
          <w:szCs w:val="18"/>
          <w:rtl w:val="0"/>
        </w:rPr>
        <w:t>print(response.choices[0].message.content)</w:t>
      </w:r>
    </w:p>
    <w:p w14:paraId="00000072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2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5160"/>
      </w:tblGrid>
      <w:tr w14:paraId="4A7BA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 sobre el código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48364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¿Por qué se usa os.getenv('OPENAI_API_KEY') en lugar de escribir la clave directamente?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6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Por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seguridad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 Si escribieras la clave directamente en el código, quedaría expuesta en el repositorio. Usar variables de entorno permite mantener las claves fuera del código fuente. Se almacenan en el sistema operativo o en archivos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.env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que se ignoran en Git.</w:t>
            </w:r>
          </w:p>
        </w:tc>
      </w:tr>
      <w:tr w14:paraId="287E1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hace el mensaje con role 'system'? ¿Por qué es diferente al 'user'?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El mensaje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system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define el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comportamiento global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del modelo: su rol, tono, reglas. Se envía una sola vez al inicio y afecta a TODAS las respuestas. El mensaje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user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la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pregunta concreta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del usuario en esa interacción.</w:t>
            </w:r>
          </w:p>
        </w:tc>
      </w:tr>
      <w:tr w14:paraId="1B959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efecto tiene temperature=0.3 en las respuestas del modelo?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Con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0.3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las respuestas son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moderadamente consistentes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: no varían mucho ante la misma pregunta, pero tampoco son робóticamente idénticas. Es el rango ideal para tareas que requieren equilibrio entre precisión y naturalidad.</w:t>
            </w:r>
          </w:p>
        </w:tc>
      </w:tr>
      <w:tr w14:paraId="77634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significa max_tokens=500? ¿Afecta al input o al output?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limita la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longitud de la respuesta generada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(output). No afecta al input. Significa que el modelo puede generar hasta 500 tokens como respuesta. Si quieres respuestas más cortas, reduces este número</w:t>
            </w:r>
          </w:p>
        </w:tc>
      </w:tr>
      <w:tr w14:paraId="103D9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devuelve response.choices[0].message.content?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Devuelve el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texto de la respuesta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generada por el modelo.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response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el objeto completo,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choices[0]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la primera opción (siempre hay al menos una),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message.content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el texto legible.</w:t>
            </w:r>
          </w:p>
        </w:tc>
      </w:tr>
      <w:tr w14:paraId="5F860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¿Cómo añadirías el historial de conversación para que el modelo recuerde mensajes anteriores?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19E8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Añadiendo todos los mensajes anteriores al </w:t>
            </w:r>
          </w:p>
          <w:p w14:paraId="1444823B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</w:p>
          <w:p w14:paraId="00000080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000000" w:themeFill="text1"/>
              </w:rPr>
              <w:t>array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000000" w:themeFill="text1"/>
              </w:rPr>
              <w:t>messages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000000" w:themeFill="text1"/>
              </w:rPr>
              <w:t>:</w:t>
            </w:r>
          </w:p>
          <w:p w14:paraId="1576294E">
            <w:pPr>
              <w:shd w:val="clear" w:fill="FFFFFF" w:themeFill="background1"/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151515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151515"/>
              </w:rPr>
              <w:t>messages=[</w:t>
            </w:r>
          </w:p>
          <w:p w14:paraId="0F15AAF6">
            <w:pPr>
              <w:shd w:val="clear" w:fill="FFFFFF" w:themeFill="background1"/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00CEB9"/>
                <w:spacing w:val="0"/>
                <w:sz w:val="20"/>
                <w:szCs w:val="20"/>
                <w:shd w:val="clear" w:fill="151515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'system', 'content': '...'},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'user', 'content': 'primer mensaje'},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'assistant', 'content': 'primera respuesta'},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'user', 'content': 'segunda pregunta'}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]</w:t>
            </w:r>
          </w:p>
        </w:tc>
      </w:tr>
    </w:tbl>
    <w:p w14:paraId="00000081">
      <w:pPr>
        <w:spacing w:before="100"/>
      </w:pPr>
    </w:p>
    <w:p w14:paraId="00000082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3.2 — JavaScript vs Python: diferencias prácticas</w:t>
      </w:r>
    </w:p>
    <w:p w14:paraId="00000083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En clase vimos la misma llamada en Node.js y Python. Completa la tabla comparativa:</w:t>
      </w:r>
    </w:p>
    <w:p w14:paraId="00000084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280"/>
        <w:gridCol w:w="3280"/>
      </w:tblGrid>
      <w:tr w14:paraId="41092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Aspecto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JavaScript (Node.js)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Python</w:t>
            </w:r>
          </w:p>
        </w:tc>
      </w:tr>
      <w:tr w14:paraId="5B201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Forma de importar el cliente OpenAI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import OpenAI from "openai";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from openai import OpenAI</w:t>
            </w:r>
          </w:p>
        </w:tc>
      </w:tr>
      <w:tr w14:paraId="7B95C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Gestión de variables de entorno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process.env.OPENAI_API_KEY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os.getenv("OPENAI_API_KEY")</w:t>
            </w:r>
          </w:p>
        </w:tc>
      </w:tr>
      <w:tr w14:paraId="69E40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¿Requiere async/await?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Sí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 siempre. Las llamadas son asíncronas: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await client.chat.completions.create(...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No requiere por defecto (bloqueante). Opcional con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async/await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si quieres no bloquear.</w:t>
            </w:r>
          </w:p>
        </w:tc>
      </w:tr>
      <w:tr w14:paraId="2C8DD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Extracción de la respuesta del modelo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response.choices[0].message.content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(igual que Python)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response.choices[0].message.content</w:t>
            </w:r>
          </w:p>
        </w:tc>
      </w:tr>
      <w:tr w14:paraId="4C141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¿Para qué entorno es más habitual?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Frontend web, apps Node.js, APIs REST en Express/Fastify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Scripts, backend, ciencia de datos, automatizaciones, bots</w:t>
            </w:r>
          </w:p>
        </w:tc>
      </w:tr>
      <w:tr w14:paraId="5A3D2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¿Se usa el mismo endpoint chat.completions?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Sí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 exactamente el mismo. La API de OpenAI es independiente del lenguaje.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Sí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 exactamente el mismo</w:t>
            </w:r>
          </w:p>
        </w:tc>
      </w:tr>
    </w:tbl>
    <w:p w14:paraId="0000009A">
      <w:pPr>
        <w:spacing w:before="100"/>
      </w:pPr>
    </w:p>
    <w:p w14:paraId="0000009B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4 — Integrando APIs de IA con lo que ya sabes (Pipeline + Modularización)</w:t>
      </w:r>
    </w:p>
    <w:p w14:paraId="0000009C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Ya conoces GitHub Actions y la modularización de código. Ahora conéctalo con las APIs de IA:</w:t>
      </w:r>
    </w:p>
    <w:p w14:paraId="0000009D">
      <w:pPr>
        <w:spacing w:before="80"/>
      </w:pP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5160"/>
      </w:tblGrid>
      <w:tr w14:paraId="2802F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Pregunta de integración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144EA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0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¿Dónde guardarías la API key de OpenAI en un repositorio de GitHub? ¿Por qué no en el código?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1"/>
        </w:tc>
      </w:tr>
      <w:tr w14:paraId="72264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2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¿Cómo pasarías la API key de GitHub Secrets a tu script Python en un workflow de GitHub Actions?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3"/>
        </w:tc>
      </w:tr>
      <w:tr w14:paraId="73A85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4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Si modularizas tu app con un módulo separado para las llamadas a la API, ¿qué ventajas tiene?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/>
        </w:tc>
      </w:tr>
      <w:tr w14:paraId="2997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6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¿Qué problema puede ocurrir si tu pipeline ejecuta la llamada a la API en un bucle sin límite?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7"/>
        </w:tc>
      </w:tr>
    </w:tbl>
    <w:p w14:paraId="000000A8">
      <w:pPr>
        <w:spacing w:before="100"/>
      </w:pPr>
    </w:p>
    <w:p w14:paraId="000000A9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5 — Pregunta de síntesis</w:t>
      </w:r>
    </w:p>
    <w:p w14:paraId="000000AA">
      <w:pPr>
        <w:pBdr>
          <w:top w:val="single" w:color="F5A623" w:sz="4" w:space="0"/>
          <w:left w:val="single" w:color="F5A623" w:sz="4" w:space="0"/>
          <w:bottom w:val="single" w:color="F5A623" w:sz="4" w:space="0"/>
          <w:right w:val="single" w:color="F5A623" w:sz="4" w:space="0"/>
        </w:pBdr>
        <w:shd w:val="clear" w:fill="FFF3E0"/>
        <w:spacing w:before="100" w:after="120"/>
        <w:ind w:left="120" w:right="120" w:firstLine="0"/>
      </w:pPr>
      <w:r>
        <w:rPr>
          <w:rFonts w:ascii="Arial" w:hAnsi="Arial" w:eastAsia="Arial" w:cs="Arial"/>
          <w:i/>
          <w:iCs/>
          <w:sz w:val="20"/>
          <w:szCs w:val="20"/>
          <w:rtl w:val="0"/>
        </w:rPr>
        <w:t>Diseña una aplicación real que use una API de IA. Indica: (1) qué problema resuelve, (2) qué proveedor y modelo elegirías, (3) qué parámetros clave usarías (temperature, max_tokens, system prompt), (4) cómo integrarías la API key de forma segura en un repositorio con pipeline CI/CD. Justifica cada decisión:</w:t>
      </w:r>
    </w:p>
    <w:p w14:paraId="000000AB">
      <w:pPr>
        <w:spacing w:before="80"/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77D6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C"/>
        </w:tc>
      </w:tr>
    </w:tbl>
    <w:p w14:paraId="000000AD">
      <w:pPr>
        <w:spacing w:before="80"/>
      </w:pPr>
    </w:p>
    <w:p w14:paraId="000000AE">
      <w:pPr>
        <w:pBdr>
          <w:top w:val="single" w:color="F5A623" w:sz="4" w:space="4"/>
        </w:pBdr>
        <w:spacing w:before="20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  <w:rtl w:val="0"/>
        </w:rPr>
        <w:t>Módulo 4 · APIs de IA — Conceptos Clave y Primeras Llamadas · Dicampus</w:t>
      </w:r>
    </w:p>
    <w:sectPr>
      <w:headerReference r:id="rId3" w:type="default"/>
      <w:footerReference r:id="rId4" w:type="default"/>
      <w:pgSz w:w="11906" w:h="16838"/>
      <w:pgMar w:top="1000" w:right="1080" w:bottom="100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60433CB-40D5-43C6-933E-931EB860AD3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85F9D93-623A-49C4-BBA9-1A82F5BA4F3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07DE7E8-8A84-44B0-82A8-47CDBB89DDB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337A102-E17E-4582-80D5-3EEB7F9B80D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13C46FD-1AFB-4085-A182-1C23369D895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F91588D-BF30-4083-A03B-AA862556114D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3CE52E25-FE23-426B-9E6D-319B33011A7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E2511247-3F0F-4A91-B237-C18FD27C30A1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9" w:fontKey="{5A255E19-8B88-4ED2-81AF-80A70EE6D6D3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9F50FD31-DCDE-488F-8151-0A0AC3AEEE00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11" w:fontKey="{65142D4E-E1BB-4FAC-BB1E-95B17C3ABC25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0">
    <w:pPr>
      <w:pBdr>
        <w:top w:val="single" w:color="D45B1A" w:sz="4" w:space="4"/>
      </w:pBdr>
      <w:spacing w:before="80"/>
      <w:jc w:val="center"/>
    </w:pPr>
    <w:r>
      <w:rPr>
        <w:rFonts w:ascii="Coming Soon" w:hAnsi="Coming Soon" w:eastAsia="Coming Soon" w:cs="Coming Soon"/>
        <w:color w:val="555555"/>
        <w:sz w:val="30"/>
        <w:szCs w:val="30"/>
        <w:rtl w:val="0"/>
      </w:rPr>
      <w:t xml:space="preserve">Fundación Dicampus · Inclusión Socio-Laboral </w:t>
    </w:r>
    <w:r>
      <w:rPr>
        <w:rFonts w:ascii="Coming Soon" w:hAnsi="Coming Soon" w:eastAsia="Coming Soon" w:cs="Coming Soon"/>
        <w:color w:val="4A4A4A"/>
        <w:sz w:val="30"/>
        <w:szCs w:val="30"/>
        <w:rtl w:val="0"/>
      </w:rPr>
      <w:t xml:space="preserve">  |   Página    </w:t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begin"/>
    </w:r>
    <w:r>
      <w:rPr>
        <w:rFonts w:ascii="Coming Soon" w:hAnsi="Coming Soon" w:eastAsia="Coming Soon" w:cs="Coming Soon"/>
        <w:color w:val="4A4A4A"/>
        <w:sz w:val="30"/>
        <w:szCs w:val="30"/>
      </w:rPr>
      <w:instrText xml:space="preserve">PAGE</w:instrText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separate"/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F">
    <w:pPr>
      <w:pStyle w:val="3"/>
      <w:shd w:val="clear" w:fill="FFFFFF"/>
      <w:spacing w:after="80" w:line="288" w:lineRule="auto"/>
      <w:ind w:right="-149" w:hanging="141"/>
      <w:jc w:val="center"/>
    </w:pPr>
    <w:bookmarkStart w:id="0" w:name="_heading=h.jw8a8y3l71r4" w:colFirst="0" w:colLast="0"/>
    <w:bookmarkEnd w:id="0"/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b/>
        <w:bCs/>
        <w:color w:val="999999"/>
        <w:sz w:val="20"/>
        <w:szCs w:val="20"/>
        <w:rtl w:val="0"/>
      </w:rPr>
      <w:t xml:space="preserve">  </w:t>
    </w:r>
    <w:r>
      <w:rPr>
        <w:rFonts w:ascii="Coming Soon" w:hAnsi="Coming Soon" w:eastAsia="Coming Soon" w:cs="Coming Soon"/>
        <w:b/>
        <w:bCs/>
        <w:color w:val="999999"/>
        <w:sz w:val="34"/>
        <w:szCs w:val="34"/>
        <w:rtl w:val="0"/>
      </w:rPr>
      <w:t>APIs de IA — Conceptos Clave y  Llamadas</w:t>
    </w:r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FEE62"/>
    <w:multiLevelType w:val="singleLevel"/>
    <w:tmpl w:val="E3BFEE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DE0DC0"/>
    <w:multiLevelType w:val="singleLevel"/>
    <w:tmpl w:val="12DE0D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AD930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footnote text"/>
    <w:basedOn w:val="1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6">
    <w:name w:val="endnote text"/>
    <w:basedOn w:val="1"/>
    <w:link w:val="22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List Paragraph"/>
    <w:basedOn w:val="1"/>
    <w:qFormat/>
    <w:uiPriority w:val="0"/>
  </w:style>
  <w:style w:type="character" w:customStyle="1" w:styleId="21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6"/>
    <w:semiHidden/>
    <w:unhideWhenUsed/>
    <w:uiPriority w:val="99"/>
    <w:rPr>
      <w:sz w:val="20"/>
      <w:szCs w:val="20"/>
    </w:rPr>
  </w:style>
  <w:style w:type="table" w:customStyle="1" w:styleId="23">
    <w:name w:val="_Style 1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df1rc+50ymNUSQB6V7NpsK2XQ==">CgMxLjAyDmguanc4YTh5M2w3MXI0OAByITFSSkVPekFWVGhMRDRRYTYtQTJEYnBDaWgtckJmWl80TQ==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56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2026-04-03T06:26:00Z</dcterms:created>
  <dc:creator>Un-named</dc:creator>
  <cp:lastModifiedBy>David Villanueva</cp:lastModifiedBy>
  <dcterms:modified xsi:type="dcterms:W3CDTF">2026-04-10T11:55:03Z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7CDF9ED9237F4800AE8FADD807B3F585_12</vt:lpwstr>
  </property>
</Properties>
</file>