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3F34C">
      <w:pPr>
        <w:spacing w:after="228"/>
        <w:ind w:left="1451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color w:val="E07820"/>
        </w:rPr>
        <w:t>fundación dicampus</w:t>
      </w:r>
      <w:r>
        <w:rPr>
          <w:rFonts w:hint="default" w:ascii="Comic Sans MS" w:hAnsi="Comic Sans MS" w:eastAsia="Arial" w:cs="Comic Sans MS"/>
          <w:color w:val="AAAAAA"/>
        </w:rPr>
        <w:t xml:space="preserve">    ·    </w:t>
      </w:r>
      <w:r>
        <w:rPr>
          <w:rFonts w:hint="default" w:ascii="Comic Sans MS" w:hAnsi="Comic Sans MS" w:eastAsia="Arial" w:cs="Comic Sans MS"/>
          <w:color w:val="888888"/>
          <w:sz w:val="20"/>
        </w:rPr>
        <w:t xml:space="preserve">Módulo 4 · Ejercicio de Clase · Ejercicio </w:t>
      </w:r>
      <w:r>
        <w:rPr>
          <w:rFonts w:hint="default" w:ascii="Comic Sans MS" w:hAnsi="Comic Sans MS" w:eastAsia="Arial" w:cs="Comic Sans MS"/>
          <w:color w:val="888888"/>
          <w:sz w:val="20"/>
          <w:vertAlign w:val="superscript"/>
        </w:rPr>
        <w:footnoteReference w:id="0"/>
      </w:r>
      <w:r>
        <w:rPr>
          <w:rFonts w:hint="default" w:ascii="Comic Sans MS" w:hAnsi="Comic Sans MS" w:eastAsia="Arial" w:cs="Comic Sans MS"/>
          <w:color w:val="888888"/>
          <w:sz w:val="20"/>
        </w:rPr>
        <w:t xml:space="preserve"> de 3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1ACE10C6">
      <w:pPr>
        <w:spacing w:after="174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888888"/>
          <w:sz w:val="18"/>
        </w:rPr>
        <w:t>🧪</w:t>
      </w:r>
      <w:r>
        <w:rPr>
          <w:rFonts w:hint="default" w:ascii="Comic Sans MS" w:hAnsi="Comic Sans MS" w:eastAsia="Arial" w:cs="Comic Sans MS"/>
          <w:color w:val="888888"/>
          <w:sz w:val="18"/>
        </w:rPr>
        <w:t xml:space="preserve">  Módulo 4 · Introducción a APIs de IA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p w14:paraId="426E9DB5">
      <w:pPr>
        <w:pStyle w:val="2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APIs de IA — Fundamentos y Proveedores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6BB96205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i/>
          <w:color w:val="888888"/>
          <w:sz w:val="20"/>
        </w:rPr>
        <w:t>Ejercicio de Clase · Ejercicio 1 de 3 · Bloques 4.1 — 4.2 — 4.3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tbl>
      <w:tblPr>
        <w:tblStyle w:val="13"/>
        <w:tblW w:w="9363" w:type="dxa"/>
        <w:tblInd w:w="8" w:type="dxa"/>
        <w:tblLayout w:type="autofit"/>
        <w:tblCellMar>
          <w:top w:w="116" w:type="dxa"/>
          <w:left w:w="113" w:type="dxa"/>
          <w:bottom w:w="0" w:type="dxa"/>
          <w:right w:w="115" w:type="dxa"/>
        </w:tblCellMar>
      </w:tblPr>
      <w:tblGrid>
        <w:gridCol w:w="2773"/>
        <w:gridCol w:w="6590"/>
      </w:tblGrid>
      <w:tr w14:paraId="484F398B">
        <w:tblPrEx>
          <w:tblCellMar>
            <w:top w:w="116" w:type="dxa"/>
            <w:left w:w="113" w:type="dxa"/>
            <w:bottom w:w="0" w:type="dxa"/>
            <w:right w:w="115" w:type="dxa"/>
          </w:tblCellMar>
        </w:tblPrEx>
        <w:trPr>
          <w:trHeight w:val="536" w:hRule="atLeast"/>
        </w:trPr>
        <w:tc>
          <w:tcPr>
            <w:tcW w:w="27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</w:tcPr>
          <w:p w14:paraId="445FD8A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</w:rPr>
              <w:t>Nombre del alumno/a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65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A95F239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lang w:val="es-ES"/>
              </w:rPr>
              <w:t>Angel Echenique</w:t>
            </w:r>
          </w:p>
        </w:tc>
      </w:tr>
      <w:tr w14:paraId="33F2C670">
        <w:tblPrEx>
          <w:tblCellMar>
            <w:top w:w="116" w:type="dxa"/>
            <w:left w:w="113" w:type="dxa"/>
            <w:bottom w:w="0" w:type="dxa"/>
            <w:right w:w="115" w:type="dxa"/>
          </w:tblCellMar>
        </w:tblPrEx>
        <w:trPr>
          <w:trHeight w:val="496" w:hRule="atLeast"/>
        </w:trPr>
        <w:tc>
          <w:tcPr>
            <w:tcW w:w="27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vAlign w:val="center"/>
          </w:tcPr>
          <w:p w14:paraId="7F6CB3C8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</w:rPr>
              <w:t>Fecha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  <w:tc>
          <w:tcPr>
            <w:tcW w:w="65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F9E8AEA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lang w:val="es-ES"/>
              </w:rPr>
              <w:t>10/04/2026</w:t>
            </w:r>
          </w:p>
        </w:tc>
      </w:tr>
      <w:tr w14:paraId="71014D58">
        <w:tblPrEx>
          <w:tblCellMar>
            <w:top w:w="116" w:type="dxa"/>
            <w:left w:w="113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27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vAlign w:val="center"/>
          </w:tcPr>
          <w:p w14:paraId="63A7155C">
            <w:pPr>
              <w:spacing w:after="0" w:line="240" w:lineRule="auto"/>
              <w:rPr>
                <w:rFonts w:hint="default" w:ascii="Comic Sans MS" w:hAnsi="Comic Sans MS" w:eastAsia="Arial" w:cs="Comic Sans MS"/>
                <w:b/>
                <w:sz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lang w:val="es-ES"/>
              </w:rPr>
              <w:t>Enlace de GitHub</w:t>
            </w:r>
          </w:p>
        </w:tc>
        <w:tc>
          <w:tcPr>
            <w:tcW w:w="65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D20E07D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lang w:val="es-ES"/>
              </w:rPr>
            </w:pPr>
          </w:p>
        </w:tc>
      </w:tr>
    </w:tbl>
    <w:p w14:paraId="603552CA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 xml:space="preserve"> </w:t>
      </w:r>
    </w:p>
    <w:tbl>
      <w:tblPr>
        <w:tblStyle w:val="13"/>
        <w:tblW w:w="9528" w:type="dxa"/>
        <w:tblInd w:w="105" w:type="dxa"/>
        <w:tblLayout w:type="autofit"/>
        <w:tblCellMar>
          <w:top w:w="27" w:type="dxa"/>
          <w:left w:w="15" w:type="dxa"/>
          <w:bottom w:w="0" w:type="dxa"/>
          <w:right w:w="39" w:type="dxa"/>
        </w:tblCellMar>
      </w:tblPr>
      <w:tblGrid>
        <w:gridCol w:w="9528"/>
      </w:tblGrid>
      <w:tr w14:paraId="049C365F">
        <w:tblPrEx>
          <w:tblCellMar>
            <w:top w:w="27" w:type="dxa"/>
            <w:left w:w="15" w:type="dxa"/>
            <w:bottom w:w="0" w:type="dxa"/>
            <w:right w:w="39" w:type="dxa"/>
          </w:tblCellMar>
        </w:tblPrEx>
        <w:trPr>
          <w:trHeight w:val="258" w:hRule="atLeast"/>
        </w:trPr>
        <w:tc>
          <w:tcPr>
            <w:tcW w:w="9528" w:type="dxa"/>
            <w:tcBorders>
              <w:top w:val="single" w:color="F5A623" w:sz="8" w:space="0"/>
              <w:left w:val="single" w:color="E07820" w:sz="16" w:space="0"/>
              <w:bottom w:val="nil"/>
              <w:right w:val="single" w:color="F5A623" w:sz="8" w:space="0"/>
            </w:tcBorders>
            <w:shd w:val="clear" w:color="auto" w:fill="FFF3E0"/>
          </w:tcPr>
          <w:p w14:paraId="7645BBC3">
            <w:pPr>
              <w:spacing w:after="0" w:line="240" w:lineRule="auto"/>
              <w:jc w:val="both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sz w:val="20"/>
              </w:rPr>
              <w:t>📌</w:t>
            </w:r>
            <w:r>
              <w:rPr>
                <w:rFonts w:hint="default" w:ascii="Comic Sans MS" w:hAnsi="Comic Sans MS" w:eastAsia="Arial" w:cs="Comic Sans MS"/>
                <w:b/>
                <w:sz w:val="20"/>
              </w:rPr>
              <w:t xml:space="preserve"> Instrucciones: 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Responde con lo que hemos visto en clase. Puedes consultar tus apuntes. No hay que </w:t>
            </w:r>
          </w:p>
        </w:tc>
      </w:tr>
      <w:tr w14:paraId="6B5107A2">
        <w:tblPrEx>
          <w:tblCellMar>
            <w:top w:w="27" w:type="dxa"/>
            <w:left w:w="15" w:type="dxa"/>
            <w:bottom w:w="0" w:type="dxa"/>
            <w:right w:w="39" w:type="dxa"/>
          </w:tblCellMar>
        </w:tblPrEx>
        <w:trPr>
          <w:trHeight w:val="223" w:hRule="atLeast"/>
        </w:trPr>
        <w:tc>
          <w:tcPr>
            <w:tcW w:w="9528" w:type="dxa"/>
            <w:tcBorders>
              <w:top w:val="nil"/>
              <w:left w:val="single" w:color="E07820" w:sz="16" w:space="0"/>
              <w:bottom w:val="single" w:color="F5A623" w:sz="8" w:space="0"/>
              <w:right w:val="single" w:color="F5A623" w:sz="8" w:space="0"/>
            </w:tcBorders>
            <w:shd w:val="clear" w:color="auto" w:fill="FFF3E0"/>
          </w:tcPr>
          <w:p w14:paraId="371F5DD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sz w:val="20"/>
              </w:rPr>
              <w:t xml:space="preserve">escribir código, ¡solo demostrar que entendiste! </w:t>
            </w:r>
          </w:p>
        </w:tc>
      </w:tr>
    </w:tbl>
    <w:p w14:paraId="50C6B24B">
      <w:pPr>
        <w:pStyle w:val="3"/>
        <w:ind w:left="11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 BLOQUE 1 — ¿Qué es una API de IA? (4.1)</w:t>
      </w:r>
      <w:r>
        <w:rPr>
          <w:rFonts w:hint="default" w:ascii="Comic Sans MS" w:hAnsi="Comic Sans MS" w:cs="Comic Sans MS"/>
          <w:b w:val="0"/>
          <w:color w:val="000000"/>
          <w:sz w:val="20"/>
        </w:rPr>
        <w:t xml:space="preserve"> </w:t>
      </w:r>
    </w:p>
    <w:p w14:paraId="1D11E879">
      <w:pPr>
        <w:spacing w:after="71" w:line="250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333333"/>
          <w:sz w:val="20"/>
        </w:rPr>
        <w:t>En clase vimos las características clave de una API de IA. Escríbelas y explica brevemente para qué sirve cada una:</w:t>
      </w:r>
      <w:r>
        <w:rPr>
          <w:rFonts w:hint="default" w:ascii="Comic Sans MS" w:hAnsi="Comic Sans MS" w:eastAsia="Arial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6" w:type="dxa"/>
          <w:left w:w="113" w:type="dxa"/>
          <w:bottom w:w="0" w:type="dxa"/>
          <w:right w:w="115" w:type="dxa"/>
        </w:tblCellMar>
      </w:tblPr>
      <w:tblGrid>
        <w:gridCol w:w="600"/>
        <w:gridCol w:w="2780"/>
        <w:gridCol w:w="5980"/>
      </w:tblGrid>
      <w:tr w14:paraId="6F35C565">
        <w:tblPrEx>
          <w:tblCellMar>
            <w:top w:w="126" w:type="dxa"/>
            <w:left w:w="113" w:type="dxa"/>
            <w:bottom w:w="0" w:type="dxa"/>
            <w:right w:w="115" w:type="dxa"/>
          </w:tblCellMar>
        </w:tblPrEx>
        <w:trPr>
          <w:trHeight w:val="381" w:hRule="atLeast"/>
        </w:trPr>
        <w:tc>
          <w:tcPr>
            <w:tcW w:w="600" w:type="dxa"/>
            <w:tcBorders>
              <w:top w:val="single" w:color="CCCCCC" w:sz="8" w:space="0"/>
              <w:left w:val="single" w:color="CCCCCC" w:sz="8" w:space="0"/>
              <w:bottom w:val="single" w:color="auto" w:sz="4" w:space="0"/>
              <w:right w:val="single" w:color="CCCCCC" w:sz="8" w:space="0"/>
            </w:tcBorders>
            <w:shd w:val="clear" w:color="auto" w:fill="E07820"/>
          </w:tcPr>
          <w:p w14:paraId="79BF958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Nº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auto" w:sz="4" w:space="0"/>
              <w:right w:val="single" w:color="CCCCCC" w:sz="8" w:space="0"/>
            </w:tcBorders>
            <w:shd w:val="clear" w:color="auto" w:fill="E07820"/>
          </w:tcPr>
          <w:p w14:paraId="785D439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Característica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980" w:type="dxa"/>
            <w:tcBorders>
              <w:top w:val="single" w:color="CCCCCC" w:sz="8" w:space="0"/>
              <w:left w:val="single" w:color="CCCCCC" w:sz="8" w:space="0"/>
              <w:bottom w:val="single" w:color="auto" w:sz="4" w:space="0"/>
              <w:right w:val="single" w:color="CCCCCC" w:sz="8" w:space="0"/>
            </w:tcBorders>
            <w:shd w:val="clear" w:color="auto" w:fill="E07820"/>
          </w:tcPr>
          <w:p w14:paraId="3EA6559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¿Para qué sirve concretamente?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2CE2BE23">
        <w:tblPrEx>
          <w:tblCellMar>
            <w:top w:w="126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</w:tcPr>
          <w:p w14:paraId="2D10B837">
            <w:pPr>
              <w:spacing w:after="0" w:line="240" w:lineRule="auto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 w:val="0"/>
                <w:color w:val="auto"/>
                <w:sz w:val="20"/>
                <w:szCs w:val="20"/>
              </w:rPr>
              <w:t xml:space="preserve">1 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1772D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Modelos </w:t>
            </w:r>
          </w:p>
          <w:p w14:paraId="51313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preentrenados</w:t>
            </w:r>
          </w:p>
        </w:tc>
        <w:tc>
          <w:tcPr>
            <w:tcW w:w="5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</w:tcPr>
          <w:p w14:paraId="01EDF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Ofrecen capacidades avanzadas listas para usar (texto, visión, audio, predicción). No necesitas entrenar nada.</w:t>
            </w:r>
          </w:p>
        </w:tc>
      </w:tr>
      <w:tr w14:paraId="7D322A42">
        <w:tblPrEx>
          <w:tblCellMar>
            <w:top w:w="126" w:type="dxa"/>
            <w:left w:w="113" w:type="dxa"/>
            <w:bottom w:w="0" w:type="dxa"/>
            <w:right w:w="115" w:type="dxa"/>
          </w:tblCellMar>
        </w:tblPrEx>
        <w:trPr>
          <w:trHeight w:val="912" w:hRule="atLeast"/>
        </w:trPr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</w:tcPr>
          <w:p w14:paraId="20910EEF">
            <w:pPr>
              <w:spacing w:after="0" w:line="240" w:lineRule="auto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 w:val="0"/>
                <w:color w:val="auto"/>
                <w:sz w:val="20"/>
                <w:szCs w:val="20"/>
              </w:rPr>
              <w:t xml:space="preserve">2 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7B9F8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Respuestas en </w:t>
            </w:r>
          </w:p>
          <w:p w14:paraId="75775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tiempo real</w:t>
            </w:r>
          </w:p>
        </w:tc>
        <w:tc>
          <w:tcPr>
            <w:tcW w:w="5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</w:tcPr>
          <w:p w14:paraId="7F677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Procesan datos y devuelven resultados en milisegundos, ideales para apps interactivas.</w:t>
            </w:r>
          </w:p>
        </w:tc>
      </w:tr>
      <w:tr w14:paraId="3E514E76">
        <w:tblPrEx>
          <w:tblCellMar>
            <w:top w:w="126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</w:tcPr>
          <w:p w14:paraId="0F804ACF">
            <w:pPr>
              <w:spacing w:after="0" w:line="240" w:lineRule="auto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 w:val="0"/>
                <w:color w:val="auto"/>
                <w:sz w:val="20"/>
                <w:szCs w:val="20"/>
              </w:rPr>
              <w:t xml:space="preserve">3 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1623A4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Multicapacidad</w:t>
            </w:r>
          </w:p>
        </w:tc>
        <w:tc>
          <w:tcPr>
            <w:tcW w:w="5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</w:tcPr>
          <w:p w14:paraId="0779ED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Una misma API puede analizar texto, clasiﬁcar imágenes,transcribir audio o generar contenido.</w:t>
            </w:r>
          </w:p>
        </w:tc>
      </w:tr>
      <w:tr w14:paraId="1FD0389D">
        <w:tblPrEx>
          <w:tblCellMar>
            <w:top w:w="126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</w:tcPr>
          <w:p w14:paraId="0C6D4526">
            <w:pPr>
              <w:spacing w:after="0" w:line="240" w:lineRule="auto"/>
              <w:rPr>
                <w:b/>
                <w:bCs w:val="0"/>
                <w:color w:val="auto"/>
              </w:rPr>
            </w:pPr>
            <w:r>
              <w:rPr>
                <w:rFonts w:ascii="Arial" w:hAnsi="Arial" w:eastAsia="Arial" w:cs="Arial"/>
                <w:b/>
                <w:bCs w:val="0"/>
                <w:color w:val="auto"/>
                <w:sz w:val="20"/>
              </w:rPr>
              <w:t xml:space="preserve">4 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3AD86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Escalabilidad y </w:t>
            </w:r>
          </w:p>
          <w:p w14:paraId="3BAFC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seguridad</w:t>
            </w:r>
          </w:p>
        </w:tc>
        <w:tc>
          <w:tcPr>
            <w:tcW w:w="5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</w:tcPr>
          <w:p w14:paraId="25ADC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El proveedor gestiona infraestructura, actualizaciones y protección de datos.</w:t>
            </w:r>
          </w:p>
        </w:tc>
      </w:tr>
      <w:tr w14:paraId="582A1910">
        <w:tblPrEx>
          <w:tblCellMar>
            <w:top w:w="126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</w:tcPr>
          <w:p w14:paraId="13FB6620">
            <w:pPr>
              <w:spacing w:after="0" w:line="240" w:lineRule="auto"/>
              <w:rPr>
                <w:b/>
                <w:bCs w:val="0"/>
                <w:color w:val="auto"/>
              </w:rPr>
            </w:pPr>
            <w:r>
              <w:rPr>
                <w:rFonts w:ascii="Arial" w:hAnsi="Arial" w:eastAsia="Arial" w:cs="Arial"/>
                <w:b/>
                <w:bCs w:val="0"/>
                <w:color w:val="auto"/>
                <w:sz w:val="20"/>
              </w:rPr>
              <w:t xml:space="preserve">5 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83C4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Coste por us</w:t>
            </w: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s-ES" w:eastAsia="zh-CN" w:bidi="ar"/>
              </w:rPr>
              <w:t>o</w:t>
            </w:r>
          </w:p>
        </w:tc>
        <w:tc>
          <w:tcPr>
            <w:tcW w:w="5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</w:tcPr>
          <w:p w14:paraId="492EC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Pagas solo por las llamadas realizadas, sin inversión inicial ni mantenimiento.</w:t>
            </w:r>
          </w:p>
        </w:tc>
      </w:tr>
      <w:tr w14:paraId="445B716F">
        <w:tblPrEx>
          <w:tblCellMar>
            <w:top w:w="126" w:type="dxa"/>
            <w:left w:w="113" w:type="dxa"/>
            <w:bottom w:w="0" w:type="dxa"/>
            <w:right w:w="115" w:type="dxa"/>
          </w:tblCellMar>
        </w:tblPrEx>
        <w:trPr>
          <w:trHeight w:val="720" w:hRule="atLeast"/>
        </w:trPr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0F0F0"/>
          </w:tcPr>
          <w:p w14:paraId="22EA7FC9">
            <w:pPr>
              <w:spacing w:after="0" w:line="240" w:lineRule="auto"/>
              <w:rPr>
                <w:b/>
                <w:bCs w:val="0"/>
                <w:color w:val="auto"/>
              </w:rPr>
            </w:pPr>
            <w:r>
              <w:rPr>
                <w:rFonts w:ascii="Arial" w:hAnsi="Arial" w:eastAsia="Arial" w:cs="Arial"/>
                <w:b/>
                <w:bCs w:val="0"/>
                <w:color w:val="auto"/>
                <w:sz w:val="20"/>
              </w:rPr>
              <w:t xml:space="preserve">6 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15C03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Ventaja clave</w:t>
            </w:r>
          </w:p>
          <w:p w14:paraId="177175E0">
            <w:pPr>
              <w:spacing w:after="0" w:line="240" w:lineRule="auto"/>
              <w:rPr>
                <w:rFonts w:hint="default" w:ascii="Comic Sans MS" w:hAnsi="Comic Sans MS" w:cs="Comic Sans MS"/>
                <w:b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5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9F9"/>
          </w:tcPr>
          <w:p w14:paraId="03A99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Permiten integrar IA profesional en cualquier aplicación con pocas líneas de código.</w:t>
            </w:r>
          </w:p>
        </w:tc>
      </w:tr>
    </w:tbl>
    <w:p w14:paraId="50BA016E">
      <w:pPr>
        <w:spacing w:after="0"/>
        <w:rPr>
          <w:rFonts w:ascii="Arial" w:hAnsi="Arial" w:eastAsia="Arial" w:cs="Arial"/>
          <w:color w:val="333333"/>
          <w:sz w:val="20"/>
        </w:rPr>
      </w:pPr>
    </w:p>
    <w:p w14:paraId="6214B33C">
      <w:pPr>
        <w:spacing w:after="0"/>
        <w:rPr>
          <w:rFonts w:ascii="Arial" w:hAnsi="Arial" w:eastAsia="Arial" w:cs="Arial"/>
          <w:color w:val="333333"/>
          <w:sz w:val="20"/>
        </w:rPr>
      </w:pPr>
    </w:p>
    <w:p w14:paraId="47F6E219">
      <w:pPr>
        <w:pStyle w:val="10"/>
        <w:spacing w:after="82"/>
        <w:ind w:left="165"/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D7D31" w:themeColor="accent2"/>
          <w:lang w:val="es-ES"/>
          <w14:textFill>
            <w14:solidFill>
              <w14:schemeClr w14:val="accent2"/>
            </w14:solidFill>
          </w14:textFill>
        </w:rPr>
        <w:t>1</w:t>
      </w:r>
      <w:r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 xml:space="preserve"> .2 — Idea clave del módulo </w:t>
      </w:r>
    </w:p>
    <w:p w14:paraId="62940AA9">
      <w:pPr>
        <w:pStyle w:val="10"/>
        <w:spacing w:after="0"/>
        <w:ind w:left="0"/>
        <w:rPr>
          <w:color w:val="000000"/>
        </w:rPr>
      </w:pPr>
      <w:r>
        <w:t>Completa esta frase que vimos al inicio de la sesión:</w:t>
      </w:r>
      <w:r>
        <w:rPr>
          <w:color w:val="000000"/>
        </w:rPr>
        <w:t xml:space="preserve"> </w:t>
      </w:r>
    </w:p>
    <w:tbl>
      <w:tblPr>
        <w:tblStyle w:val="13"/>
        <w:tblpPr w:vertAnchor="page" w:horzAnchor="page" w:tblpX="1061" w:tblpY="3190"/>
        <w:tblOverlap w:val="never"/>
        <w:tblW w:w="9520" w:type="dxa"/>
        <w:tblInd w:w="0" w:type="dxa"/>
        <w:tblLayout w:type="autofit"/>
        <w:tblCellMar>
          <w:top w:w="30" w:type="dxa"/>
          <w:left w:w="8" w:type="dxa"/>
          <w:bottom w:w="0" w:type="dxa"/>
          <w:right w:w="115" w:type="dxa"/>
        </w:tblCellMar>
      </w:tblPr>
      <w:tblGrid>
        <w:gridCol w:w="9520"/>
      </w:tblGrid>
      <w:tr w14:paraId="1AE7AC03">
        <w:tblPrEx>
          <w:tblCellMar>
            <w:top w:w="30" w:type="dxa"/>
            <w:left w:w="8" w:type="dxa"/>
            <w:bottom w:w="0" w:type="dxa"/>
            <w:right w:w="115" w:type="dxa"/>
          </w:tblCellMar>
        </w:tblPrEx>
        <w:trPr>
          <w:trHeight w:val="248" w:hRule="atLeast"/>
        </w:trPr>
        <w:tc>
          <w:tcPr>
            <w:tcW w:w="9520" w:type="dxa"/>
            <w:tcBorders>
              <w:top w:val="single" w:color="F5A623" w:sz="8" w:space="0"/>
              <w:left w:val="single" w:color="F5A623" w:sz="8" w:space="0"/>
              <w:bottom w:val="nil"/>
              <w:right w:val="single" w:color="F5A623" w:sz="8" w:space="0"/>
            </w:tcBorders>
            <w:shd w:val="clear" w:color="auto" w:fill="FFF3E0"/>
          </w:tcPr>
          <w:p w14:paraId="67C0EDE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i/>
                <w:sz w:val="20"/>
              </w:rPr>
              <w:t xml:space="preserve">"Las APIs de IA permiten incorporar capacidades avanzadas sin necesidad de </w:t>
            </w:r>
          </w:p>
        </w:tc>
      </w:tr>
      <w:tr w14:paraId="1CBA3226">
        <w:tblPrEx>
          <w:tblCellMar>
            <w:top w:w="30" w:type="dxa"/>
            <w:left w:w="8" w:type="dxa"/>
            <w:bottom w:w="0" w:type="dxa"/>
            <w:right w:w="115" w:type="dxa"/>
          </w:tblCellMar>
        </w:tblPrEx>
        <w:trPr>
          <w:trHeight w:val="230" w:hRule="atLeast"/>
        </w:trPr>
        <w:tc>
          <w:tcPr>
            <w:tcW w:w="9520" w:type="dxa"/>
            <w:tcBorders>
              <w:top w:val="nil"/>
              <w:left w:val="single" w:color="F5A623" w:sz="8" w:space="0"/>
              <w:bottom w:val="nil"/>
              <w:right w:val="single" w:color="F5A623" w:sz="8" w:space="0"/>
            </w:tcBorders>
            <w:shd w:val="clear" w:color="auto" w:fill="FFF3E0"/>
          </w:tcPr>
          <w:p w14:paraId="3DBDE4D8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i/>
                <w:sz w:val="20"/>
              </w:rPr>
              <w:t>______</w:t>
            </w:r>
            <w:r>
              <w:rPr>
                <w:rFonts w:hint="default" w:ascii="Comic Sans MS" w:hAnsi="Comic Sans MS" w:eastAsia="Arial" w:cs="Comic Sans MS"/>
                <w:b/>
                <w:bCs/>
                <w:i/>
                <w:sz w:val="20"/>
                <w:lang w:val="es-ES"/>
              </w:rPr>
              <w:t>entrenar</w:t>
            </w:r>
            <w:r>
              <w:rPr>
                <w:rFonts w:hint="default" w:ascii="Comic Sans MS" w:hAnsi="Comic Sans MS" w:eastAsia="Arial" w:cs="Comic Sans MS"/>
                <w:i/>
                <w:sz w:val="20"/>
              </w:rPr>
              <w:t xml:space="preserve">_________ , mantener ni desplegar modelos propios. Son la forma más rápida de </w:t>
            </w:r>
          </w:p>
        </w:tc>
      </w:tr>
      <w:tr w14:paraId="1A9FE548">
        <w:tblPrEx>
          <w:tblCellMar>
            <w:top w:w="30" w:type="dxa"/>
            <w:left w:w="8" w:type="dxa"/>
            <w:bottom w:w="0" w:type="dxa"/>
            <w:right w:w="115" w:type="dxa"/>
          </w:tblCellMar>
        </w:tblPrEx>
        <w:trPr>
          <w:trHeight w:val="230" w:hRule="atLeast"/>
        </w:trPr>
        <w:tc>
          <w:tcPr>
            <w:tcW w:w="9520" w:type="dxa"/>
            <w:tcBorders>
              <w:top w:val="nil"/>
              <w:left w:val="single" w:color="F5A623" w:sz="8" w:space="0"/>
              <w:bottom w:val="nil"/>
              <w:right w:val="single" w:color="F5A623" w:sz="8" w:space="0"/>
            </w:tcBorders>
            <w:shd w:val="clear" w:color="auto" w:fill="FFF3E0"/>
          </w:tcPr>
          <w:p w14:paraId="38F4175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i/>
                <w:sz w:val="20"/>
              </w:rPr>
              <w:t>añadir inteligencia a cualquier aplicación porque _________</w:t>
            </w:r>
            <w:r>
              <w:rPr>
                <w:rFonts w:hint="default" w:ascii="Comic Sans MS" w:hAnsi="Comic Sans MS" w:eastAsia="Arial" w:cs="Comic Sans MS"/>
                <w:b/>
                <w:bCs/>
                <w:i/>
                <w:sz w:val="20"/>
              </w:rPr>
              <w:t>_</w:t>
            </w:r>
            <w:r>
              <w:rPr>
                <w:rFonts w:hint="default" w:ascii="Comic Sans MS" w:hAnsi="Comic Sans MS" w:eastAsia="Arial" w:cs="Comic Sans MS"/>
                <w:b/>
                <w:bCs/>
                <w:i/>
                <w:sz w:val="20"/>
                <w:lang w:val="es-ES"/>
              </w:rPr>
              <w:t>abstraen</w:t>
            </w:r>
            <w:r>
              <w:rPr>
                <w:rFonts w:hint="default" w:ascii="Comic Sans MS" w:hAnsi="Comic Sans MS" w:eastAsia="Arial" w:cs="Comic Sans MS"/>
                <w:i/>
                <w:sz w:val="20"/>
              </w:rPr>
              <w:t xml:space="preserve">___________ toda la complejidad del </w:t>
            </w:r>
          </w:p>
        </w:tc>
      </w:tr>
      <w:tr w14:paraId="056559FF">
        <w:tblPrEx>
          <w:tblCellMar>
            <w:top w:w="30" w:type="dxa"/>
            <w:left w:w="8" w:type="dxa"/>
            <w:bottom w:w="0" w:type="dxa"/>
            <w:right w:w="115" w:type="dxa"/>
          </w:tblCellMar>
        </w:tblPrEx>
        <w:trPr>
          <w:trHeight w:val="228" w:hRule="atLeast"/>
        </w:trPr>
        <w:tc>
          <w:tcPr>
            <w:tcW w:w="9520" w:type="dxa"/>
            <w:tcBorders>
              <w:top w:val="nil"/>
              <w:left w:val="single" w:color="F5A623" w:sz="8" w:space="0"/>
              <w:bottom w:val="single" w:color="F5A623" w:sz="8" w:space="0"/>
              <w:right w:val="single" w:color="F5A623" w:sz="8" w:space="0"/>
            </w:tcBorders>
            <w:shd w:val="clear" w:color="auto" w:fill="FFF3E0"/>
          </w:tcPr>
          <w:p w14:paraId="02B3E148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i/>
                <w:sz w:val="20"/>
              </w:rPr>
              <w:t>machine learning."</w:t>
            </w:r>
            <w:r>
              <w:rPr>
                <w:rFonts w:hint="default" w:ascii="Comic Sans MS" w:hAnsi="Comic Sans MS" w:eastAsia="Arial" w:cs="Comic Sans MS"/>
                <w:sz w:val="20"/>
              </w:rPr>
              <w:t xml:space="preserve"> </w:t>
            </w:r>
          </w:p>
        </w:tc>
      </w:tr>
    </w:tbl>
    <w:p w14:paraId="6B44D6BD">
      <w:pPr>
        <w:spacing w:after="0"/>
        <w:rPr>
          <w:rFonts w:ascii="Arial" w:hAnsi="Arial" w:eastAsia="Arial" w:cs="Arial"/>
          <w:color w:val="333333"/>
          <w:sz w:val="20"/>
        </w:rPr>
      </w:pPr>
    </w:p>
    <w:p w14:paraId="282CC7DA">
      <w:pPr>
        <w:spacing w:after="8" w:line="250" w:lineRule="auto"/>
      </w:pPr>
      <w:r>
        <w:rPr>
          <w:rFonts w:ascii="Arial" w:hAnsi="Arial" w:eastAsia="Arial" w:cs="Arial"/>
          <w:color w:val="333333"/>
          <w:sz w:val="20"/>
        </w:rPr>
        <w:t>¿Qué NO tienes que hacer cuando usas una API de IA en lugar de entrenar tu propio modelo? Explícalo con la analogía vista en clase:</w:t>
      </w: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3" w:type="dxa"/>
          <w:left w:w="113" w:type="dxa"/>
          <w:bottom w:w="0" w:type="dxa"/>
          <w:right w:w="115" w:type="dxa"/>
        </w:tblCellMar>
      </w:tblPr>
      <w:tblGrid>
        <w:gridCol w:w="9360"/>
      </w:tblGrid>
      <w:tr w14:paraId="26D018C1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trHeight w:val="1220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DBDD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Con la analogía vista en clase: es como </w:t>
            </w:r>
            <w:r>
              <w:rPr>
                <w:rFonts w:hint="default" w:ascii="Comic Sans MS" w:hAnsi="Comic Sans MS" w:eastAsia="SimSun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contratar especialistas ya formados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en lugar </w:t>
            </w:r>
          </w:p>
          <w:p w14:paraId="33FEA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de entrenar un equipo desde cero. No necesitas:* </w:t>
            </w:r>
          </w:p>
          <w:p w14:paraId="347A425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Contratar expertos en lingüística, visión por computador, análisis de datos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>.</w:t>
            </w:r>
          </w:p>
          <w:p w14:paraId="1A706B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Comprar GPU caras para entrenamiento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>.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42E4330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Mantener servidores con modelos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>.</w:t>
            </w:r>
          </w:p>
          <w:p w14:paraId="2E876D5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Recopilar miles de datos para entrenar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>.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2EDA1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Solo envías una petición (“analiza este texto”, “resume este documento”) y te </w:t>
            </w:r>
          </w:p>
          <w:p w14:paraId="681A3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devuelven la respuesta lista.*</w:t>
            </w:r>
          </w:p>
          <w:p w14:paraId="19694F7D">
            <w:pPr>
              <w:spacing w:after="0" w:line="240" w:lineRule="auto"/>
            </w:pPr>
          </w:p>
        </w:tc>
      </w:tr>
    </w:tbl>
    <w:p w14:paraId="7F109CEC">
      <w:pPr>
        <w:spacing w:after="241"/>
      </w:pPr>
    </w:p>
    <w:p w14:paraId="5BDEFFB1">
      <w:pPr>
        <w:spacing w:after="241"/>
      </w:pPr>
    </w:p>
    <w:p w14:paraId="4BC37FA5">
      <w:pPr>
        <w:spacing w:after="241"/>
      </w:pPr>
    </w:p>
    <w:p w14:paraId="0E79DB17">
      <w:pPr>
        <w:spacing w:after="241"/>
      </w:pPr>
    </w:p>
    <w:p w14:paraId="06A64170">
      <w:pPr>
        <w:spacing w:after="241"/>
      </w:pPr>
    </w:p>
    <w:p w14:paraId="3187CFB1">
      <w:pPr>
        <w:spacing w:after="241"/>
      </w:pPr>
    </w:p>
    <w:p w14:paraId="6A3B4304">
      <w:pPr>
        <w:spacing w:after="241"/>
      </w:pPr>
    </w:p>
    <w:p w14:paraId="36547C84">
      <w:pPr>
        <w:spacing w:after="241"/>
      </w:pPr>
    </w:p>
    <w:p w14:paraId="3644D060">
      <w:pPr>
        <w:spacing w:after="241"/>
      </w:pPr>
    </w:p>
    <w:p w14:paraId="2EAD8085">
      <w:pPr>
        <w:spacing w:after="241"/>
      </w:pPr>
    </w:p>
    <w:p w14:paraId="2671C877">
      <w:pPr>
        <w:pStyle w:val="3"/>
        <w:ind w:left="115"/>
      </w:pPr>
      <w:r>
        <w:t xml:space="preserve">  BLOQUE 2 — Proveedores principales (4.2)</w:t>
      </w:r>
      <w:r>
        <w:rPr>
          <w:b w:val="0"/>
          <w:color w:val="000000"/>
          <w:sz w:val="20"/>
        </w:rPr>
        <w:t xml:space="preserve"> </w:t>
      </w:r>
    </w:p>
    <w:p w14:paraId="0FFA68FF">
      <w:pPr>
        <w:spacing w:after="71" w:line="250" w:lineRule="auto"/>
        <w:ind w:left="-5" w:hanging="10"/>
      </w:pPr>
      <w:r>
        <w:rPr>
          <w:rFonts w:ascii="Arial" w:hAnsi="Arial" w:eastAsia="Arial" w:cs="Arial"/>
          <w:color w:val="333333"/>
          <w:sz w:val="20"/>
        </w:rPr>
        <w:t>Une cada proveedor con su especialidad y escribe para qué caso de uso es ideal:</w:t>
      </w:r>
      <w:r>
        <w:rPr>
          <w:rFonts w:ascii="Arial" w:hAnsi="Arial" w:eastAsia="Arial" w:cs="Arial"/>
          <w:sz w:val="20"/>
        </w:rPr>
        <w:t xml:space="preserve"> </w:t>
      </w:r>
    </w:p>
    <w:p w14:paraId="3ED4F50B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7" w:type="dxa"/>
          <w:left w:w="110" w:type="dxa"/>
          <w:bottom w:w="0" w:type="dxa"/>
          <w:right w:w="115" w:type="dxa"/>
        </w:tblCellMar>
      </w:tblPr>
      <w:tblGrid>
        <w:gridCol w:w="1945"/>
        <w:gridCol w:w="3338"/>
        <w:gridCol w:w="4077"/>
      </w:tblGrid>
      <w:tr w14:paraId="76BF065D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792E8322">
            <w:pPr>
              <w:spacing w:after="0" w:line="240" w:lineRule="auto"/>
              <w:ind w:left="3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Proveedor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29DFB6FD">
            <w:pPr>
              <w:spacing w:after="0" w:line="240" w:lineRule="auto"/>
              <w:ind w:left="5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Especialidad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492B5747"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¿Para qué es ideal?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1D4BAFAA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D2E01E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OpenAI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E75D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NLP, chat, embeddings</w:t>
            </w: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B2CA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Chatbots, asistentes, generación de texto. Es el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estándar de la industria.</w:t>
            </w:r>
          </w:p>
        </w:tc>
      </w:tr>
      <w:tr w14:paraId="32CA33C2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021AC72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Hugging Face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5D5D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Modelos open-source</w:t>
            </w: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7186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Personalización, NLP especíﬁco. Ideal para quienes necesitan privacidad total (descargar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modelos y ejecutarlos en su propio servidor).</w:t>
            </w:r>
          </w:p>
        </w:tc>
      </w:tr>
      <w:tr w14:paraId="02D965BF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7ACE67D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Google AI (Gemini)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5684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Multimodal, visión</w:t>
            </w:r>
          </w:p>
          <w:p w14:paraId="05EA078D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3236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Apps con imágenes + texto. Su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context window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de 2M de tokens es su mayor ventaja.</w:t>
            </w:r>
          </w:p>
        </w:tc>
      </w:tr>
      <w:tr w14:paraId="7E5D383D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DAC420C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Anthropic (Claude)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0091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Contexto largo</w:t>
            </w:r>
          </w:p>
          <w:p w14:paraId="2CF7A5AB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E8B2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Análisis de documentos extensos, contratos,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código complejo. Enfoque en seguridad y “IA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8"/>
                <w:szCs w:val="8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8"/>
                <w:szCs w:val="8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constitucional”.</w:t>
            </w:r>
          </w:p>
        </w:tc>
      </w:tr>
      <w:tr w14:paraId="17ABE898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F459081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AWS Bedrock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8C3A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Modelos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múltiples</w:t>
            </w:r>
          </w:p>
          <w:p w14:paraId="40938207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  <w:vAlign w:val="top"/>
          </w:tcPr>
          <w:p w14:paraId="1EA5F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auto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Empresas con AWS. Integración nativa con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8"/>
                <w:szCs w:val="8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8"/>
                <w:szCs w:val="8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servicios cloud de Amazon.</w:t>
            </w:r>
          </w:p>
        </w:tc>
      </w:tr>
      <w:tr w14:paraId="660057A3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D80E57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Azure OpenAI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737C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OpenAI + compliance</w:t>
            </w: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73E2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Entornos Microsoft. Seguridad, cumplimiento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8"/>
                <w:szCs w:val="8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(GDPR, HIPAA, ISO) y despliegue empresarial.</w:t>
            </w:r>
          </w:p>
        </w:tc>
      </w:tr>
      <w:tr w14:paraId="2ABF9B80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5F12908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Mistral AI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6C7D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Modelos ligeros y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eﬁcientes</w:t>
            </w:r>
          </w:p>
          <w:p w14:paraId="28260852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6328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Integraciones rápidas, despliegues híbridos.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Modelos económicos y personalizables.</w:t>
            </w:r>
          </w:p>
        </w:tc>
      </w:tr>
      <w:tr w14:paraId="16A91E92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40057EB">
            <w:pPr>
              <w:spacing w:after="0" w:line="240" w:lineRule="auto"/>
              <w:ind w:left="3" w:right="9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auto"/>
                <w:sz w:val="20"/>
                <w:szCs w:val="20"/>
              </w:rPr>
              <w:t>Meta (Llama Models)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E54C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Modelos open- source potentes</w:t>
            </w:r>
          </w:p>
        </w:tc>
        <w:tc>
          <w:tcPr>
            <w:tcW w:w="407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9090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auto"/>
                <w:kern w:val="0"/>
                <w:sz w:val="20"/>
                <w:szCs w:val="20"/>
                <w:lang w:val="en-US" w:eastAsia="zh-CN" w:bidi="ar"/>
              </w:rPr>
              <w:t>Soluciones on-premise. Libertad total para adaptar y desplegar sin dependencias de nube.</w:t>
            </w:r>
          </w:p>
        </w:tc>
      </w:tr>
    </w:tbl>
    <w:p w14:paraId="2FADE88F">
      <w:pPr>
        <w:spacing w:after="162"/>
      </w:pPr>
    </w:p>
    <w:p w14:paraId="4D87DF7D">
      <w:pPr>
        <w:spacing w:after="162"/>
      </w:pPr>
    </w:p>
    <w:p w14:paraId="10D4A54A">
      <w:pPr>
        <w:spacing w:after="162"/>
      </w:pPr>
    </w:p>
    <w:p w14:paraId="7A4270BA">
      <w:pPr>
        <w:spacing w:after="162"/>
      </w:pPr>
    </w:p>
    <w:p w14:paraId="4A0C1162">
      <w:pPr>
        <w:spacing w:after="162"/>
      </w:pPr>
    </w:p>
    <w:p w14:paraId="52D5D65C">
      <w:pPr>
        <w:pStyle w:val="4"/>
        <w:ind w:left="160"/>
      </w:pPr>
      <w:r>
        <w:t>2.2 — Verdadero o Falso: Proveedores</w:t>
      </w:r>
      <w:r>
        <w:rPr>
          <w:b w:val="0"/>
          <w:color w:val="000000"/>
        </w:rPr>
        <w:t xml:space="preserve"> </w:t>
      </w:r>
    </w:p>
    <w:p w14:paraId="33D4C628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ascii="Arial" w:hAnsi="Arial" w:eastAsia="Arial" w:cs="Arial"/>
          <w:color w:val="333333"/>
          <w:sz w:val="20"/>
        </w:rPr>
        <w:t>Marca V (Verdadero) o F (Falso) y justifica brevemente las que sean Falsas:</w:t>
      </w: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3"/>
        <w:tblW w:w="9363" w:type="dxa"/>
        <w:tblInd w:w="8" w:type="dxa"/>
        <w:tblLayout w:type="autofit"/>
        <w:tblCellMar>
          <w:top w:w="123" w:type="dxa"/>
          <w:left w:w="113" w:type="dxa"/>
          <w:bottom w:w="0" w:type="dxa"/>
          <w:right w:w="67" w:type="dxa"/>
        </w:tblCellMar>
      </w:tblPr>
      <w:tblGrid>
        <w:gridCol w:w="703"/>
        <w:gridCol w:w="4222"/>
        <w:gridCol w:w="4438"/>
      </w:tblGrid>
      <w:tr w14:paraId="4E483C99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399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262071B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V / F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5D4F02C0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Afirmación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72844745">
            <w:pPr>
              <w:spacing w:after="0" w:line="240" w:lineRule="auto"/>
              <w:ind w:left="8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Justificación si es Falsa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C462C3D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681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42D9F5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F13748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OpenAI es el proveedor que marca el estándar en la industria en 2025.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F2D6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el más conocido y sus modelos GPT son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referencia.</w:t>
            </w:r>
          </w:p>
        </w:tc>
      </w:tr>
      <w:tr w14:paraId="7FDA4D59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700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D4BFB8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3ABAC35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Hugging Face es un único modelo de lenguaje disponible en la nube.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8B1B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Hugging Face es una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plataforma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que alberga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miles de modelos open-source (Mistral, Llama,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BLOOM, etc.). No es un único modelo.</w:t>
            </w:r>
          </w:p>
        </w:tc>
      </w:tr>
      <w:tr w14:paraId="7FCF2D9D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680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7FD074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A64DF11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Google Gemini 1.5 Pro tiene una ventana de contexto de hasta 2 millones de tokens.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8C0F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Puede procesar documentos enormesen una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sola petición.</w:t>
            </w:r>
          </w:p>
        </w:tc>
      </w:tr>
      <w:tr w14:paraId="50646B4B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700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DFC954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86CB4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Anthropic Claude es la opción preferida para procesar información sensible empresarial.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30B8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Su enfoque en “IA constitucional” permite seguir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instrucciones de seguridad con precisión.</w:t>
            </w:r>
          </w:p>
        </w:tc>
      </w:tr>
      <w:tr w14:paraId="29F04A1D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680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FAAF5D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E5B787E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Azure OpenAI y OpenAI ofrecen exactamente los mismos modelos sin diferencias.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58C3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Azure ofrece los modelos de OpenAI pero con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infraestructura de Microsoft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, certiﬁcaciones de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cumplimiento (GDPR, HIPAA, ISO) y opciones de seguridad empresarial que la versión directa no tie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n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e.</w:t>
            </w:r>
          </w:p>
        </w:tc>
      </w:tr>
      <w:tr w14:paraId="3ECAF355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860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971CE4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819726A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Hugging Face permite descargar modelos open-source para ejecutarlos en tu propia infraestructura.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2E9F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Sí, puedes descargar Mistral, Llama, etc., y ejecutarlos on-premise para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privacidad total.</w:t>
            </w:r>
          </w:p>
        </w:tc>
      </w:tr>
      <w:tr w14:paraId="3FC3431F">
        <w:tblPrEx>
          <w:tblCellMar>
            <w:top w:w="123" w:type="dxa"/>
            <w:left w:w="113" w:type="dxa"/>
            <w:bottom w:w="0" w:type="dxa"/>
            <w:right w:w="67" w:type="dxa"/>
          </w:tblCellMar>
        </w:tblPrEx>
        <w:trPr>
          <w:trHeight w:val="681" w:hRule="atLeast"/>
        </w:trPr>
        <w:tc>
          <w:tcPr>
            <w:tcW w:w="7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FBC95D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422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48E7BEE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GPT-4o-mini cuesta hasta 20 veces menos que el modelo GPT-4o completo. </w:t>
            </w:r>
          </w:p>
        </w:tc>
        <w:tc>
          <w:tcPr>
            <w:tcW w:w="443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F567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la opción económica ideal para prototipos y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apps educativas.</w:t>
            </w:r>
          </w:p>
        </w:tc>
      </w:tr>
    </w:tbl>
    <w:p w14:paraId="531B4458">
      <w:pPr>
        <w:spacing w:after="162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 xml:space="preserve"> </w:t>
      </w:r>
    </w:p>
    <w:p w14:paraId="68DD0239">
      <w:pPr>
        <w:spacing w:after="162"/>
        <w:rPr>
          <w:rFonts w:ascii="Arial" w:hAnsi="Arial" w:eastAsia="Arial" w:cs="Arial"/>
          <w:sz w:val="20"/>
        </w:rPr>
      </w:pPr>
    </w:p>
    <w:p w14:paraId="7BC4570D">
      <w:pPr>
        <w:spacing w:after="162"/>
        <w:rPr>
          <w:rFonts w:ascii="Arial" w:hAnsi="Arial" w:eastAsia="Arial" w:cs="Arial"/>
          <w:sz w:val="20"/>
        </w:rPr>
      </w:pPr>
    </w:p>
    <w:p w14:paraId="616C3040">
      <w:pPr>
        <w:spacing w:after="162"/>
        <w:rPr>
          <w:rFonts w:ascii="Arial" w:hAnsi="Arial" w:eastAsia="Arial" w:cs="Arial"/>
          <w:sz w:val="20"/>
        </w:rPr>
      </w:pPr>
    </w:p>
    <w:p w14:paraId="7FC63AC7">
      <w:pPr>
        <w:spacing w:after="162"/>
        <w:rPr>
          <w:rFonts w:ascii="Arial" w:hAnsi="Arial" w:eastAsia="Arial" w:cs="Arial"/>
          <w:sz w:val="20"/>
        </w:rPr>
      </w:pPr>
    </w:p>
    <w:p w14:paraId="3D334186">
      <w:pPr>
        <w:spacing w:after="162"/>
        <w:rPr>
          <w:rFonts w:ascii="Arial" w:hAnsi="Arial" w:eastAsia="Arial" w:cs="Arial"/>
          <w:sz w:val="20"/>
        </w:rPr>
      </w:pPr>
    </w:p>
    <w:p w14:paraId="3AF32D12">
      <w:pPr>
        <w:spacing w:after="162"/>
        <w:rPr>
          <w:rFonts w:ascii="Arial" w:hAnsi="Arial" w:eastAsia="Arial" w:cs="Arial"/>
          <w:sz w:val="20"/>
        </w:rPr>
      </w:pPr>
    </w:p>
    <w:p w14:paraId="31E6253E">
      <w:pPr>
        <w:spacing w:after="162"/>
        <w:rPr>
          <w:rFonts w:ascii="Arial" w:hAnsi="Arial" w:eastAsia="Arial" w:cs="Arial"/>
          <w:sz w:val="20"/>
        </w:rPr>
      </w:pPr>
    </w:p>
    <w:p w14:paraId="1F665FBF">
      <w:pPr>
        <w:spacing w:after="162"/>
        <w:rPr>
          <w:rFonts w:ascii="Arial" w:hAnsi="Arial" w:eastAsia="Arial" w:cs="Arial"/>
          <w:sz w:val="20"/>
        </w:rPr>
      </w:pPr>
    </w:p>
    <w:p w14:paraId="1A8ED08E">
      <w:pPr>
        <w:spacing w:after="82"/>
        <w:ind w:left="160" w:hanging="10"/>
      </w:pPr>
      <w:r>
        <w:rPr>
          <w:rFonts w:ascii="Arial" w:hAnsi="Arial" w:eastAsia="Arial" w:cs="Arial"/>
          <w:b/>
          <w:color w:val="E07820"/>
          <w:sz w:val="20"/>
        </w:rPr>
        <w:t>2.3 — ¿Qué proveedor elegirías?</w:t>
      </w:r>
      <w:r>
        <w:rPr>
          <w:rFonts w:ascii="Arial" w:hAnsi="Arial" w:eastAsia="Arial" w:cs="Arial"/>
          <w:sz w:val="20"/>
        </w:rPr>
        <w:t xml:space="preserve"> </w:t>
      </w:r>
    </w:p>
    <w:p w14:paraId="5CCD434F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ascii="Arial" w:hAnsi="Arial" w:eastAsia="Arial" w:cs="Arial"/>
          <w:color w:val="333333"/>
          <w:sz w:val="20"/>
        </w:rPr>
        <w:t>Para cada caso de uso, indica qué proveedor elegirías de los vistos en clase y justifica brevemente:</w:t>
      </w: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3"/>
        <w:tblpPr w:leftFromText="180" w:rightFromText="180" w:vertAnchor="text" w:horzAnchor="page" w:tblpX="1109" w:tblpY="511"/>
        <w:tblOverlap w:val="never"/>
        <w:tblW w:w="9360" w:type="dxa"/>
        <w:tblInd w:w="0" w:type="dxa"/>
        <w:tblLayout w:type="autofit"/>
        <w:tblCellMar>
          <w:top w:w="123" w:type="dxa"/>
          <w:left w:w="110" w:type="dxa"/>
          <w:bottom w:w="0" w:type="dxa"/>
          <w:right w:w="115" w:type="dxa"/>
        </w:tblCellMar>
      </w:tblPr>
      <w:tblGrid>
        <w:gridCol w:w="3395"/>
        <w:gridCol w:w="1875"/>
        <w:gridCol w:w="4090"/>
      </w:tblGrid>
      <w:tr w14:paraId="528BBB18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33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165A24F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Caso de uso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8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6E63CFCE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Proveedor elegido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06E2C13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¿Por qué?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6D7E784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762" w:hRule="atLeast"/>
        </w:trPr>
        <w:tc>
          <w:tcPr>
            <w:tcW w:w="33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5E999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Quieres hacer un chatbot educativo de bajo coste para un prototipo. </w:t>
            </w:r>
          </w:p>
        </w:tc>
        <w:tc>
          <w:tcPr>
            <w:tcW w:w="18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92136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OpenAI (GPT-</w:t>
            </w:r>
          </w:p>
          <w:p w14:paraId="4FBACD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4o-mini)</w:t>
            </w:r>
          </w:p>
        </w:tc>
        <w:tc>
          <w:tcPr>
            <w:tcW w:w="40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D109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el mejor equilibrio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precio/rendimiento.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Muy económico (20x más barato que GPT-4o) y suﬁcientemente potente para un chatbot educativo.</w:t>
            </w:r>
          </w:p>
        </w:tc>
      </w:tr>
      <w:tr w14:paraId="1A25664A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581A48B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Necesitas procesar datos médicos confidenciales en tu propio servidor. </w:t>
            </w:r>
          </w:p>
        </w:tc>
        <w:tc>
          <w:tcPr>
            <w:tcW w:w="18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3CE6C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Hugging Face</w:t>
            </w:r>
          </w:p>
          <w:p w14:paraId="7942B3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Meta</w:t>
            </w:r>
          </w:p>
          <w:p w14:paraId="6656AC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(Llama)</w:t>
            </w:r>
          </w:p>
          <w:p w14:paraId="19938D26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40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F93A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Permite descargar modelos y ejecutarlos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on-premise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, así los datos nunca salen de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la organización (privacidad total).</w:t>
            </w:r>
          </w:p>
        </w:tc>
      </w:tr>
      <w:tr w14:paraId="01BB79D9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780" w:hRule="atLeast"/>
        </w:trPr>
        <w:tc>
          <w:tcPr>
            <w:tcW w:w="33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7575779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Tu empresa ya trabaja con Microsoft y necesita cumplimiento GDPR e HIPAA. </w:t>
            </w:r>
          </w:p>
        </w:tc>
        <w:tc>
          <w:tcPr>
            <w:tcW w:w="18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AF02B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Azure</w:t>
            </w:r>
          </w:p>
          <w:p w14:paraId="37A7ADB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OpenAI</w:t>
            </w:r>
          </w:p>
        </w:tc>
        <w:tc>
          <w:tcPr>
            <w:tcW w:w="40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029A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Ofrece los modelos de OpenAI dentro del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ecosistema Microsoft con certiﬁcaciones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 cumplimiento normativo (GDPR, HIPAA, ISO).</w:t>
            </w:r>
          </w:p>
        </w:tc>
      </w:tr>
      <w:tr w14:paraId="1109C594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76C3834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Quieres analizar imágenes y texto en la misma petición con contexto muy largo. </w:t>
            </w:r>
          </w:p>
        </w:tc>
        <w:tc>
          <w:tcPr>
            <w:tcW w:w="18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87A9A4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Google AI</w:t>
            </w:r>
          </w:p>
          <w:p w14:paraId="3EAFFE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(Gemini 1.5</w:t>
            </w:r>
          </w:p>
          <w:p w14:paraId="279A09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Pro)</w:t>
            </w:r>
          </w:p>
          <w:p w14:paraId="51FF56E0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40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1F1B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multimodal (texto + imagen) y tiene la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ventana de contexto más grande (2M tokens).</w:t>
            </w:r>
          </w:p>
        </w:tc>
      </w:tr>
      <w:tr w14:paraId="21089C55">
        <w:tblPrEx>
          <w:tblCellMar>
            <w:top w:w="123" w:type="dxa"/>
            <w:left w:w="110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33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3B340D3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Necesitas embeddings para un buscador semántico corporativo. </w:t>
            </w:r>
          </w:p>
        </w:tc>
        <w:tc>
          <w:tcPr>
            <w:tcW w:w="18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4C889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Cohere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o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OpenAI</w:t>
            </w:r>
          </w:p>
          <w:p w14:paraId="34821D7D">
            <w:pPr>
              <w:spacing w:after="0" w:line="240" w:lineRule="auto"/>
              <w:ind w:left="3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409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5A61A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Cohere destaca en embeddings y NLP empresarial; OpenAI también ofrece embeddings de calidad (text-embedding-3-small).</w:t>
            </w:r>
          </w:p>
        </w:tc>
      </w:tr>
    </w:tbl>
    <w:p w14:paraId="1BA57EBD">
      <w:pPr>
        <w:spacing w:after="241"/>
      </w:pPr>
    </w:p>
    <w:p w14:paraId="4A41DE3E">
      <w:pPr>
        <w:spacing w:after="241"/>
      </w:pPr>
    </w:p>
    <w:p w14:paraId="0566358F">
      <w:pPr>
        <w:spacing w:after="241"/>
      </w:pPr>
    </w:p>
    <w:p w14:paraId="5CCC08C6">
      <w:pPr>
        <w:spacing w:after="241"/>
      </w:pPr>
    </w:p>
    <w:p w14:paraId="61BB3DCC"/>
    <w:p w14:paraId="4EF1F343">
      <w:pPr>
        <w:pStyle w:val="3"/>
        <w:ind w:left="0" w:leftChars="0" w:firstLine="0" w:firstLineChars="0"/>
      </w:pPr>
      <w:r>
        <w:t>BLOQUE 3 — Conceptos clave de APIs de IA (4.3)</w:t>
      </w:r>
      <w:r>
        <w:rPr>
          <w:b w:val="0"/>
          <w:color w:val="000000"/>
          <w:sz w:val="20"/>
        </w:rPr>
        <w:t xml:space="preserve"> </w:t>
      </w:r>
    </w:p>
    <w:p w14:paraId="49651D58">
      <w:pPr>
        <w:spacing w:after="71" w:line="250" w:lineRule="auto"/>
        <w:ind w:left="-5" w:hanging="10"/>
      </w:pPr>
      <w:r>
        <w:rPr>
          <w:rFonts w:ascii="Arial" w:hAnsi="Arial" w:eastAsia="Arial" w:cs="Arial"/>
          <w:color w:val="333333"/>
          <w:sz w:val="20"/>
        </w:rPr>
        <w:t>Define con tus propias palabras cada concepto clave visto en clase. Incluye un ejemplo concreto para cada uno:</w:t>
      </w:r>
      <w:r>
        <w:rPr>
          <w:rFonts w:ascii="Arial" w:hAnsi="Arial" w:eastAsia="Arial" w:cs="Arial"/>
          <w:sz w:val="20"/>
        </w:rPr>
        <w:t xml:space="preserve"> </w:t>
      </w:r>
    </w:p>
    <w:p w14:paraId="1F96CC46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3" w:type="dxa"/>
          <w:left w:w="110" w:type="dxa"/>
          <w:bottom w:w="0" w:type="dxa"/>
          <w:right w:w="104" w:type="dxa"/>
        </w:tblCellMar>
      </w:tblPr>
      <w:tblGrid>
        <w:gridCol w:w="1982"/>
        <w:gridCol w:w="4020"/>
        <w:gridCol w:w="3358"/>
      </w:tblGrid>
      <w:tr w14:paraId="3CC27A52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398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66BEEE0B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Concepto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392117AE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Definición con tus palabras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5630E4A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Ejemplo concreto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DED67D2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820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F27F47C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Tokens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91DD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Son las unidades mínimas que el modelo procesa. Es como la “moneda” que se consume en cada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llamada. Un token puede ser una palabra completa o parte de ella.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060B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“Hola” = 1 token,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“extraordinariamente” = 4 tokens, “inteligencia artiﬁcial” =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3 tokens.</w:t>
            </w:r>
          </w:p>
        </w:tc>
      </w:tr>
      <w:tr w14:paraId="5F095076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800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214A984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Context window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BA7A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la “memoria” del modelo: la cantidad máxima de tokens que puede recordar en una sola conversación. Si lo superas, olvida el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principio.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AB8C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GPT-4o-mini tiene 128.000 tokens (equivalente a un libro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 ~300 páginas). Si hablas más que eso, olvida lo que dijiste al inicio.</w:t>
            </w:r>
          </w:p>
        </w:tc>
      </w:tr>
      <w:tr w14:paraId="3262C64A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817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A8C1B3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Temperature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C83B9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Controla la creatividad del modelo.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Valores bajos = respuestas predecibles. Valores altos = respuestas creativas/impredecibles.</w:t>
            </w:r>
          </w:p>
          <w:p w14:paraId="6DFF4E89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9A5B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Temperature 0.0 = respuesta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siempre igual para la misma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pregunta. Temperature 1.0 =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respuestas muy variadas y originales.</w:t>
            </w:r>
          </w:p>
        </w:tc>
      </w:tr>
      <w:tr w14:paraId="18A37985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818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E0BCCEA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Max tokens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EBD1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el límite de tokens que el modelo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puede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generar como salida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. No afecta al input, solo restringe la longitud de la respuesta.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8794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 pones max_tokens=50, la respuesta será muy corta. Si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pones max_tokens=1000, puede generar textos largos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23053246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802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95705BC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System prompt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0789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un mensaje especial (invisible para el usuario) que deﬁne cómo debe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comportarse el modelo: su rol,tono, reglas y límites.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6B57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“Eres un asistente técnico experto en Python. Responde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 forma clara y didáctica, usando ejemplos de código.”</w:t>
            </w:r>
          </w:p>
        </w:tc>
      </w:tr>
      <w:tr w14:paraId="6DCFF6E8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820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1F3B04E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Few-shot learning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94E1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Técnica para enseñar al modelo cómo debe responder incluyéndole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ejemplos dentro del prompt. Es “entrenar en caliente” sin ﬁne- tuning.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F6B6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Le das 2-3 ejemplos de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clasiﬁcación: “Spam: …, No spam: …, Ahora clasiﬁca este:[texto]”</w:t>
            </w:r>
          </w:p>
        </w:tc>
      </w:tr>
      <w:tr w14:paraId="31D23F27">
        <w:tblPrEx>
          <w:tblCellMar>
            <w:top w:w="123" w:type="dxa"/>
            <w:left w:w="110" w:type="dxa"/>
            <w:bottom w:w="0" w:type="dxa"/>
            <w:right w:w="104" w:type="dxa"/>
          </w:tblCellMar>
        </w:tblPrEx>
        <w:trPr>
          <w:trHeight w:val="800" w:hRule="atLeast"/>
        </w:trPr>
        <w:tc>
          <w:tcPr>
            <w:tcW w:w="198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76A2AB0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Embeddings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0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B1A2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Son representaciones numéricas (vectores) que capturan el signiﬁcado de un texto. Textos con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signiﬁcado similar tienen vectores “cercanos”.</w:t>
            </w:r>
          </w:p>
        </w:tc>
        <w:tc>
          <w:tcPr>
            <w:tcW w:w="335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8FAC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“perro” y “can” tienen vectores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similares, mientras que “perro”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y “coche” están lejos. Permite búsquedas por signiﬁcado.</w:t>
            </w:r>
          </w:p>
        </w:tc>
      </w:tr>
    </w:tbl>
    <w:p w14:paraId="2E20DA17">
      <w:pPr>
        <w:spacing w:after="162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 xml:space="preserve"> </w:t>
      </w:r>
    </w:p>
    <w:p w14:paraId="4AE407F2">
      <w:pPr>
        <w:pStyle w:val="4"/>
        <w:ind w:left="1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3.2 — Temperature: elige el valor correcto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3511A35C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</w:rPr>
        <w:t>Para cada tarea, indica qué rango de temperature usarías (0.0-0.3 / 0.4-0.7 / 0.8-1.0) y por qué: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1EFDAA1F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3" w:type="dxa"/>
          <w:left w:w="113" w:type="dxa"/>
          <w:bottom w:w="0" w:type="dxa"/>
          <w:right w:w="76" w:type="dxa"/>
        </w:tblCellMar>
      </w:tblPr>
      <w:tblGrid>
        <w:gridCol w:w="3215"/>
        <w:gridCol w:w="1973"/>
        <w:gridCol w:w="4172"/>
      </w:tblGrid>
      <w:tr w14:paraId="1EF9C502">
        <w:trPr>
          <w:trHeight w:val="396" w:hRule="atLeast"/>
        </w:trPr>
        <w:tc>
          <w:tcPr>
            <w:tcW w:w="3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5E6FA5C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Tarea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19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7F73B93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Temperature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17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27B55624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¿Por qué?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9953436">
        <w:tblPrEx>
          <w:tblCellMar>
            <w:top w:w="123" w:type="dxa"/>
            <w:left w:w="113" w:type="dxa"/>
            <w:bottom w:w="0" w:type="dxa"/>
            <w:right w:w="76" w:type="dxa"/>
          </w:tblCellMar>
        </w:tblPrEx>
        <w:trPr>
          <w:trHeight w:val="684" w:hRule="atLeast"/>
        </w:trPr>
        <w:tc>
          <w:tcPr>
            <w:tcW w:w="3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5D971E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Extraer datos estructurados de un contrato legal. </w:t>
            </w:r>
          </w:p>
        </w:tc>
        <w:tc>
          <w:tcPr>
            <w:tcW w:w="19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50CAC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0.0 – 0.3</w:t>
            </w:r>
          </w:p>
          <w:p w14:paraId="3E31BF31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17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C150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Necesitas respuestas precisas,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consistentes y objetivas. No quieres que el modelo “inventé” información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7241BCE">
        <w:tblPrEx>
          <w:tblCellMar>
            <w:top w:w="123" w:type="dxa"/>
            <w:left w:w="113" w:type="dxa"/>
            <w:bottom w:w="0" w:type="dxa"/>
            <w:right w:w="76" w:type="dxa"/>
          </w:tblCellMar>
        </w:tblPrEx>
        <w:trPr>
          <w:trHeight w:val="700" w:hRule="atLeast"/>
        </w:trPr>
        <w:tc>
          <w:tcPr>
            <w:tcW w:w="3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658618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Generar nombres creativos para un producto nuevo. </w:t>
            </w:r>
          </w:p>
        </w:tc>
        <w:tc>
          <w:tcPr>
            <w:tcW w:w="19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EA0FD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0.8 – 1.0</w:t>
            </w:r>
          </w:p>
          <w:p w14:paraId="7A76E0D6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17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450C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Necesitas máxima creatividad, respuestas originales y variadas.</w:t>
            </w:r>
          </w:p>
        </w:tc>
      </w:tr>
      <w:tr w14:paraId="2B8CB43A">
        <w:tblPrEx>
          <w:tblCellMar>
            <w:top w:w="123" w:type="dxa"/>
            <w:left w:w="113" w:type="dxa"/>
            <w:bottom w:w="0" w:type="dxa"/>
            <w:right w:w="76" w:type="dxa"/>
          </w:tblCellMar>
        </w:tblPrEx>
        <w:trPr>
          <w:trHeight w:val="680" w:hRule="atLeast"/>
        </w:trPr>
        <w:tc>
          <w:tcPr>
            <w:tcW w:w="3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2EF09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Construir un asistente conversacional para atención al cliente. </w:t>
            </w:r>
          </w:p>
        </w:tc>
        <w:tc>
          <w:tcPr>
            <w:tcW w:w="19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7D23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0.4 – 0.7</w:t>
            </w:r>
          </w:p>
          <w:p w14:paraId="191D1327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17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0F60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Un punto intermedio: respuestas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naturales pero manteniendo coherencia y precisión.</w:t>
            </w:r>
          </w:p>
        </w:tc>
      </w:tr>
      <w:tr w14:paraId="5DBDB2B0">
        <w:tblPrEx>
          <w:tblCellMar>
            <w:top w:w="123" w:type="dxa"/>
            <w:left w:w="113" w:type="dxa"/>
            <w:bottom w:w="0" w:type="dxa"/>
            <w:right w:w="76" w:type="dxa"/>
          </w:tblCellMar>
        </w:tblPrEx>
        <w:trPr>
          <w:trHeight w:val="700" w:hRule="atLeast"/>
        </w:trPr>
        <w:tc>
          <w:tcPr>
            <w:tcW w:w="3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E174E3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Clasificar tickets de soporte como urgente / normal / spam. </w:t>
            </w:r>
          </w:p>
        </w:tc>
        <w:tc>
          <w:tcPr>
            <w:tcW w:w="19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3E5AC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0.0 – 0.3</w:t>
            </w:r>
          </w:p>
          <w:p w14:paraId="64D07E04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17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6396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Necesitas consistencia: el mismo tipo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 ticket debe clasiﬁcarse igual siempre.</w:t>
            </w:r>
          </w:p>
        </w:tc>
      </w:tr>
      <w:tr w14:paraId="41FA4171">
        <w:tblPrEx>
          <w:tblCellMar>
            <w:top w:w="123" w:type="dxa"/>
            <w:left w:w="113" w:type="dxa"/>
            <w:bottom w:w="0" w:type="dxa"/>
            <w:right w:w="76" w:type="dxa"/>
          </w:tblCellMar>
        </w:tblPrEx>
        <w:trPr>
          <w:trHeight w:val="680" w:hRule="atLeast"/>
        </w:trPr>
        <w:tc>
          <w:tcPr>
            <w:tcW w:w="3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5B9637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Escribir un poema sobre el mar. </w:t>
            </w:r>
          </w:p>
        </w:tc>
        <w:tc>
          <w:tcPr>
            <w:tcW w:w="19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5E2A4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0.8 – 1.0</w:t>
            </w:r>
          </w:p>
          <w:p w14:paraId="26A59268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17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6F6B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Máxima creatividad poeticista, metáforas originales, variaciones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interesantes.</w:t>
            </w:r>
          </w:p>
        </w:tc>
      </w:tr>
      <w:tr w14:paraId="3AEB0721">
        <w:tblPrEx>
          <w:tblCellMar>
            <w:top w:w="123" w:type="dxa"/>
            <w:left w:w="113" w:type="dxa"/>
            <w:bottom w:w="0" w:type="dxa"/>
            <w:right w:w="76" w:type="dxa"/>
          </w:tblCellMar>
        </w:tblPrEx>
        <w:trPr>
          <w:trHeight w:val="696" w:hRule="atLeast"/>
        </w:trPr>
        <w:tc>
          <w:tcPr>
            <w:tcW w:w="3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F442B8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Generar código Python que sume dos números. </w:t>
            </w:r>
          </w:p>
        </w:tc>
        <w:tc>
          <w:tcPr>
            <w:tcW w:w="197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5AB23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0.0 – 0.3</w:t>
            </w:r>
          </w:p>
          <w:p w14:paraId="5061FB20">
            <w:pPr>
              <w:spacing w:after="0" w:line="240" w:lineRule="auto"/>
              <w:jc w:val="center"/>
              <w:rPr>
                <w:rFonts w:hint="default" w:ascii="Comic Sans MS" w:hAnsi="Comic Sans MS" w:cs="Comic Sans MS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17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2E82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Necesitas código preciso y correcto. No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quieres que el modelo “cree” soluciones incorrectas.</w:t>
            </w:r>
          </w:p>
        </w:tc>
      </w:tr>
    </w:tbl>
    <w:p w14:paraId="28E59EA4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150EAA68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1476297A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5BDA7D9F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075B8AE7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2132FE90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6ECBEFD6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1C1F89CD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6AA4D7D2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2E93A3F5">
      <w:pPr>
        <w:spacing w:after="162"/>
        <w:rPr>
          <w:rFonts w:hint="default" w:ascii="Comic Sans MS" w:hAnsi="Comic Sans MS" w:eastAsia="Arial" w:cs="Comic Sans MS"/>
          <w:sz w:val="20"/>
          <w:szCs w:val="20"/>
        </w:rPr>
      </w:pPr>
    </w:p>
    <w:p w14:paraId="3EF73970">
      <w:pPr>
        <w:pStyle w:val="4"/>
        <w:ind w:left="1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3.3 — Tokens: la moneda de las APIs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789E4B73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</w:rPr>
        <w:t>Responde las siguientes preguntas sobre tokens: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7BE0ADF7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3" w:type="dxa"/>
          <w:left w:w="113" w:type="dxa"/>
          <w:bottom w:w="0" w:type="dxa"/>
          <w:right w:w="115" w:type="dxa"/>
        </w:tblCellMar>
      </w:tblPr>
      <w:tblGrid>
        <w:gridCol w:w="4982"/>
        <w:gridCol w:w="4378"/>
      </w:tblGrid>
      <w:tr w14:paraId="21544E1D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4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0F8FFC4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Pregunta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38E4F146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Tu respuesta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0E8900A7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4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D29558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¿Qué es un token exactamente?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9653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 la unidad mínima de texto que el modelo procesa.Puede ser una palabra completa, una sílaba, o parte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 una palabra. Es la “moneda” que se consume en cada llamada a la API.</w:t>
            </w:r>
          </w:p>
        </w:tc>
      </w:tr>
      <w:tr w14:paraId="45E2EF61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776" w:hRule="atLeast"/>
        </w:trPr>
        <w:tc>
          <w:tcPr>
            <w:tcW w:w="4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F3DC78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¿Por qué los textos en español consumen más tokens que en inglés?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D52C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Porque el español es un idioma más “compactado”: tiene palabras más largas y más caracteres por palabra. El inglés promedio tiene ~4 caracteres por token, mientras que español tiene ~1.5 caracteres por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token.</w:t>
            </w:r>
          </w:p>
          <w:p w14:paraId="59692B63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4DB763D5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761" w:hRule="atLeast"/>
        </w:trPr>
        <w:tc>
          <w:tcPr>
            <w:tcW w:w="4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AF8EE9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¿Cuántos tokens equivale aproximadamente un párrafo de 100 palabras?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894B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Aproximadamente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130–150 tokens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</w:p>
          <w:p w14:paraId="6B587610">
            <w:pPr>
              <w:spacing w:after="0" w:line="240" w:lineRule="auto"/>
              <w:ind w:left="13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6DE3EDFF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779" w:hRule="atLeast"/>
        </w:trPr>
        <w:tc>
          <w:tcPr>
            <w:tcW w:w="4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66E60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¿Qué pasa si tu conversación supera la context window del modelo?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A0BD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El modelo comienza a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olvidar las partes más antiguas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de la conversación. Es como hablar con alguien de mala memoria: si le cuentas algo largo, al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ﬁnal habrá olvidado el principio.</w:t>
            </w:r>
          </w:p>
        </w:tc>
      </w:tr>
      <w:tr w14:paraId="534F8E24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760" w:hRule="atLeast"/>
        </w:trPr>
        <w:tc>
          <w:tcPr>
            <w:tcW w:w="4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F043F2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¿En qué se diferencia max_tokens del context window?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3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06AC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Context window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= cuántos tokens puede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recibir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(input) y “recordar” en total.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Max tokens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= cuántos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tokens puede </w:t>
            </w:r>
            <w:r>
              <w:rPr>
                <w:rFonts w:hint="default" w:ascii="Comic Sans MS" w:hAnsi="Comic Sans MS" w:eastAsia="OpenSans-Bold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generar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como salida. Son independientes: puedes tener context window de 128K pero limitar la respuesta a 100 tokens.</w:t>
            </w:r>
          </w:p>
        </w:tc>
      </w:tr>
    </w:tbl>
    <w:p w14:paraId="012EAD98">
      <w:pPr>
        <w:spacing w:after="240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  <w:t xml:space="preserve"> </w:t>
      </w:r>
    </w:p>
    <w:p w14:paraId="371ED437">
      <w:pPr>
        <w:spacing w:after="240"/>
        <w:rPr>
          <w:rFonts w:ascii="Arial" w:hAnsi="Arial" w:eastAsia="Arial" w:cs="Arial"/>
          <w:sz w:val="20"/>
        </w:rPr>
      </w:pPr>
    </w:p>
    <w:p w14:paraId="2CC5457B">
      <w:pPr>
        <w:spacing w:after="240"/>
        <w:rPr>
          <w:rFonts w:ascii="Arial" w:hAnsi="Arial" w:eastAsia="Arial" w:cs="Arial"/>
          <w:sz w:val="20"/>
        </w:rPr>
      </w:pPr>
    </w:p>
    <w:p w14:paraId="2C629191">
      <w:pPr>
        <w:spacing w:after="240"/>
        <w:rPr>
          <w:rFonts w:ascii="Arial" w:hAnsi="Arial" w:eastAsia="Arial" w:cs="Arial"/>
          <w:sz w:val="20"/>
        </w:rPr>
      </w:pPr>
    </w:p>
    <w:p w14:paraId="42552665">
      <w:pPr>
        <w:spacing w:after="240"/>
        <w:rPr>
          <w:rFonts w:ascii="Arial" w:hAnsi="Arial" w:eastAsia="Arial" w:cs="Arial"/>
          <w:sz w:val="20"/>
        </w:rPr>
      </w:pPr>
    </w:p>
    <w:p w14:paraId="620AAAC2">
      <w:pPr>
        <w:spacing w:after="240"/>
        <w:rPr>
          <w:rFonts w:ascii="Arial" w:hAnsi="Arial" w:eastAsia="Arial" w:cs="Arial"/>
          <w:sz w:val="20"/>
        </w:rPr>
      </w:pPr>
    </w:p>
    <w:p w14:paraId="47F9C028">
      <w:pPr>
        <w:spacing w:after="240"/>
        <w:rPr>
          <w:rFonts w:ascii="Arial" w:hAnsi="Arial" w:eastAsia="Arial" w:cs="Arial"/>
          <w:sz w:val="20"/>
        </w:rPr>
      </w:pPr>
    </w:p>
    <w:p w14:paraId="3FA2BE02">
      <w:pPr>
        <w:pStyle w:val="3"/>
        <w:ind w:left="11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  BLOQUE 4 — ¿Qué puedes construir con estas APIs? (4.4)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26623886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</w:rPr>
        <w:t>Relaciona cada tipo de aplicación con el proveedor más adecuado y escribe un caso de uso real: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107CAF52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7" w:type="dxa"/>
          <w:left w:w="110" w:type="dxa"/>
          <w:bottom w:w="0" w:type="dxa"/>
          <w:right w:w="115" w:type="dxa"/>
        </w:tblCellMar>
      </w:tblPr>
      <w:tblGrid>
        <w:gridCol w:w="2802"/>
        <w:gridCol w:w="2780"/>
        <w:gridCol w:w="3778"/>
      </w:tblGrid>
      <w:tr w14:paraId="3C653BE7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285BDF99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Tipo de aplicación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312189D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Proveedor más adecuado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07820"/>
          </w:tcPr>
          <w:p w14:paraId="24B2BCC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Caso de uso real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03BC404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A6DF69B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Chatbot inteligente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715ED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OpenAI / Azure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OpenAI</w:t>
            </w:r>
          </w:p>
          <w:p w14:paraId="79A680A0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C0E4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Un asistente virtual que explica código,resuelve errores y ayuda a navegar una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plataforma de programación.</w:t>
            </w:r>
          </w:p>
        </w:tc>
      </w:tr>
      <w:tr w14:paraId="2F8F05E9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974BE93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Resumen de documentos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FC3DD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Anthropic (Claude)</w:t>
            </w:r>
          </w:p>
          <w:p w14:paraId="6181453F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4A70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Resumir un PDF de 40 páginas en 5 puntos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clave, extraer acuerdos de actas de reuniones, sintetizar informes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médicos.</w:t>
            </w:r>
          </w:p>
        </w:tc>
      </w:tr>
      <w:tr w14:paraId="6F8E200C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098508E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Clasificación y análisis de texto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19DA76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OpenAI (GPT-4o-</w:t>
            </w:r>
          </w:p>
          <w:p w14:paraId="1127F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mini)</w:t>
            </w:r>
          </w:p>
          <w:p w14:paraId="7647CA3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65AA1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Clasiﬁcar tickets de soporte por urgencia,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analizar sentiment de encuesta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s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, categorizar emails como spam/no spam.</w:t>
            </w:r>
          </w:p>
          <w:p w14:paraId="33F004B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</w:p>
        </w:tc>
      </w:tr>
      <w:tr w14:paraId="3FF2EEDF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9BBDB3B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Búsqueda semántica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78E35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Cohere / OpenAI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67C3C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(embeddings)</w:t>
            </w:r>
          </w:p>
          <w:p w14:paraId="723E125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992EA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Buscar “documentos sobre seguridad” y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encontrar textos que hablen de </w:t>
            </w:r>
          </w:p>
          <w:p w14:paraId="382B2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ciberseguridad aunque no usen esas </w:t>
            </w:r>
          </w:p>
          <w:p w14:paraId="675B1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palabras exactas.</w:t>
            </w:r>
          </w:p>
          <w:p w14:paraId="754765C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2E17FB45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B7C3E79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Análisis de imágenes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55BD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Google AI (Gemini)</w:t>
            </w:r>
          </w:p>
          <w:p w14:paraId="020DC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/ OpenAI (GPT-4o)</w:t>
            </w:r>
          </w:p>
          <w:p w14:paraId="4593B682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768A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Validar si una imagen contiene un DNI </w:t>
            </w:r>
          </w:p>
          <w:p w14:paraId="6E51F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válido, analizar radiografías, describir </w:t>
            </w:r>
          </w:p>
          <w:p w14:paraId="4AB76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imágenes para personas con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discapacidad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visual.</w:t>
            </w:r>
          </w:p>
          <w:p w14:paraId="568CB6E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5D57B3D2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6304E80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Traducción contextual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E688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OpenAI / Google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 w14:paraId="02472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AI (Gemini)</w:t>
            </w:r>
          </w:p>
          <w:p w14:paraId="2536F95B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4649E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Traducir documentación técnica </w:t>
            </w:r>
          </w:p>
          <w:p w14:paraId="6025A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manteniendo el tono formal y la precisión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terminológica.</w:t>
            </w:r>
          </w:p>
          <w:p w14:paraId="3FCDDDD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793884B9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70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E160B3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Predicción de datos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32F89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AWS Bedrock /</w:t>
            </w:r>
          </w:p>
          <w:p w14:paraId="7689A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Google AI</w:t>
            </w:r>
          </w:p>
          <w:p w14:paraId="27E06453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2321F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Predecir qué usuarios podrían abandonar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un servicio, anticipar demanda de productos, detectar anomalías.</w:t>
            </w:r>
          </w:p>
          <w:p w14:paraId="6A1CD8D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2F7EBD00">
        <w:tblPrEx>
          <w:tblCellMar>
            <w:top w:w="127" w:type="dxa"/>
            <w:left w:w="11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2E20A8C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Aplicación multimodal (texto + imagen)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A6D8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Google AI (Gemini)</w:t>
            </w:r>
          </w:p>
          <w:p w14:paraId="01092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/ OpenAI (GPT-4o)</w:t>
            </w:r>
          </w:p>
          <w:p w14:paraId="637BCED8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597C4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Sistema que recibe una foto de producto, extrae texto, lo traduce, genera descripción</w:t>
            </w:r>
            <w:r>
              <w:rPr>
                <w:rFonts w:hint="default" w:ascii="Comic Sans MS" w:hAnsi="Comic Sans MS" w:eastAsia="ChromeSansMM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default" w:ascii="Comic Sans MS" w:hAnsi="Comic Sans MS" w:eastAsia="OpenSans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y publica en redes sociales automáticamente.</w:t>
            </w:r>
          </w:p>
          <w:p w14:paraId="2A2B535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</w:tbl>
    <w:p w14:paraId="234E9276">
      <w:pPr>
        <w:spacing w:after="241"/>
      </w:pPr>
      <w:r>
        <w:rPr>
          <w:rFonts w:ascii="Arial" w:hAnsi="Arial" w:eastAsia="Arial" w:cs="Arial"/>
          <w:sz w:val="20"/>
        </w:rPr>
        <w:t xml:space="preserve"> </w:t>
      </w:r>
    </w:p>
    <w:p w14:paraId="6D4DC150">
      <w:pPr>
        <w:pStyle w:val="3"/>
        <w:spacing w:after="0"/>
        <w:ind w:left="115"/>
      </w:pPr>
      <w:r>
        <w:t xml:space="preserve">  BLOQUE 5 — Pregunta de síntesis</w:t>
      </w:r>
      <w:r>
        <w:rPr>
          <w:b w:val="0"/>
          <w:color w:val="000000"/>
          <w:sz w:val="20"/>
        </w:rPr>
        <w:t xml:space="preserve"> </w:t>
      </w:r>
    </w:p>
    <w:tbl>
      <w:tblPr>
        <w:tblStyle w:val="13"/>
        <w:tblW w:w="9520" w:type="dxa"/>
        <w:tblInd w:w="113" w:type="dxa"/>
        <w:tblLayout w:type="autofit"/>
        <w:tblCellMar>
          <w:top w:w="24" w:type="dxa"/>
          <w:left w:w="8" w:type="dxa"/>
          <w:bottom w:w="0" w:type="dxa"/>
          <w:right w:w="115" w:type="dxa"/>
        </w:tblCellMar>
      </w:tblPr>
      <w:tblGrid>
        <w:gridCol w:w="103"/>
        <w:gridCol w:w="9155"/>
        <w:gridCol w:w="262"/>
      </w:tblGrid>
      <w:tr w14:paraId="1DFEB8B6">
        <w:tblPrEx>
          <w:tblCellMar>
            <w:top w:w="24" w:type="dxa"/>
            <w:left w:w="8" w:type="dxa"/>
            <w:bottom w:w="0" w:type="dxa"/>
            <w:right w:w="115" w:type="dxa"/>
          </w:tblCellMar>
        </w:tblPrEx>
        <w:trPr>
          <w:gridBefore w:val="1"/>
          <w:wBefore w:w="105" w:type="dxa"/>
          <w:trHeight w:val="248" w:hRule="atLeast"/>
        </w:trPr>
        <w:tc>
          <w:tcPr>
            <w:tcW w:w="9520" w:type="dxa"/>
            <w:gridSpan w:val="2"/>
            <w:tcBorders>
              <w:top w:val="single" w:color="F5A623" w:sz="8" w:space="0"/>
              <w:left w:val="single" w:color="F5A623" w:sz="8" w:space="0"/>
              <w:bottom w:val="nil"/>
              <w:right w:val="single" w:color="F5A623" w:sz="8" w:space="0"/>
            </w:tcBorders>
            <w:shd w:val="clear" w:color="auto" w:fill="FFF3E0"/>
          </w:tcPr>
          <w:p w14:paraId="01E2994C">
            <w:pPr>
              <w:spacing w:after="0" w:line="240" w:lineRule="auto"/>
            </w:pPr>
            <w:r>
              <w:rPr>
                <w:rFonts w:ascii="Arial" w:hAnsi="Arial" w:eastAsia="Arial" w:cs="Arial"/>
                <w:i/>
                <w:sz w:val="20"/>
              </w:rPr>
              <w:t xml:space="preserve">Un compañero/a dice: "Las APIs de IA son demasiado caras para usarlas en proyectos reales, mejor </w:t>
            </w:r>
          </w:p>
        </w:tc>
      </w:tr>
      <w:tr w14:paraId="65219475">
        <w:tblPrEx>
          <w:tblCellMar>
            <w:top w:w="24" w:type="dxa"/>
            <w:left w:w="8" w:type="dxa"/>
            <w:bottom w:w="0" w:type="dxa"/>
            <w:right w:w="115" w:type="dxa"/>
          </w:tblCellMar>
        </w:tblPrEx>
        <w:trPr>
          <w:gridBefore w:val="1"/>
          <w:wBefore w:w="105" w:type="dxa"/>
          <w:trHeight w:val="230" w:hRule="atLeast"/>
        </w:trPr>
        <w:tc>
          <w:tcPr>
            <w:tcW w:w="9520" w:type="dxa"/>
            <w:gridSpan w:val="2"/>
            <w:tcBorders>
              <w:top w:val="nil"/>
              <w:left w:val="single" w:color="F5A623" w:sz="8" w:space="0"/>
              <w:bottom w:val="nil"/>
              <w:right w:val="single" w:color="F5A623" w:sz="8" w:space="0"/>
            </w:tcBorders>
            <w:shd w:val="clear" w:color="auto" w:fill="FFF3E0"/>
          </w:tcPr>
          <w:p w14:paraId="030D18FE">
            <w:pPr>
              <w:spacing w:after="0" w:line="240" w:lineRule="auto"/>
            </w:pPr>
            <w:r>
              <w:rPr>
                <w:rFonts w:ascii="Arial" w:hAnsi="Arial" w:eastAsia="Arial" w:cs="Arial"/>
                <w:i/>
                <w:sz w:val="20"/>
              </w:rPr>
              <w:t xml:space="preserve">entreno mi propio modelo." ¿Estás de acuerdo? Razona tu respuesta con al menos dos argumentos </w:t>
            </w:r>
          </w:p>
        </w:tc>
      </w:tr>
      <w:tr w14:paraId="0125B964">
        <w:tblPrEx>
          <w:tblCellMar>
            <w:top w:w="24" w:type="dxa"/>
            <w:left w:w="8" w:type="dxa"/>
            <w:bottom w:w="0" w:type="dxa"/>
            <w:right w:w="115" w:type="dxa"/>
          </w:tblCellMar>
        </w:tblPrEx>
        <w:trPr>
          <w:gridBefore w:val="1"/>
          <w:wBefore w:w="105" w:type="dxa"/>
          <w:trHeight w:val="223" w:hRule="atLeast"/>
        </w:trPr>
        <w:tc>
          <w:tcPr>
            <w:tcW w:w="9520" w:type="dxa"/>
            <w:gridSpan w:val="2"/>
            <w:tcBorders>
              <w:top w:val="nil"/>
              <w:left w:val="single" w:color="F5A623" w:sz="8" w:space="0"/>
              <w:bottom w:val="single" w:color="F5A623" w:sz="8" w:space="0"/>
              <w:right w:val="single" w:color="F5A623" w:sz="8" w:space="0"/>
            </w:tcBorders>
            <w:shd w:val="clear" w:color="auto" w:fill="FFF3E0"/>
          </w:tcPr>
          <w:p w14:paraId="5A0963F3">
            <w:pPr>
              <w:spacing w:after="0" w:line="240" w:lineRule="auto"/>
            </w:pPr>
            <w:r>
              <w:rPr>
                <w:rFonts w:ascii="Arial" w:hAnsi="Arial" w:eastAsia="Arial" w:cs="Arial"/>
                <w:i/>
                <w:sz w:val="20"/>
              </w:rPr>
              <w:t>concretos apoyándote en lo visto en los 4 bloques de este ejercicio: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 w14:paraId="27B01617">
        <w:tblPrEx>
          <w:tblCellMar>
            <w:top w:w="133" w:type="dxa"/>
            <w:left w:w="113" w:type="dxa"/>
            <w:bottom w:w="0" w:type="dxa"/>
            <w:right w:w="115" w:type="dxa"/>
          </w:tblCellMar>
        </w:tblPrEx>
        <w:trPr>
          <w:gridAfter w:val="1"/>
          <w:wAfter w:w="265" w:type="dxa"/>
          <w:trHeight w:val="2420" w:hRule="atLeast"/>
        </w:trPr>
        <w:tc>
          <w:tcPr>
            <w:tcW w:w="936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9F9F9"/>
          </w:tcPr>
          <w:p w14:paraId="0E41E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color w:val="auto"/>
                <w:sz w:val="20"/>
                <w:szCs w:val="20"/>
                <w:lang w:val="es-ES"/>
              </w:rPr>
              <w:t xml:space="preserve">No estoy deacuerdo. 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Los argumentos son: </w:t>
            </w:r>
          </w:p>
          <w:p w14:paraId="45002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3DCB2D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L</w:t>
            </w:r>
            <w:r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as APIs de IA son extremadamente económicas</w:t>
            </w:r>
            <w:r>
              <w:rPr>
                <w:rFonts w:hint="default" w:ascii="Comic Sans MS" w:hAnsi="Comic Sans MS" w:eastAsia="OpenSans-Italic" w:cs="Comic Sans MS"/>
                <w:b/>
                <w:bCs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: Como vimos en el Bloque 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4</w:t>
            </w:r>
          </w:p>
          <w:p w14:paraId="3F1D8F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4955D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(precios), un chatbot con 100 consultas al día cuesta menos de $1 al mes. El coste por token es tan bajo (GPT-4o-mini: $0.002/1K tokens) que para la mayoría deaplicaciones el gasto es mínimo. Entrenar un modelo propio requiere GPUs caras, datos masivos y meses de trabajo.</w:t>
            </w:r>
          </w:p>
          <w:p w14:paraId="70BD46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0171242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Las APIs abstraen toda la complejidad </w:t>
            </w:r>
          </w:p>
          <w:p w14:paraId="6D59656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7935253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No necesitas entrenar, mantener ni desplegar modelos propios (BLOQUE 1). Es como contratar especialistas ya 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>f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ormados en lugar de entrenar un equipo desde cero. El desarrollo es mucho más rápido y el mantenimiento es casi nulo. </w:t>
            </w:r>
          </w:p>
          <w:p w14:paraId="350EBB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17111A2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Modelos económicos para tareas simples</w:t>
            </w:r>
          </w:p>
          <w:p w14:paraId="61767FB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6281541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Para proyectos reales, no necesitas 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>e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 xml:space="preserve">l modelo más potente. GPT-4o-mini es 20 veces más barato que GPT-4o y suficiente para tareas como clasificación, resúmenes simples, chatbots educativos. </w:t>
            </w:r>
          </w:p>
          <w:p w14:paraId="64B1841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42A5AE6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Flexibilidad de proveedor</w:t>
            </w:r>
          </w:p>
          <w:p w14:paraId="5C028A9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5F053C0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Si un proveedor resulta caro, puedes cambiar a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otro (Hugging Face, Mistral, Gemini) sin cambiar tu código. Los modelos open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/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source están disponibles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>.</w:t>
            </w:r>
            <w:bookmarkStart w:id="0" w:name="_GoBack"/>
            <w:bookmarkEnd w:id="0"/>
          </w:p>
          <w:p w14:paraId="6317291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</w:pPr>
          </w:p>
          <w:p w14:paraId="049AC5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Conclusión</w:t>
            </w:r>
          </w:p>
          <w:p w14:paraId="5F3B8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Las APIs son la opción más práctica y económica para la mayoría de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s-ES" w:eastAsia="zh-CN" w:bidi="ar"/>
              </w:rPr>
              <w:t xml:space="preserve"> 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proyectos. Entrenar tu propio modelo solo tiene sentido si necesitas algo muy específico que no exista, o si tienes requisitos estrictos de privacidad (ejecutar on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/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otro (Hugging Face, Mistral, Gemini) sin cambiar tu código. Los modelos open</w:t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/>
            </w:r>
            <w:r>
              <w:rPr>
                <w:rFonts w:hint="default" w:ascii="Comic Sans MS" w:hAnsi="Comic Sans MS" w:eastAsia="OpenSans-Italic" w:cs="Comic Sans MS"/>
                <w:i/>
                <w:iCs/>
                <w:color w:val="auto"/>
                <w:kern w:val="0"/>
                <w:sz w:val="20"/>
                <w:szCs w:val="20"/>
                <w:lang w:val="en-US" w:eastAsia="zh-CN" w:bidi="ar"/>
              </w:rPr>
              <w:t>source están disponibles. premise).</w:t>
            </w:r>
          </w:p>
          <w:p w14:paraId="5D2BC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OpenSans-Italic" w:hAnsi="OpenSans-Italic" w:eastAsia="OpenSans-Italic" w:cs="OpenSans-Italic"/>
                <w:i/>
                <w:i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2AE40FFB">
            <w:pPr>
              <w:spacing w:after="0" w:line="240" w:lineRule="auto"/>
            </w:pPr>
          </w:p>
        </w:tc>
      </w:tr>
    </w:tbl>
    <w:p w14:paraId="7A600AB0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p w14:paraId="6962A175">
      <w:pPr>
        <w:spacing w:after="129"/>
        <w:ind w:right="-115"/>
      </w:pPr>
      <w: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3293" name="Group 13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184" name="Shape 2184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293" o:spid="_x0000_s1026" o:spt="203" style="height:1pt;width:487pt;" coordsize="6184900,12700" o:gfxdata="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/t7oTUAAAAAwEAAA8AAAAAAAAA&#10;AQAgAAAAIgAAAGRycy9kb3ducmV2LnhtbFBLAQIUABQAAAAIAIdO4kATWLGITgIAAJwFAAAOAAAA&#10;AAAAAAEAIAAAACMBAABkcnMvZTJvRG9jLnhtbFBLBQYAAAAABgAGAFkBAADjBQAAAAA=&#10;">
                <o:lock v:ext="edit" aspectratio="f"/>
                <v:shape id="Shape 2184" o:spid="_x0000_s1026" o:spt="100" style="position:absolute;left:0;top:0;height:0;width:6184900;" filled="f" stroked="t" coordsize="6184900,1" o:gfxdata="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Z13G5AAAA3QAA&#10;AA8AAAAAAAAAAQAgAAAAIgAAAGRycy9kb3ducmV2LnhtbFBLAQIUABQAAAAIAIdO4kAzLwWeOwAA&#10;ADkAAAAQAAAAAAAAAAEAIAAAAAgBAABkcnMvc2hhcGV4bWwueG1sUEsFBgAAAAAGAAYAWwEAALID&#10;AAAAAA==&#10;" path="m0,0l6184900,0e">
                  <v:fill on="f" focussize="0,0"/>
                  <v:stroke weight="1pt" color="#F5A623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153A1CF">
      <w:pPr>
        <w:spacing w:after="0"/>
        <w:ind w:right="2101"/>
        <w:jc w:val="right"/>
      </w:pPr>
      <w:r>
        <w:rPr>
          <w:rFonts w:ascii="Arial" w:hAnsi="Arial" w:eastAsia="Arial" w:cs="Arial"/>
          <w:color w:val="888888"/>
          <w:sz w:val="18"/>
        </w:rPr>
        <w:t>Módulo 4 · APIs de IA — Fundamentos y Proveedores · Dicampus</w:t>
      </w:r>
      <w:r>
        <w:rPr>
          <w:rFonts w:ascii="Arial" w:hAnsi="Arial" w:eastAsia="Arial" w:cs="Arial"/>
          <w:sz w:val="2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Page"/>
      </w:footnotePr>
      <w:pgSz w:w="11920" w:h="16840"/>
      <w:pgMar w:top="2330" w:right="1215" w:bottom="1413" w:left="1080" w:header="73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ans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995C1">
    <w:pPr>
      <w:spacing w:after="0"/>
      <w:ind w:left="121"/>
      <w:jc w:val="center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9899650</wp:posOffset>
              </wp:positionV>
              <wp:extent cx="6184900" cy="12700"/>
              <wp:effectExtent l="0" t="0" r="0" b="0"/>
              <wp:wrapSquare wrapText="bothSides"/>
              <wp:docPr id="16966" name="Group 16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4900" cy="12700"/>
                        <a:chOff x="0" y="0"/>
                        <a:chExt cx="6184900" cy="12700"/>
                      </a:xfrm>
                    </wpg:grpSpPr>
                    <wps:wsp>
                      <wps:cNvPr id="16967" name="Shape 16967"/>
                      <wps:cNvSpPr/>
                      <wps:spPr>
                        <a:xfrm>
                          <a:off x="0" y="0"/>
                          <a:ext cx="6184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5B1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6966" o:spid="_x0000_s1026" o:spt="203" style="position:absolute;left:0pt;margin-left:54pt;margin-top:779.5pt;height:1pt;width:487pt;mso-position-horizontal-relative:page;mso-position-vertical-relative:page;mso-wrap-distance-bottom:0pt;mso-wrap-distance-left:9pt;mso-wrap-distance-right:9pt;mso-wrap-distance-top:0pt;z-index:251664384;mso-width-relative:page;mso-height-relative:page;" coordsize="6184900,12700" o:gfxdata="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FZpoPZAAAADgEAAA8A&#10;AAAAAAAAAQAgAAAAIgAAAGRycy9kb3ducmV2LnhtbFBLAQIUABQAAAAIAIdO4kCkW5kQTwIAAJ4F&#10;AAAOAAAAAAAAAAEAIAAAACgBAABkcnMvZTJvRG9jLnhtbFBLBQYAAAAABgAGAFkBAADpBQAAAAA=&#10;">
              <o:lock v:ext="edit" aspectratio="f"/>
              <v:shape id="Shape 16967" o:spid="_x0000_s1026" o:spt="100" style="position:absolute;left:0;top:0;height:0;width:6184900;" filled="f" stroked="t" coordsize="6184900,1" o:gfxdata="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ac174A&#10;AADeAAAADwAAAAAAAAABACAAAAAiAAAAZHJzL2Rvd25yZXYueG1sUEsBAhQAFAAAAAgAh07iQDMv&#10;BZ47AAAAOQAAABAAAAAAAAAAAQAgAAAADQEAAGRycy9zaGFwZXhtbC54bWxQSwUGAAAAAAYABgBb&#10;AQAAtwMAAAAA&#10;" path="m0,0l6184900,0e">
                <v:fill on="f" focussize="0,0"/>
                <v:stroke weight="1pt" color="#D45B1A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30"/>
      </w:rPr>
      <w:t xml:space="preserve">Fundación Dicampus · Inclusión Socio-Laboral </w:t>
    </w:r>
    <w:r>
      <w:rPr>
        <w:color w:val="4A4A4A"/>
        <w:sz w:val="30"/>
      </w:rPr>
      <w:t xml:space="preserve">  |   Página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A4A4A"/>
        <w:sz w:val="30"/>
      </w:rPr>
      <w:t>1</w:t>
    </w:r>
    <w:r>
      <w:rPr>
        <w:color w:val="4A4A4A"/>
        <w:sz w:val="30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A9E30">
    <w:pPr>
      <w:spacing w:after="0"/>
      <w:ind w:left="121"/>
      <w:jc w:val="center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9899650</wp:posOffset>
              </wp:positionV>
              <wp:extent cx="6184900" cy="12700"/>
              <wp:effectExtent l="0" t="0" r="0" b="0"/>
              <wp:wrapSquare wrapText="bothSides"/>
              <wp:docPr id="17018" name="Group 17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4900" cy="12700"/>
                        <a:chOff x="0" y="0"/>
                        <a:chExt cx="6184900" cy="12700"/>
                      </a:xfrm>
                    </wpg:grpSpPr>
                    <wps:wsp>
                      <wps:cNvPr id="17019" name="Shape 17019"/>
                      <wps:cNvSpPr/>
                      <wps:spPr>
                        <a:xfrm>
                          <a:off x="0" y="0"/>
                          <a:ext cx="6184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5B1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7018" o:spid="_x0000_s1026" o:spt="203" style="position:absolute;left:0pt;margin-left:54pt;margin-top:779.5pt;height:1pt;width:487pt;mso-position-horizontal-relative:page;mso-position-vertical-relative:page;mso-wrap-distance-bottom:0pt;mso-wrap-distance-left:9pt;mso-wrap-distance-right:9pt;mso-wrap-distance-top:0pt;z-index:251663360;mso-width-relative:page;mso-height-relative:page;" coordsize="6184900,12700" o:gfxdata="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FZpoPZAAAADgEAAA8A&#10;AAAAAAAAAQAgAAAAIgAAAGRycy9kb3ducmV2LnhtbFBLAQIUABQAAAAIAIdO4kAO2b/pTwIAAJ4F&#10;AAAOAAAAAAAAAAEAIAAAACgBAABkcnMvZTJvRG9jLnhtbFBLBQYAAAAABgAGAFkBAADpBQAAAAA=&#10;">
              <o:lock v:ext="edit" aspectratio="f"/>
              <v:shape id="Shape 17019" o:spid="_x0000_s1026" o:spt="100" style="position:absolute;left:0;top:0;height:0;width:6184900;" filled="f" stroked="t" coordsize="6184900,1" o:gfxdata="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Hc1S/&#10;AAAA3gAAAA8AAAAAAAAAAQAgAAAAIgAAAGRycy9kb3ducmV2LnhtbFBLAQIUABQAAAAIAIdO4kAz&#10;LwWeOwAAADkAAAAQAAAAAAAAAAEAIAAAAA4BAABkcnMvc2hhcGV4bWwueG1sUEsFBgAAAAAGAAYA&#10;WwEAALgDAAAAAA==&#10;" path="m0,0l6184900,0e">
                <v:fill on="f" focussize="0,0"/>
                <v:stroke weight="1pt" color="#D45B1A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30"/>
      </w:rPr>
      <w:t xml:space="preserve">Fundación Dicampus · Inclusión Socio-Laboral </w:t>
    </w:r>
    <w:r>
      <w:rPr>
        <w:color w:val="4A4A4A"/>
        <w:sz w:val="30"/>
      </w:rPr>
      <w:t xml:space="preserve">  |   Página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A4A4A"/>
        <w:sz w:val="30"/>
      </w:rPr>
      <w:t>1</w:t>
    </w:r>
    <w:r>
      <w:rPr>
        <w:color w:val="4A4A4A"/>
        <w:sz w:val="30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014AE">
    <w:pPr>
      <w:spacing w:after="0"/>
      <w:ind w:left="121"/>
      <w:jc w:val="center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9899650</wp:posOffset>
              </wp:positionV>
              <wp:extent cx="6184900" cy="12700"/>
              <wp:effectExtent l="0" t="0" r="0" b="0"/>
              <wp:wrapSquare wrapText="bothSides"/>
              <wp:docPr id="16914" name="Group 16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4900" cy="12700"/>
                        <a:chOff x="0" y="0"/>
                        <a:chExt cx="6184900" cy="12700"/>
                      </a:xfrm>
                    </wpg:grpSpPr>
                    <wps:wsp>
                      <wps:cNvPr id="16915" name="Shape 16915"/>
                      <wps:cNvSpPr/>
                      <wps:spPr>
                        <a:xfrm>
                          <a:off x="0" y="0"/>
                          <a:ext cx="6184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9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45B1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6914" o:spid="_x0000_s1026" o:spt="203" style="position:absolute;left:0pt;margin-left:54pt;margin-top:779.5pt;height:1pt;width:487pt;mso-position-horizontal-relative:page;mso-position-vertical-relative:page;mso-wrap-distance-bottom:0pt;mso-wrap-distance-left:9pt;mso-wrap-distance-right:9pt;mso-wrap-distance-top:0pt;z-index:251665408;mso-width-relative:page;mso-height-relative:page;" coordsize="6184900,12700" o:gfxdata="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xWaaD2QAAAA4BAAAP&#10;AAAAAAAAAAEAIAAAACIAAABkcnMvZG93bnJldi54bWxQSwECFAAUAAAACACHTuJAi+HgOVACAACe&#10;BQAADgAAAAAAAAABACAAAAAoAQAAZHJzL2Uyb0RvYy54bWxQSwUGAAAAAAYABgBZAQAA6gUAAAAA&#10;">
              <o:lock v:ext="edit" aspectratio="f"/>
              <v:shape id="Shape 16915" o:spid="_x0000_s1026" o:spt="100" style="position:absolute;left:0;top:0;height:0;width:6184900;" filled="f" stroked="t" coordsize="6184900,1" o:gfxdata="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7URr4A&#10;AADeAAAADwAAAAAAAAABACAAAAAiAAAAZHJzL2Rvd25yZXYueG1sUEsBAhQAFAAAAAgAh07iQDMv&#10;BZ47AAAAOQAAABAAAAAAAAAAAQAgAAAADQEAAGRycy9zaGFwZXhtbC54bWxQSwUGAAAAAAYABgBb&#10;AQAAtwMAAAAA&#10;" path="m0,0l6184900,0e">
                <v:fill on="f" focussize="0,0"/>
                <v:stroke weight="1pt" color="#D45B1A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30"/>
      </w:rPr>
      <w:t xml:space="preserve">Fundación Dicampus · Inclusión Socio-Laboral </w:t>
    </w:r>
    <w:r>
      <w:rPr>
        <w:color w:val="4A4A4A"/>
        <w:sz w:val="30"/>
      </w:rPr>
      <w:t xml:space="preserve">  |   Página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A4A4A"/>
        <w:sz w:val="30"/>
      </w:rPr>
      <w:t>1</w:t>
    </w:r>
    <w:r>
      <w:rPr>
        <w:color w:val="4A4A4A"/>
        <w:sz w:val="30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59" w:lineRule="auto"/>
      </w:pPr>
      <w:r>
        <w:separator/>
      </w:r>
    </w:p>
  </w:footnote>
  <w:footnote w:type="continuationSeparator" w:id="3">
    <w:p>
      <w:pPr>
        <w:spacing w:before="0" w:after="0" w:line="259" w:lineRule="auto"/>
      </w:pPr>
      <w:r>
        <w:continuationSeparator/>
      </w:r>
    </w:p>
  </w:footnote>
  <w:footnote w:id="0">
    <w:p w14:paraId="41C95E86">
      <w:pPr>
        <w:pStyle w:val="10"/>
        <w:spacing w:after="0"/>
        <w:ind w:left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0005D">
    <w:pPr>
      <w:spacing w:after="0"/>
      <w:ind w:right="6"/>
      <w:jc w:val="right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795020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31"/>
        <w:vertAlign w:val="superscript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31"/>
        <w:vertAlign w:val="superscript"/>
      </w:rPr>
      <w:t xml:space="preserve">  </w:t>
    </w:r>
    <w:r>
      <w:rPr>
        <w:color w:val="999999"/>
        <w:sz w:val="34"/>
      </w:rPr>
      <w:t>APIs de IA — Fundamentos y Proveedores</w:t>
    </w:r>
    <w:r>
      <w:rPr>
        <w:sz w:val="21"/>
      </w:rPr>
      <w:t xml:space="preserve">    </w:t>
    </w:r>
    <w:r>
      <w:drawing>
        <wp:inline distT="0" distB="0" distL="0" distR="0">
          <wp:extent cx="762000" cy="76200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34"/>
        <w:vertAlign w:val="subscript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C5AAE">
    <w:pPr>
      <w:spacing w:after="0"/>
      <w:ind w:right="6"/>
      <w:jc w:val="right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795020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479" name="Picture 4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9" name="Picture 4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31"/>
        <w:vertAlign w:val="superscript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31"/>
        <w:vertAlign w:val="superscript"/>
      </w:rPr>
      <w:t xml:space="preserve">  </w:t>
    </w:r>
    <w:r>
      <w:rPr>
        <w:color w:val="999999"/>
        <w:sz w:val="34"/>
      </w:rPr>
      <w:t>APIs de IA — Fundamentos y Proveedores</w:t>
    </w:r>
    <w:r>
      <w:rPr>
        <w:sz w:val="21"/>
      </w:rPr>
      <w:t xml:space="preserve">    </w:t>
    </w:r>
    <w:r>
      <w:drawing>
        <wp:inline distT="0" distB="0" distL="0" distR="0">
          <wp:extent cx="762000" cy="762000"/>
          <wp:effectExtent l="0" t="0" r="0" b="0"/>
          <wp:docPr id="481" name="Picture 4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" name="Picture 4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34"/>
        <w:vertAlign w:val="subscript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00718">
    <w:pPr>
      <w:spacing w:after="0"/>
      <w:ind w:right="6"/>
      <w:jc w:val="right"/>
    </w:pP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795020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31"/>
        <w:vertAlign w:val="superscript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31"/>
        <w:vertAlign w:val="superscript"/>
      </w:rPr>
      <w:t xml:space="preserve">  </w:t>
    </w:r>
    <w:r>
      <w:rPr>
        <w:color w:val="999999"/>
        <w:sz w:val="34"/>
      </w:rPr>
      <w:t>APIs de IA — Fundamentos y Proveedores</w:t>
    </w:r>
    <w:r>
      <w:rPr>
        <w:sz w:val="21"/>
      </w:rPr>
      <w:t xml:space="preserve">    </w:t>
    </w:r>
    <w:r>
      <w:drawing>
        <wp:inline distT="0" distB="0" distL="0" distR="0">
          <wp:extent cx="762000" cy="76200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34"/>
        <w:vertAlign w:val="subscript"/>
      </w:rPr>
      <w:t xml:space="preserve">. </w:t>
    </w:r>
    <w:r>
      <w:rPr>
        <w:rFonts w:ascii="Arial" w:hAnsi="Arial" w:eastAsia="Arial" w:cs="Arial"/>
        <w:color w:val="2E74B5"/>
        <w:sz w:val="2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A40248"/>
    <w:multiLevelType w:val="singleLevel"/>
    <w:tmpl w:val="4EA4024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1011362"/>
    <w:multiLevelType w:val="singleLevel"/>
    <w:tmpl w:val="610113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numRestart w:val="eachPage"/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20D"/>
    <w:rsid w:val="005D3BB2"/>
    <w:rsid w:val="008D720D"/>
    <w:rsid w:val="08983EBE"/>
    <w:rsid w:val="7452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0" w:line="259" w:lineRule="auto"/>
      <w:outlineLvl w:val="0"/>
    </w:pPr>
    <w:rPr>
      <w:rFonts w:ascii="Arial" w:hAnsi="Arial" w:eastAsia="Arial" w:cs="Arial"/>
      <w:b/>
      <w:color w:val="E07820"/>
      <w:sz w:val="36"/>
      <w:szCs w:val="22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hd w:val="clear" w:color="auto" w:fill="E07820"/>
      <w:spacing w:after="81" w:line="259" w:lineRule="auto"/>
      <w:ind w:left="130" w:hanging="10"/>
      <w:outlineLvl w:val="1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4">
    <w:name w:val="heading 3"/>
    <w:next w:val="1"/>
    <w:link w:val="7"/>
    <w:unhideWhenUsed/>
    <w:qFormat/>
    <w:uiPriority w:val="9"/>
    <w:pPr>
      <w:keepNext/>
      <w:keepLines/>
      <w:spacing w:after="82" w:line="259" w:lineRule="auto"/>
      <w:ind w:left="175" w:hanging="10"/>
      <w:outlineLvl w:val="2"/>
    </w:pPr>
    <w:rPr>
      <w:rFonts w:ascii="Arial" w:hAnsi="Arial" w:eastAsia="Arial" w:cs="Arial"/>
      <w:b/>
      <w:color w:val="E07820"/>
      <w:sz w:val="20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3 Char"/>
    <w:link w:val="4"/>
    <w:qFormat/>
    <w:uiPriority w:val="0"/>
    <w:rPr>
      <w:rFonts w:ascii="Arial" w:hAnsi="Arial" w:eastAsia="Arial" w:cs="Arial"/>
      <w:b/>
      <w:color w:val="E07820"/>
      <w:sz w:val="20"/>
    </w:rPr>
  </w:style>
  <w:style w:type="character" w:customStyle="1" w:styleId="8">
    <w:name w:val="Heading 2 Char"/>
    <w:link w:val="3"/>
    <w:qFormat/>
    <w:uiPriority w:val="0"/>
    <w:rPr>
      <w:rFonts w:ascii="Arial" w:hAnsi="Arial" w:eastAsia="Arial" w:cs="Arial"/>
      <w:b/>
      <w:color w:val="FFFFFF"/>
      <w:sz w:val="22"/>
    </w:rPr>
  </w:style>
  <w:style w:type="character" w:customStyle="1" w:styleId="9">
    <w:name w:val="Heading 1 Char"/>
    <w:link w:val="2"/>
    <w:qFormat/>
    <w:uiPriority w:val="0"/>
    <w:rPr>
      <w:rFonts w:ascii="Arial" w:hAnsi="Arial" w:eastAsia="Arial" w:cs="Arial"/>
      <w:b/>
      <w:color w:val="E07820"/>
      <w:sz w:val="36"/>
    </w:rPr>
  </w:style>
  <w:style w:type="paragraph" w:customStyle="1" w:styleId="10">
    <w:name w:val="footnote description"/>
    <w:next w:val="1"/>
    <w:link w:val="11"/>
    <w:qFormat/>
    <w:uiPriority w:val="0"/>
    <w:pPr>
      <w:spacing w:after="41" w:line="259" w:lineRule="auto"/>
      <w:ind w:left="83"/>
    </w:pPr>
    <w:rPr>
      <w:rFonts w:ascii="Arial" w:hAnsi="Arial" w:eastAsia="Arial" w:cs="Arial"/>
      <w:color w:val="333333"/>
      <w:sz w:val="20"/>
      <w:szCs w:val="22"/>
      <w:lang w:val="en-US" w:eastAsia="en-US" w:bidi="ar-SA"/>
    </w:rPr>
  </w:style>
  <w:style w:type="character" w:customStyle="1" w:styleId="11">
    <w:name w:val="footnote description Char"/>
    <w:link w:val="10"/>
    <w:qFormat/>
    <w:uiPriority w:val="0"/>
    <w:rPr>
      <w:rFonts w:ascii="Arial" w:hAnsi="Arial" w:eastAsia="Arial" w:cs="Arial"/>
      <w:color w:val="333333"/>
      <w:sz w:val="20"/>
    </w:rPr>
  </w:style>
  <w:style w:type="character" w:customStyle="1" w:styleId="12">
    <w:name w:val="footnote mark"/>
    <w:uiPriority w:val="0"/>
    <w:rPr>
      <w:rFonts w:ascii="Arial" w:hAnsi="Arial" w:eastAsia="Arial" w:cs="Arial"/>
      <w:b/>
      <w:color w:val="E07820"/>
      <w:sz w:val="20"/>
      <w:vertAlign w:val="superscript"/>
    </w:rPr>
  </w:style>
  <w:style w:type="table" w:customStyle="1" w:styleId="1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738</Words>
  <Characters>4210</Characters>
  <Lines>35</Lines>
  <Paragraphs>9</Paragraphs>
  <TotalTime>22</TotalTime>
  <ScaleCrop>false</ScaleCrop>
  <LinksUpToDate>false</LinksUpToDate>
  <CharactersWithSpaces>4939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2026-04-10T08:26:00Z</dcterms:created>
  <dc:creator>word</dc:creator>
  <cp:lastModifiedBy>David Villanueva</cp:lastModifiedBy>
  <dcterms:modified xsi:type="dcterms:W3CDTF">2026-04-10T10:16:13Z</dcterms:modified>
  <dc:title>Actividad_1_Modulo4_Fundamentos_APIs_IA.docx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5922A2714DB44488AE0EA841E2351E23_12</vt:lpwstr>
  </property>
</Properties>
</file>