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bottom w:val="single" w:color="E07820" w:sz="6" w:space="4"/>
        </w:pBdr>
        <w:spacing w:before="0" w:after="60"/>
        <w:jc w:val="center"/>
        <w:rPr>
          <w:rFonts w:hint="default" w:ascii="Comic Sans MS" w:hAnsi="Comic Sans MS" w:cs="Comic Sans MS"/>
        </w:rPr>
      </w:pPr>
    </w:p>
    <w:p w14:paraId="00000002">
      <w:pPr>
        <w:spacing w:before="160" w:after="4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888888"/>
          <w:sz w:val="18"/>
          <w:szCs w:val="18"/>
          <w:rtl w:val="0"/>
        </w:rPr>
        <w:t>🧪  Módulo 4 · Introducción a APIs de IA</w:t>
      </w:r>
    </w:p>
    <w:p w14:paraId="00000003">
      <w:pPr>
        <w:spacing w:before="0" w:after="6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36"/>
          <w:szCs w:val="36"/>
          <w:rtl w:val="0"/>
        </w:rPr>
        <w:t>APIs de IA — Conceptos Clave y Primeras Llamadas</w:t>
      </w:r>
    </w:p>
    <w:p w14:paraId="00000004">
      <w:pPr>
        <w:spacing w:before="0" w:after="20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i/>
          <w:iCs/>
          <w:color w:val="888888"/>
          <w:sz w:val="20"/>
          <w:szCs w:val="20"/>
          <w:rtl w:val="0"/>
        </w:rPr>
        <w:t>Ejercicio de Clase · Ejercicio 2 de 3 · Bloques 4.3 — 4.5 — 4.6 — 4.7</w:t>
      </w:r>
    </w:p>
    <w:tbl>
      <w:tblPr>
        <w:tblStyle w:val="24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000"/>
        <w:gridCol w:w="7360"/>
      </w:tblGrid>
      <w:tr w14:paraId="6C699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Nombre del alumno/a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6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Angel Echenique</w:t>
            </w:r>
          </w:p>
        </w:tc>
      </w:tr>
      <w:tr w14:paraId="43E22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Fecha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8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10/04/2026</w:t>
            </w:r>
          </w:p>
        </w:tc>
      </w:tr>
      <w:tr w14:paraId="3059E4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🔗 Enlace GitHub del repositorio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0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</w:tr>
    </w:tbl>
    <w:p w14:paraId="0000000B">
      <w:pPr>
        <w:spacing w:before="100" w:after="60"/>
        <w:rPr>
          <w:rFonts w:hint="default" w:ascii="Comic Sans MS" w:hAnsi="Comic Sans MS" w:cs="Comic Sans MS"/>
          <w:sz w:val="20"/>
          <w:szCs w:val="20"/>
        </w:rPr>
      </w:pPr>
    </w:p>
    <w:p w14:paraId="0000000C">
      <w:pPr>
        <w:pBdr>
          <w:top w:val="single" w:color="F5A623" w:sz="4" w:space="0"/>
          <w:left w:val="single" w:color="E07820" w:sz="12" w:space="0"/>
          <w:bottom w:val="single" w:color="F5A623" w:sz="4" w:space="0"/>
          <w:right w:val="single" w:color="F5A623" w:sz="4" w:space="0"/>
        </w:pBdr>
        <w:shd w:val="clear" w:fill="FFF3E0"/>
        <w:spacing w:before="100" w:after="180"/>
        <w:ind w:left="12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sz w:val="20"/>
          <w:szCs w:val="20"/>
          <w:rtl w:val="0"/>
        </w:rPr>
        <w:t xml:space="preserve">📌 Instrucciones: </w:t>
      </w:r>
      <w:r>
        <w:rPr>
          <w:rFonts w:hint="default" w:ascii="Comic Sans MS" w:hAnsi="Comic Sans MS" w:eastAsia="Arial" w:cs="Comic Sans MS"/>
          <w:sz w:val="20"/>
          <w:szCs w:val="20"/>
          <w:rtl w:val="0"/>
        </w:rPr>
        <w:t>Aplica los conceptos clave vistos en clase. Este ejercicio combina teoría y práctica. Analiza código, diseña prompts y toma decisiones técnicas. ¡No hay que escribir código desde cero, pero sí entender y razonar sobre él!</w:t>
      </w:r>
    </w:p>
    <w:p w14:paraId="0000000D">
      <w:pPr>
        <w:shd w:val="clear" w:fill="E07820"/>
        <w:spacing w:before="240" w:after="120"/>
        <w:ind w:lef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0"/>
          <w:szCs w:val="20"/>
          <w:rtl w:val="0"/>
        </w:rPr>
        <w:t xml:space="preserve">  BLOQUE 1 — Conceptos clave aplicados (4.3)</w:t>
      </w:r>
    </w:p>
    <w:p w14:paraId="0000000F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Vimos que tokens, context window, temperature y system prompt son los parámetros clave de cualquier llamada a una API de IA. Para cada escenario, identifica qué parámetro hay que ajustar y cómo:</w:t>
      </w:r>
    </w:p>
    <w:tbl>
      <w:tblPr>
        <w:tblStyle w:val="25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0"/>
        <w:gridCol w:w="2076"/>
        <w:gridCol w:w="3084"/>
      </w:tblGrid>
      <w:tr w14:paraId="7A0D8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Escenario / Problema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¿Qué parámetro ajustas?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¿Cómo lo ajustas?</w:t>
            </w:r>
          </w:p>
        </w:tc>
      </w:tr>
      <w:tr w14:paraId="64264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Tu chatbot genera respuestas demasiado largas y consumes muchos tokens.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max_tokens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Reducir el valor (ej: de 1000 a 300) limita la longitud de la respuesta generada.</w:t>
            </w:r>
          </w:p>
        </w:tc>
      </w:tr>
      <w:tr w14:paraId="32644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La IA responde de forma demasiado creativa y sus respuestas varían mucho ante la misma pregunta.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7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  <w:t>Temperature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8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Bajarla 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 xml:space="preserve"> 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0.0 – 0.3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para obtener respuestas más predecibles y consistentes.</w:t>
            </w:r>
          </w:p>
        </w:tc>
      </w:tr>
      <w:tr w14:paraId="2D385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Tu modelo 'olvida' el principio de la conversación cuando el historial es muy largo.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A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Context window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Limitar el historial de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conversación a menos tokens que el límite del modelo (ej: truncando los mensajes más antiguos).</w:t>
            </w:r>
          </w:p>
        </w:tc>
      </w:tr>
      <w:tr w14:paraId="44E0F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Quieres que la IA actúe siempre como un asistente técnico experto en Python.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D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System prompt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Añadir un mensaje de sistema con el rol: "Eres un experto en Python.</w:t>
            </w:r>
          </w:p>
        </w:tc>
      </w:tr>
      <w:tr w14:paraId="573CB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1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Los tests generados por la IA no siguen el formato de tu proyecto (pytest, sin clases).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0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System prompt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Especificar en el prompt de sistema: "Genera tests usando pytest, sin clases, funciones sueltas.</w:t>
            </w:r>
          </w:p>
        </w:tc>
      </w:tr>
      <w:tr w14:paraId="36CDC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Necesitas buscar documentos por significado, no por palabras exactas.</w:t>
            </w:r>
          </w:p>
        </w:tc>
        <w:tc>
          <w:tcPr>
            <w:tcW w:w="207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3">
            <w:pP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Embeddings</w:t>
            </w:r>
          </w:p>
        </w:tc>
        <w:tc>
          <w:tcPr>
            <w:tcW w:w="308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Usar la API de embeddings para convertir textos a vectores y buscar por similitud semántica.</w:t>
            </w:r>
          </w:p>
        </w:tc>
      </w:tr>
    </w:tbl>
    <w:p w14:paraId="00000025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000026">
      <w:pPr>
        <w:pBdr>
          <w:left w:val="single" w:color="E07820" w:sz="12" w:space="8"/>
        </w:pBdr>
        <w:spacing w:before="180" w:after="100"/>
        <w:ind w:left="16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1.2 — System Prompt: diseña el comportamiento</w:t>
      </w:r>
    </w:p>
    <w:p w14:paraId="00000028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Diseña un system prompt profesional para cada uno de estos asistentes. Recuerda que debe incluir: rol, tono, reglas y formato de respuesta:</w:t>
      </w:r>
    </w:p>
    <w:tbl>
      <w:tblPr>
        <w:tblStyle w:val="26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6560"/>
      </w:tblGrid>
      <w:tr w14:paraId="478AB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Asistente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system prompt</w:t>
            </w:r>
          </w:p>
        </w:tc>
      </w:tr>
      <w:tr w14:paraId="33BCB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Un asistente técnico experto en APIs de IA para desarrolladores junior.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D316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Eres un experto técnico en APIs de IA. </w:t>
            </w:r>
          </w:p>
          <w:p w14:paraId="2E894EFF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Tu misión es 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eñ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ar a desarrolladores junior de forma clara y didáctica. </w:t>
            </w:r>
          </w:p>
          <w:p w14:paraId="6FF0F422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Usa ejemplos prácticos y código funcional. </w:t>
            </w:r>
          </w:p>
          <w:p w14:paraId="48E4558E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Si no sabes algo, dilo claramente. </w:t>
            </w:r>
          </w:p>
          <w:p w14:paraId="0000002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Evita tecnicismos innecesarios.</w:t>
            </w:r>
          </w:p>
        </w:tc>
      </w:tr>
      <w:tr w14:paraId="22E0D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Un clasificador de tickets de soporte que responde SOLO en JSON.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594E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Eres un sistema de clasificación de tickets de soporte. </w:t>
            </w:r>
          </w:p>
          <w:p w14:paraId="0000002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Debes responder ÚNICAMENTE en formato JSON válido con los campos: categoria (tecnico/facturacion/cuenta), prioridad (alta/media/baja), departamento (soporte/facturacion/desarrollo). No escribas texto fuera del JSON.</w:t>
            </w:r>
          </w:p>
        </w:tc>
      </w:tr>
      <w:tr w14:paraId="7A873C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2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Un tutor de programación que explica conceptos con analogías simples.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B90D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Eres un tutor de programación pacientes y cercano. </w:t>
            </w:r>
          </w:p>
          <w:p w14:paraId="0000003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Explica conceptos de programación usando analogías de la vida cotidiana. Cuando introduzcas un concepto nuevo, usa ejemplos prácticos y compara con situaciones que el estudiante pueda entender. Anima a hacer preguntas.</w:t>
            </w:r>
          </w:p>
        </w:tc>
      </w:tr>
    </w:tbl>
    <w:p w14:paraId="2F98C54C">
      <w:pPr>
        <w:pBdr>
          <w:left w:val="single" w:color="E07820" w:sz="12" w:space="8"/>
        </w:pBd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</w:pPr>
    </w:p>
    <w:p w14:paraId="57357EBF">
      <w:pPr>
        <w:pBdr>
          <w:left w:val="single" w:color="E07820" w:sz="12" w:space="8"/>
        </w:pBdr>
        <w:spacing w:before="180" w:after="100"/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</w:pPr>
    </w:p>
    <w:p w14:paraId="00000032">
      <w:pPr>
        <w:pBdr>
          <w:left w:val="single" w:color="E07820" w:sz="12" w:space="8"/>
        </w:pBdr>
        <w:spacing w:before="180" w:after="10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1.3 — Few-shot Learning: enseña con ejemplos</w:t>
      </w:r>
    </w:p>
    <w:p w14:paraId="00000033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Vimos que el few-shot learning consiste en incluir ejemplos en el prompt para que el modelo aprenda el patrón. Completa la tabla indicando los ejemplos que añadirías al prompt y qué patrón quieres que aprenda:</w:t>
      </w:r>
    </w:p>
    <w:p w14:paraId="00000034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27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16"/>
        <w:gridCol w:w="3564"/>
        <w:gridCol w:w="3180"/>
      </w:tblGrid>
      <w:tr w14:paraId="6E468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Tarea que quieres que la IA haga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2-3 ejemplos que incluirías en el prompt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Patrón que aprende el modelo</w:t>
            </w:r>
          </w:p>
        </w:tc>
      </w:tr>
      <w:tr w14:paraId="3E0A6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180" w:hRule="atLeast"/>
        </w:trPr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8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Clasificar reseñas de productos como POSITIVO / NEUTRO / NEGATIVO.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4739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Ejemplo 1: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"Producto increíble, lo recomiendo" → POSITIVO</w:t>
            </w:r>
          </w:p>
          <w:p w14:paraId="5F8CAAC2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Ejemplo 2: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"Es correcto, sin más" → NEUTRO</w:t>
            </w:r>
          </w:p>
          <w:p w14:paraId="00000039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Ejemplo 3: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"No funcionó, devolvería el dinero" → NEGATIVO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A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Aprende a identificar palabras clave de opinión (increíble/recomiendo = positivo; correcto = neutro; no funcionó = negativo).</w:t>
            </w:r>
          </w:p>
        </w:tc>
      </w:tr>
      <w:tr w14:paraId="04E4E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B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Extraer el nombre y el email de textos en lenguaje natural.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0F89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Ejemplo 1: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"Me llamo Carlos y mi email es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"mailto:carlos@email.com"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t>carlos@email.com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" → {"nombre": "Carlos", "email": "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"mailto:carlos@email.com"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t>carlos@email.com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"}</w:t>
            </w:r>
          </w:p>
          <w:p w14:paraId="0000003C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Ejemplo 2: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"Soy María García, puedes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 xml:space="preserve"> 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contactarme en 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"mailto:maria.garcia@test.org"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t>maria.garcia@test.org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" → {"nombre": "María García", "email": "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begin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instrText xml:space="preserve"> HYPERLINK "mailto:maria.garcia@test.org" </w:instrTex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separate"/>
            </w:r>
            <w:r>
              <w:rPr>
                <w:rStyle w:val="13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t>maria.garcia@test.org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none"/>
                <w:bdr w:val="single" w:color="auto" w:sz="2" w:space="0"/>
                <w:shd w:val="clear" w:fill="FFFFFF" w:themeFill="background1"/>
              </w:rPr>
              <w:fldChar w:fldCharType="end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"}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D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Aprende a reconocer patrones de nombre + email en diferentes formatos de texto.</w:t>
            </w:r>
          </w:p>
        </w:tc>
      </w:tr>
      <w:tr w14:paraId="4D95E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261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3E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Traducir frases técnicas de inglés a español manteniendo el tono formal.</w:t>
            </w:r>
          </w:p>
        </w:tc>
        <w:tc>
          <w:tcPr>
            <w:tcW w:w="35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AF86">
            <w:pPr>
              <w:jc w:val="left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Ejemplo 1: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"The API processes requests in real-time." → "La API procesa solicitudes en tiempo real."</w:t>
            </w:r>
          </w:p>
          <w:p w14:paraId="0000003F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Ejemplo 2: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"Machine learning models require training data." → "Los modelos de aprendizaje automático requieren datos de entrenamiento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"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0">
            <w:pPr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Aprende a mantener la terminología técnica y el registro formal en español.</w:t>
            </w:r>
          </w:p>
        </w:tc>
      </w:tr>
    </w:tbl>
    <w:p w14:paraId="4F00D8AD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000042">
      <w:pPr>
        <w:shd w:val="clear" w:fill="E07820"/>
        <w:spacing w:before="240" w:after="12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0"/>
          <w:szCs w:val="20"/>
          <w:rtl w:val="0"/>
        </w:rPr>
        <w:t xml:space="preserve"> BLOQUE 2 — Comparativa de precios y optimización de costes (4.5)</w:t>
      </w:r>
    </w:p>
    <w:p w14:paraId="00000044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En clase vimos que el coste de las APIs de IA se calcula en tokens. Responde las siguientes preguntas:</w:t>
      </w:r>
    </w:p>
    <w:tbl>
      <w:tblPr>
        <w:tblStyle w:val="28"/>
        <w:tblW w:w="969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06"/>
        <w:gridCol w:w="5790"/>
      </w:tblGrid>
      <w:tr w14:paraId="1C464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Pregunta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respuesta</w:t>
            </w:r>
          </w:p>
        </w:tc>
      </w:tr>
      <w:tr w14:paraId="4BEC49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modelo recomendarías para una app educativa de prototipo y por qué?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8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GPT-4o-mini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. Porque tiene el mejor equilibrio precio/rendimiento: cuesta hasta 20 veces menos que GPT-4o, es rápido y suficientemente potente para tareas educativas como chatbots, resúmenes simples, clasificación de textos</w:t>
            </w:r>
          </w:p>
        </w:tc>
      </w:tr>
      <w:tr w14:paraId="6BF94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¿Cuál es el modelo más económico de Anthropic Claude y para qué es ideal?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A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Claude 3 Haiku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($0.25/1M tokens). Es ideal para tareas masivas de bajo coste: clasificación de muchos documentos, procesamiento de grandes volúmenes de texto donde no se necesita razonamiento profundo.</w:t>
            </w:r>
          </w:p>
        </w:tc>
      </w:tr>
      <w:tr w14:paraId="0E314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modelo de Google destacó en visión + texto como alternativa a GPT-4o?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C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Gemini 1.5 Pro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. Ofrece capacidades multimodales (texto + imagen) similares a GPT-4o, con la ventaja adicional de una ventana de contexto de hasta 2 millones de tokens.</w:t>
            </w:r>
          </w:p>
        </w:tc>
      </w:tr>
      <w:tr w14:paraId="09440E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¿Por qué Gemini 1.5 Flash es ideal para apps que requieren respuestas en tiempo real?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E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Porque está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optimizado para velocidad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: es muy rápido (baja latencia) y tiene un coste muy bajo (incluso gratis con límites). Ideal para aplicaciones que necesitan respuesta inmediata como chatbots en vivo, validación de formularios, análisis rápido de imágenes.</w:t>
            </w:r>
          </w:p>
        </w:tc>
      </w:tr>
      <w:tr w14:paraId="70D12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0" w:hRule="atLeast"/>
        </w:trPr>
        <w:tc>
          <w:tcPr>
            <w:tcW w:w="39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4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Nombra 3 estrategias concretas para reducir el coste de llamadas a la API.</w:t>
            </w:r>
          </w:p>
        </w:tc>
        <w:tc>
          <w:tcPr>
            <w:tcW w:w="57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0">
            <w:pPr>
              <w:numPr>
                <w:ilvl w:val="0"/>
                <w:numId w:val="1"/>
              </w:num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Usar modelos mini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(GPT-4o-mini, Haiku) para tareas simples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2. 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Limitar max_tokens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(no generar 1000 tokens si con 200 es suficiente)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3. 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Cachear respuestas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de preguntas repetidas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4. 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Comprimir prompts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(reducir espacios, usar nombres cortos)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.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br w:type="textWrapping"/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5. 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Establecer límites mensuales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en la consola del proveedor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.</w:t>
            </w:r>
          </w:p>
        </w:tc>
      </w:tr>
    </w:tbl>
    <w:p w14:paraId="2FA53674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0D527AF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4FBC98F1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7301F9B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1111F985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000052">
      <w:pPr>
        <w:pBdr>
          <w:left w:val="single" w:color="E07820" w:sz="12" w:space="8"/>
        </w:pBdr>
        <w:spacing w:before="180" w:after="100"/>
        <w:ind w:left="16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2.2 — Calcula el coste real</w:t>
      </w:r>
    </w:p>
    <w:p w14:paraId="00000053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Usando lo aprendido en clase, calcula el coste aproximado de las siguientes aplicaciones. Muestra tu razonamiento:</w:t>
      </w:r>
    </w:p>
    <w:p w14:paraId="00000054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29"/>
        <w:tblW w:w="966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231"/>
        <w:gridCol w:w="3449"/>
        <w:gridCol w:w="2986"/>
      </w:tblGrid>
      <w:tr w14:paraId="063A1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Aplicación</w:t>
            </w:r>
          </w:p>
        </w:tc>
        <w:tc>
          <w:tcPr>
            <w:tcW w:w="34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Cálculo paso a paso</w:t>
            </w:r>
          </w:p>
        </w:tc>
        <w:tc>
          <w:tcPr>
            <w:tcW w:w="29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Coste estimado</w:t>
            </w:r>
          </w:p>
        </w:tc>
      </w:tr>
      <w:tr w14:paraId="7B0D28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Chatbot que recibe 100 consultas/día. Cada consulta: 200 tokens input + 300 tokens output. Modelo: GPT-4o-mini ($0.002/1K tokens).</w:t>
            </w:r>
          </w:p>
        </w:tc>
        <w:tc>
          <w:tcPr>
            <w:tcW w:w="34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0D6C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Tokens input diarios = 100 × 200 = 20.000 tokens</w:t>
            </w:r>
          </w:p>
          <w:p w14:paraId="6F4E316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32496A8A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Tokens output diarios = 100 × 300 = 30.000 tokens</w:t>
            </w:r>
          </w:p>
          <w:p w14:paraId="53FD4F1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0D782ED3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Tokens totales diarios = 20.000 + 30.000 = 50.000 tokens</w:t>
            </w:r>
          </w:p>
          <w:p w14:paraId="44C1BED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0000005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29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7EE8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Coste diario = 50.000 tokens × $0.000002 = $0.10</w:t>
            </w:r>
          </w:p>
          <w:p w14:paraId="36CFD5C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198457A6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Coste mensual = $0.10 × 30 días = $3.00</w:t>
            </w:r>
          </w:p>
        </w:tc>
      </w:tr>
      <w:tr w14:paraId="397B5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00" w:hRule="atLeast"/>
        </w:trPr>
        <w:tc>
          <w:tcPr>
            <w:tcW w:w="323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5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rtl w:val="0"/>
              </w:rPr>
              <w:t>Sistema que resume artículos. Procesa 50 artículos/día de 1.500 tokens cada uno, genera resúmenes de 300 tokens. Modelo: Gemini Flash (muy bajo coste).</w:t>
            </w:r>
          </w:p>
        </w:tc>
        <w:tc>
          <w:tcPr>
            <w:tcW w:w="344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6487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Tokens input diarios = 50 × 1.500 = 75.000 tokens</w:t>
            </w:r>
          </w:p>
          <w:p w14:paraId="59DA8E1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6495C855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Tokens output diarios = 50 × 300 = 15.000 tokens</w:t>
            </w:r>
          </w:p>
          <w:p w14:paraId="702F4B0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7DA0A0B4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Tokens totales diarios = 75.000 + 15.000 = 90.000 tokens</w:t>
            </w:r>
          </w:p>
          <w:p w14:paraId="5890BD1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0000005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</w:tc>
        <w:tc>
          <w:tcPr>
            <w:tcW w:w="298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1879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Coste diario = 90.000 × $0.00000001 = $0.0009 (menos de 1 céntimo)</w:t>
            </w:r>
          </w:p>
          <w:p w14:paraId="5F3B6E8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51C8DFA3">
            <w:pPr>
              <w:numPr>
                <w:ilvl w:val="0"/>
                <w:numId w:val="2"/>
              </w:numPr>
              <w:ind w:left="420" w:leftChars="0" w:hanging="420" w:firstLineChars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Coste mensual = $0.0009 × 30 = $0.027 (menos de 3 céntimos)</w:t>
            </w:r>
          </w:p>
        </w:tc>
      </w:tr>
    </w:tbl>
    <w:p w14:paraId="0000005E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F057B41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98B7C04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12A73621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A878100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6D5E5478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805EF8D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47772306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C027782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00005F">
      <w:pPr>
        <w:shd w:val="clear" w:fill="E07820"/>
        <w:spacing w:before="240" w:after="120"/>
        <w:ind w:lef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0"/>
          <w:szCs w:val="20"/>
          <w:rtl w:val="0"/>
        </w:rPr>
        <w:t xml:space="preserve">  BLOQUE 3 — Análisis de llamadas a la API (4.6 — 4.7)</w:t>
      </w:r>
    </w:p>
    <w:p w14:paraId="00000060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Analiza el siguiente código de llamada a la API de OpenAI en Python. Responde las preguntas sin escribir código nuevo:</w:t>
      </w:r>
    </w:p>
    <w:p w14:paraId="00000061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p w14:paraId="00000062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>from openai import OpenAI</w:t>
      </w:r>
    </w:p>
    <w:p w14:paraId="00000063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>import os</w:t>
      </w:r>
    </w:p>
    <w:p w14:paraId="00000064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</w:p>
    <w:p w14:paraId="00000065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>client = OpenAI(api_key=os.getenv('OPENAI_API_KEY'))</w:t>
      </w:r>
    </w:p>
    <w:p w14:paraId="00000066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</w:p>
    <w:p w14:paraId="00000067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>response = client.chat.completions.create(</w:t>
      </w:r>
    </w:p>
    <w:p w14:paraId="00000068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 xml:space="preserve">    model='gpt-4o-mini',</w:t>
      </w:r>
    </w:p>
    <w:p w14:paraId="00000069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 xml:space="preserve">    messages=[</w:t>
      </w:r>
    </w:p>
    <w:p w14:paraId="0000006A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 xml:space="preserve">        {'role': 'system', 'content': 'Eres un asistente experto en APIs.'},</w:t>
      </w:r>
    </w:p>
    <w:p w14:paraId="0000006B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 xml:space="preserve">        {'role': 'user',   'content': '¿Qué es un token?'}</w:t>
      </w:r>
    </w:p>
    <w:p w14:paraId="0000006C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 xml:space="preserve">    ],</w:t>
      </w:r>
    </w:p>
    <w:p w14:paraId="0000006D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 xml:space="preserve">    temperature=0.3,</w:t>
      </w:r>
    </w:p>
    <w:p w14:paraId="0000006E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 xml:space="preserve">    max_tokens=500</w:t>
      </w:r>
    </w:p>
    <w:p w14:paraId="0000006F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>)</w:t>
      </w:r>
    </w:p>
    <w:p w14:paraId="00000070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</w:p>
    <w:p w14:paraId="00000071">
      <w:pPr>
        <w:shd w:val="clear" w:fill="2D2D2D"/>
        <w:spacing w:before="0" w:after="0"/>
        <w:ind w:left="200" w:righ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Courier New" w:cs="Comic Sans MS"/>
          <w:color w:val="88DD88"/>
          <w:sz w:val="20"/>
          <w:szCs w:val="20"/>
          <w:rtl w:val="0"/>
        </w:rPr>
        <w:t>print(response.choices[0].message.content)</w:t>
      </w:r>
    </w:p>
    <w:p w14:paraId="00000072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30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0"/>
        <w:gridCol w:w="5160"/>
      </w:tblGrid>
      <w:tr w14:paraId="4A7BA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Pregunta sobre el código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respuesta</w:t>
            </w:r>
          </w:p>
        </w:tc>
      </w:tr>
      <w:tr w14:paraId="48364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¿Por qué se usa os.getenv('OPENAI_API_KEY') en lugar de escribir la clave directamente?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6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Por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seguridad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. Si escribieras la clave directamente en el código, quedaría expuesta en el repositorio. Usar variables de entorno permite mantener las claves fuera del código fuente. Se almacenan en el sistema operativo o en archivos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.env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que se ignoran en Git.</w:t>
            </w:r>
          </w:p>
        </w:tc>
      </w:tr>
      <w:tr w14:paraId="287E1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hace el mensaje con role 'system'? ¿Por qué es diferente al 'user'?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8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El mensaje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system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define el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comportamiento global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del modelo: su rol, tono, reglas. Se envía una sola vez al inicio y afecta a TODAS las respuestas. El mensaje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user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la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pregunta concreta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del usuario en esa interacción.</w:t>
            </w:r>
          </w:p>
        </w:tc>
      </w:tr>
      <w:tr w14:paraId="1B959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efecto tiene temperature=0.3 en las respuestas del modelo?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Con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0.3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las respuestas son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moderadamente consistentes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: no varían mucho ante la misma pregunta, pero tampoco son 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enfáticamente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idénticas. Es el rango ideal para tareas que requieren equilibrio entre precisión y naturalidad.</w:t>
            </w:r>
          </w:p>
        </w:tc>
      </w:tr>
      <w:tr w14:paraId="776349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significa max_tokens=500? ¿Afecta al input o al output?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max_tokens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limita la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longitud de la respuesta generada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(output). No afecta al input. Significa que el modelo puede generar hasta 500 tokens como respuesta. Si quieres respuestas más cortas, reduces este número</w:t>
            </w:r>
          </w:p>
        </w:tc>
      </w:tr>
      <w:tr w14:paraId="103D9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devuelve response.choices[0].message.content?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Devuelve el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texto de la respuesta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generada por el modelo.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response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el objeto completo,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choices[0]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la primera opción (siempre hay al menos una),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message.content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es el texto legible.</w:t>
            </w:r>
          </w:p>
        </w:tc>
      </w:tr>
      <w:tr w14:paraId="5F860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7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¿Cómo añadirías el historial de conversación para que el modelo recuerde mensajes anteriores?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19E8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Añadiendo todos los mensajes anteriores al </w:t>
            </w:r>
          </w:p>
          <w:p w14:paraId="1444823B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</w:p>
          <w:p w14:paraId="00000080">
            <w:pP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000000" w:themeFill="text1"/>
              </w:rPr>
              <w:t>array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000000" w:themeFill="text1"/>
              </w:rPr>
              <w:t>messages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000000" w:themeFill="text1"/>
              </w:rPr>
              <w:t>:</w:t>
            </w:r>
          </w:p>
          <w:p w14:paraId="1576294E">
            <w:pPr>
              <w:shd w:val="clear" w:fill="FFFFFF" w:themeFill="background1"/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151515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151515"/>
              </w:rPr>
              <w:t>messages=[</w:t>
            </w:r>
          </w:p>
          <w:p w14:paraId="0F15AAF6">
            <w:pPr>
              <w:shd w:val="clear" w:fill="FFFFFF" w:themeFill="background1"/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00CEB9"/>
                <w:spacing w:val="0"/>
                <w:sz w:val="20"/>
                <w:szCs w:val="20"/>
                <w:shd w:val="clear" w:fill="151515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'system', 'content': '...'},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'user', 'content': 'primer mensaje'},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'assistant', 'content': 'primera respuesta'},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{'role': 'user', 'content': 'segunda pregunta'}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br w:type="textWrapping"/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151515"/>
              </w:rPr>
              <w:t>]</w:t>
            </w:r>
          </w:p>
        </w:tc>
      </w:tr>
    </w:tbl>
    <w:p w14:paraId="00000081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6888115E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6723AF57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702CB89A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2BD95A59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64EE084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50590937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54C9DCB5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18E0720E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21C2903F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000082">
      <w:pPr>
        <w:pBdr>
          <w:left w:val="single" w:color="E07820" w:sz="12" w:space="8"/>
        </w:pBdr>
        <w:spacing w:before="180" w:after="100"/>
        <w:ind w:left="16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E07820"/>
          <w:sz w:val="20"/>
          <w:szCs w:val="20"/>
          <w:rtl w:val="0"/>
        </w:rPr>
        <w:t>3.2 — JavaScript vs Python: diferencias prácticas</w:t>
      </w:r>
    </w:p>
    <w:p w14:paraId="00000083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En clase vimos la misma llamada en Node.js y Python. Completa la tabla comparativa:</w:t>
      </w:r>
    </w:p>
    <w:p w14:paraId="00000084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31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00"/>
        <w:gridCol w:w="3280"/>
        <w:gridCol w:w="3280"/>
      </w:tblGrid>
      <w:tr w14:paraId="41092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Aspecto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JavaScript (Node.js)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Python</w:t>
            </w:r>
          </w:p>
        </w:tc>
      </w:tr>
      <w:tr w14:paraId="5B201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Forma de importar el cliente OpenAI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import OpenAI from "openai";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A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from openai import OpenAI</w:t>
            </w:r>
          </w:p>
        </w:tc>
      </w:tr>
      <w:tr w14:paraId="7B95C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B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Gestión de variables de entorno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C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process.env.OPENAI_API_KEY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D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os.getenv("OPENAI_API_KEY")</w:t>
            </w:r>
          </w:p>
        </w:tc>
      </w:tr>
      <w:tr w14:paraId="69E40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¿Requiere async/await?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8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Si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, siempre. Las llamadas son asíncronas: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await client.chat.completions.create(...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No requiere por defecto (bloqueante). Opcional con </w:t>
            </w: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async/await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si quieres no bloquear.</w:t>
            </w:r>
          </w:p>
        </w:tc>
      </w:tr>
      <w:tr w14:paraId="2C8DD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Extracción de la respuesta del modelo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11"/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single" w:color="auto" w:sz="2" w:space="0"/>
                <w:shd w:val="clear" w:fill="FFFFFF" w:themeFill="background1"/>
              </w:rPr>
              <w:t>response.choices[0].message.content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 (igual que Python)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3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nsolas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response.choices[0].message.content</w:t>
            </w:r>
          </w:p>
        </w:tc>
      </w:tr>
      <w:tr w14:paraId="4C141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¿Para qué entorno es más habitual?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5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Frontend web, apps Node.js, APIs REST en Express/Fastify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Scripts, backend, ciencia de datos, automatizaciones, bots</w:t>
            </w:r>
          </w:p>
        </w:tc>
      </w:tr>
      <w:tr w14:paraId="5A3D2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7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¿Se usa el mismo endpoint chat.completions?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8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i,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 xml:space="preserve"> exactamente el mismo. La API de OpenAI es independiente del lenguaje.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9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  <w:lang w:val="es-ES"/>
              </w:rPr>
              <w:t>Si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 w:themeFill="background1"/>
              </w:rPr>
              <w:t>, exactamente el mismo</w:t>
            </w:r>
          </w:p>
        </w:tc>
      </w:tr>
    </w:tbl>
    <w:p w14:paraId="0000009A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2634EB5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360978B8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736B65B1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59003E21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26B8C97F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6D6A1D3B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454768BC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368E4B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7BDD66EA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5B1988A2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00009B">
      <w:pPr>
        <w:shd w:val="clear" w:fill="E07820"/>
        <w:spacing w:before="240" w:after="120"/>
        <w:ind w:lef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0"/>
          <w:szCs w:val="20"/>
          <w:rtl w:val="0"/>
        </w:rPr>
        <w:t xml:space="preserve">  BLOQUE 4 — Integrando APIs de IA con lo que ya sabes (Pipeline + Modularización)</w:t>
      </w:r>
    </w:p>
    <w:p w14:paraId="0000009C">
      <w:pPr>
        <w:spacing w:before="80" w:after="8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333333"/>
          <w:sz w:val="20"/>
          <w:szCs w:val="20"/>
          <w:rtl w:val="0"/>
        </w:rPr>
        <w:t>Ya conoces GitHub Actions y la modularización de código. Ahora conéctalo con las APIs de IA:</w:t>
      </w:r>
    </w:p>
    <w:p w14:paraId="0000009D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tbl>
      <w:tblPr>
        <w:tblStyle w:val="32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00"/>
        <w:gridCol w:w="5160"/>
      </w:tblGrid>
      <w:tr w14:paraId="2802F6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E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Pregunta de integración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078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9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FFFFFF"/>
                <w:sz w:val="20"/>
                <w:szCs w:val="20"/>
                <w:rtl w:val="0"/>
              </w:rPr>
              <w:t>Tu respuesta</w:t>
            </w:r>
          </w:p>
        </w:tc>
      </w:tr>
      <w:tr w14:paraId="144EA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¿Dónde guardarías la API key de OpenAI en un repositorio de GitHub? ¿Por qué no en el código?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1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Se guarda en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GitHub Secrets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 (Settings → Secrets and variables → Actions). No debe estar en el código porque el código se sube a GitHub y sería visible para cualquiera. Las API keys son credenciales sensibles que nunca deben exponerse en el repositorio.</w:t>
            </w:r>
          </w:p>
        </w:tc>
      </w:tr>
      <w:tr w14:paraId="722644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2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¿Cómo pasarías la API key de GitHub Secrets a tu script Python en un workflow de GitHub Actions?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Se pasa como variable de entorno usando </w:t>
            </w:r>
            <w:r>
              <w:rPr>
                <w:rStyle w:val="11"/>
                <w:rFonts w:hint="default" w:ascii="Comic Sans MS" w:hAnsi="Comic Sans MS" w:eastAsia="Cascadia Code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</w:rPr>
              <w:t>env: OPENAI_API_KEY: ${{ secrets.OPENAI_API_KEY }}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 en el workflow, y en Python se accede con </w:t>
            </w:r>
            <w:r>
              <w:rPr>
                <w:rStyle w:val="11"/>
                <w:rFonts w:hint="default" w:ascii="Comic Sans MS" w:hAnsi="Comic Sans MS" w:eastAsia="Cascadia Code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  <w:bdr w:val="none" w:color="auto" w:sz="0" w:space="0"/>
              </w:rPr>
              <w:t>os.getenv("OPENAI_API_KEY")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.</w:t>
            </w:r>
          </w:p>
        </w:tc>
      </w:tr>
      <w:tr w14:paraId="73A85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4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Si modularizas tu app con un módulo separado para las llamadas a la API, ¿qué ventajas tiene?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5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1)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Separación de responsabilidades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el código de IA está aislado del resto. 2)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Reutilización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puedes importar el módulo en diferentes partes. 3)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Mantenimiento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cambios solo en un lugar. 4)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Testing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: puedes probar las llamadas a la API de forma independiente.</w:t>
            </w:r>
          </w:p>
        </w:tc>
      </w:tr>
      <w:tr w14:paraId="2997C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6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  <w:rtl w:val="0"/>
              </w:rPr>
              <w:t>¿Qué problema puede ocurrir si tu pipeline ejecuta la llamada a la API en un bucle sin límite?</w:t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00A7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Puede generar </w:t>
            </w: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miles de llamadas accidentales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, eliminando el crédito gratuito o generando facturas enormes. Es lo que se conoce como "bucle infinito" o "ataque de rate limiting". Se debe implementar control de límites (rate limiting) y monitoreo.</w:t>
            </w:r>
          </w:p>
        </w:tc>
      </w:tr>
    </w:tbl>
    <w:p w14:paraId="728AF885">
      <w:pPr>
        <w:spacing w:before="100"/>
        <w:rPr>
          <w:rFonts w:hint="default" w:ascii="Comic Sans MS" w:hAnsi="Comic Sans MS" w:cs="Comic Sans MS"/>
          <w:sz w:val="20"/>
          <w:szCs w:val="20"/>
        </w:rPr>
      </w:pPr>
    </w:p>
    <w:p w14:paraId="000000A9">
      <w:pPr>
        <w:shd w:val="clear" w:fill="E07820"/>
        <w:spacing w:before="240" w:after="120"/>
        <w:ind w:left="120" w:firstLine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bCs/>
          <w:color w:val="FFFFFF"/>
          <w:sz w:val="20"/>
          <w:szCs w:val="20"/>
          <w:rtl w:val="0"/>
        </w:rPr>
        <w:t xml:space="preserve">  BLOQUE 5 — Pregunta de síntesis</w:t>
      </w:r>
    </w:p>
    <w:p w14:paraId="000000AA">
      <w:pPr>
        <w:pBdr>
          <w:top w:val="single" w:color="F5A623" w:sz="4" w:space="0"/>
          <w:left w:val="single" w:color="F5A623" w:sz="4" w:space="0"/>
          <w:bottom w:val="single" w:color="F5A623" w:sz="4" w:space="0"/>
          <w:right w:val="single" w:color="F5A623" w:sz="4" w:space="0"/>
        </w:pBdr>
        <w:shd w:val="clear" w:fill="FFF3E0"/>
        <w:spacing w:before="100" w:after="120"/>
        <w:ind w:left="120" w:right="120" w:firstLine="0"/>
        <w:rPr>
          <w:rFonts w:hint="default" w:ascii="Comic Sans MS" w:hAnsi="Comic Sans MS" w:cs="Comic Sans MS"/>
          <w:color w:val="auto"/>
          <w:sz w:val="20"/>
          <w:szCs w:val="20"/>
        </w:rPr>
      </w:pPr>
      <w:r>
        <w:rPr>
          <w:rFonts w:hint="default" w:ascii="Comic Sans MS" w:hAnsi="Comic Sans MS" w:eastAsia="Arial" w:cs="Comic Sans MS"/>
          <w:i/>
          <w:iCs/>
          <w:sz w:val="20"/>
          <w:szCs w:val="20"/>
          <w:rtl w:val="0"/>
        </w:rPr>
        <w:t xml:space="preserve">Diseña una aplicación real que use una API de IA. Indica: (1) qué problema resuelve, (2) qué proveedor y modelo elegirías, (3) qué parámetros clave usarías (temperature, max_tokens, system prompt), (4) cómo </w:t>
      </w:r>
      <w:r>
        <w:rPr>
          <w:rFonts w:hint="default" w:ascii="Comic Sans MS" w:hAnsi="Comic Sans MS" w:eastAsia="Arial" w:cs="Comic Sans MS"/>
          <w:i/>
          <w:iCs/>
          <w:color w:val="auto"/>
          <w:sz w:val="20"/>
          <w:szCs w:val="20"/>
          <w:rtl w:val="0"/>
        </w:rPr>
        <w:t>integrarías la API key de forma segura en un repositorio con pipeline CI/CD. Justifica cada decisión:</w:t>
      </w:r>
    </w:p>
    <w:p w14:paraId="000000AB">
      <w:pPr>
        <w:spacing w:before="80"/>
        <w:rPr>
          <w:rFonts w:hint="default" w:ascii="Comic Sans MS" w:hAnsi="Comic Sans MS" w:cs="Comic Sans MS"/>
          <w:color w:val="auto"/>
          <w:sz w:val="20"/>
          <w:szCs w:val="20"/>
        </w:rPr>
      </w:pPr>
    </w:p>
    <w:tbl>
      <w:tblPr>
        <w:tblStyle w:val="33"/>
        <w:tblW w:w="933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336"/>
      </w:tblGrid>
      <w:tr w14:paraId="577D6A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97" w:hRule="atLeast"/>
        </w:trPr>
        <w:tc>
          <w:tcPr>
            <w:tcW w:w="93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26F3">
            <w:pPr>
              <w:pStyle w:val="4"/>
              <w:keepNext w:val="0"/>
              <w:keepLines w:val="0"/>
              <w:widowControl/>
              <w:suppressLineNumbers w:val="0"/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1. Problema que resuelve</w:t>
            </w:r>
          </w:p>
          <w:p w14:paraId="228BD7B0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Título: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 Asistente de soporte técnico automatizado para tickets de helpdesk</w:t>
            </w:r>
          </w:p>
          <w:p w14:paraId="125445FE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Descripción: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 Un sistema que recibe tickets de soporte técnico, los clasifica automáticamente por categoría y prioridad, y genera una respuesta inicial personalizada para el usuario antes de que un agente humanoAtienda el caso.</w:t>
            </w:r>
          </w:p>
          <w:p w14:paraId="1742E89C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Style w:val="14"/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Beneficio:</w:t>
            </w:r>
            <w:r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 Reduce el tiempo de respuesta inicial y permite a los agentes enfocarse en casos complejos.</w:t>
            </w:r>
          </w:p>
          <w:p w14:paraId="3F861044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069E9428">
            <w:pPr>
              <w:pStyle w:val="17"/>
              <w:keepNext w:val="0"/>
              <w:keepLines w:val="0"/>
              <w:widowControl/>
              <w:suppressLineNumbers w:val="0"/>
              <w:spacing w:before="0" w:beforeAutospacing="0" w:after="240" w:afterAutospacing="0"/>
              <w:ind w:left="0" w:right="0" w:firstLine="0"/>
              <w:rPr>
                <w:rFonts w:hint="default" w:ascii="Comic Sans MS" w:hAnsi="Comic Sans MS" w:eastAsia="Segoe UI" w:cs="Comic Sans MS"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</w:p>
          <w:p w14:paraId="6EE93E04">
            <w:pPr>
              <w:pStyle w:val="4"/>
              <w:keepNext w:val="0"/>
              <w:keepLines w:val="0"/>
              <w:widowControl/>
              <w:suppressLineNumbers w:val="0"/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2. Proveedor y modelo elegido</w:t>
            </w:r>
          </w:p>
          <w:p w14:paraId="5C709098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tbl>
            <w:tblPr>
              <w:tblStyle w:val="9"/>
              <w:tblpPr w:leftFromText="180" w:rightFromText="180" w:vertAnchor="text" w:horzAnchor="page" w:tblpX="309" w:tblpY="157"/>
              <w:tblOverlap w:val="never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51"/>
              <w:gridCol w:w="5689"/>
            </w:tblGrid>
            <w:tr w14:paraId="4B1AA3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951" w:type="dxa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362264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Decisión</w:t>
                  </w:r>
                </w:p>
              </w:tc>
              <w:tc>
                <w:tcPr>
                  <w:tcW w:w="56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47352D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Justificación</w:t>
                  </w:r>
                </w:p>
              </w:tc>
            </w:tr>
            <w:tr w14:paraId="2247CD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9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2D48B75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Proveedor: OpenAI</w:t>
                  </w:r>
                </w:p>
              </w:tc>
              <w:tc>
                <w:tcPr>
                  <w:tcW w:w="56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84584B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Modelos GPT tienen el mejor rendimiento en comprensión de texto y clasificación.</w:t>
                  </w:r>
                </w:p>
              </w:tc>
            </w:tr>
            <w:tr w14:paraId="55A20BF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9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4B2730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Modelo: GPT-4o-mini</w:t>
                  </w:r>
                </w:p>
              </w:tc>
              <w:tc>
                <w:tcPr>
                  <w:tcW w:w="56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A2FCD6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Coste muy bajo ($0.002/1K tokens). Suficiente para clasificación y generación de respuestas cortas.</w:t>
                  </w:r>
                </w:p>
              </w:tc>
            </w:tr>
            <w:tr w14:paraId="78C75E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95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EA004C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Alternativa: Claude 3 Haiku</w:t>
                  </w:r>
                </w:p>
              </w:tc>
              <w:tc>
                <w:tcPr>
                  <w:tcW w:w="568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2F5710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Si se necesita más rapidez y menor coste para tareas masivas.</w:t>
                  </w:r>
                </w:p>
              </w:tc>
            </w:tr>
          </w:tbl>
          <w:p w14:paraId="49F2CF6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1F3871B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6D150AE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29009436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1E4C3BBD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0028549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408C101F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71C24460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48437978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41A35089">
            <w:pPr>
              <w:pStyle w:val="4"/>
              <w:keepNext w:val="0"/>
              <w:keepLines w:val="0"/>
              <w:widowControl/>
              <w:suppressLineNumbers w:val="0"/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3. Parámetros clave</w:t>
            </w:r>
          </w:p>
          <w:tbl>
            <w:tblPr>
              <w:tblpPr w:leftFromText="180" w:rightFromText="180" w:vertAnchor="text" w:horzAnchor="page" w:tblpX="189" w:tblpY="581"/>
              <w:tblOverlap w:val="never"/>
              <w:tblW w:w="907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81"/>
              <w:gridCol w:w="3320"/>
              <w:gridCol w:w="3870"/>
            </w:tblGrid>
            <w:tr w14:paraId="6D5218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81" w:type="dxa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DCF89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Parámetro</w:t>
                  </w:r>
                </w:p>
              </w:tc>
              <w:tc>
                <w:tcPr>
                  <w:tcW w:w="3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759D5E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Valor</w:t>
                  </w:r>
                </w:p>
              </w:tc>
              <w:tc>
                <w:tcPr>
                  <w:tcW w:w="3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62A6BDE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Justificación</w:t>
                  </w:r>
                </w:p>
              </w:tc>
            </w:tr>
            <w:tr w14:paraId="329CFA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62" w:hRule="atLeast"/>
              </w:trPr>
              <w:tc>
                <w:tcPr>
                  <w:tcW w:w="18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1B459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temperature</w:t>
                  </w:r>
                </w:p>
              </w:tc>
              <w:tc>
                <w:tcPr>
                  <w:tcW w:w="3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98C505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0.2</w:t>
                  </w:r>
                </w:p>
              </w:tc>
              <w:tc>
                <w:tcPr>
                  <w:tcW w:w="3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2955D7C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Respuestas consistentes y predecibles. Para clasificación queremos siempre el mismo resultado anteinputs similares.</w:t>
                  </w:r>
                </w:p>
              </w:tc>
            </w:tr>
            <w:tr w14:paraId="15FDF69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B98DFD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max_tokens</w:t>
                  </w:r>
                </w:p>
              </w:tc>
              <w:tc>
                <w:tcPr>
                  <w:tcW w:w="3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8F0E63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300</w:t>
                  </w:r>
                </w:p>
              </w:tc>
              <w:tc>
                <w:tcPr>
                  <w:tcW w:w="3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4D2C00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Limitamos la longitud de la respuesta inicial. Suficiente para saludar y darnext steps.</w:t>
                  </w:r>
                </w:p>
              </w:tc>
            </w:tr>
            <w:tr w14:paraId="7F17FDA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8AD7F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system prompt</w:t>
                  </w:r>
                </w:p>
              </w:tc>
              <w:tc>
                <w:tcPr>
                  <w:tcW w:w="3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4D76483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"Eres un asistente de soporte técnico. Clasifica el ticket en categoría [técnico/facturación/cuenta/otro] y prioridad [alta/media/baja]. Luego genera una respuesta inicial amigable de máximo 2 frases."</w:t>
                  </w:r>
                </w:p>
              </w:tc>
              <w:tc>
                <w:tcPr>
                  <w:tcW w:w="3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D244ED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Define el rol, las categorías permitidas y el formato de salida.</w:t>
                  </w:r>
                </w:p>
              </w:tc>
            </w:tr>
            <w:tr w14:paraId="299506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88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237C32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few-shot</w:t>
                  </w:r>
                </w:p>
              </w:tc>
              <w:tc>
                <w:tcPr>
                  <w:tcW w:w="3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9D52A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Incluir 2-3 ejemplos de clasificación en el prompt</w:t>
                  </w:r>
                </w:p>
              </w:tc>
              <w:tc>
                <w:tcPr>
                  <w:tcW w:w="38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24F72CD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bdr w:val="none" w:color="auto" w:sz="0" w:space="0"/>
                      <w:lang w:val="en-US" w:eastAsia="zh-CN" w:bidi="ar"/>
                    </w:rPr>
                    <w:t>Asegura que el modelo entienda exactamente las categorías.</w:t>
                  </w:r>
                </w:p>
              </w:tc>
            </w:tr>
          </w:tbl>
          <w:p w14:paraId="1B9A8E5A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443018C4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45614AE2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06FB24C2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2F043F22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0D17EB55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11BF14C6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242B981A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025222C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39C92298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51ADB61A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3A16FC00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1CC27D41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1BDD9284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203D3A8E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25039D00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1D2CF4A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3211702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3E030033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000E2388">
            <w:pPr>
              <w:pStyle w:val="4"/>
              <w:keepNext w:val="0"/>
              <w:keepLines w:val="0"/>
              <w:widowControl/>
              <w:suppressLineNumbers w:val="0"/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4. Integración segura con CI/CD</w:t>
            </w:r>
          </w:p>
          <w:tbl>
            <w:tblPr>
              <w:tblStyle w:val="9"/>
              <w:tblpPr w:leftFromText="180" w:rightFromText="180" w:vertAnchor="text" w:horzAnchor="page" w:tblpX="337" w:tblpY="26"/>
              <w:tblOverlap w:val="never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320"/>
              <w:gridCol w:w="4320"/>
            </w:tblGrid>
            <w:tr w14:paraId="355037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298B63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Paso</w:t>
                  </w:r>
                </w:p>
              </w:tc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4E7C40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Acción</w:t>
                  </w:r>
                </w:p>
              </w:tc>
            </w:tr>
            <w:tr w14:paraId="54C0B9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9A8ABC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1. GitHub Secrets</w:t>
                  </w:r>
                </w:p>
              </w:tc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151E1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Guardar </w:t>
                  </w:r>
                  <w:r>
                    <w:rPr>
                      <w:rStyle w:val="11"/>
                      <w:rFonts w:hint="default" w:ascii="Comic Sans MS" w:hAnsi="Comic Sans MS" w:eastAsia="Cascadia Code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OPENAI_API_KEY</w:t>
                  </w: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 en Settings → Secrets and variables → Actions</w:t>
                  </w:r>
                </w:p>
              </w:tc>
            </w:tr>
            <w:tr w14:paraId="628C9F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25499E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2. Workflow yaml</w:t>
                  </w:r>
                </w:p>
              </w:tc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592F9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Pasar la key como variable de entorno: </w:t>
                  </w:r>
                  <w:r>
                    <w:rPr>
                      <w:rStyle w:val="11"/>
                      <w:rFonts w:hint="default" w:ascii="Comic Sans MS" w:hAnsi="Comic Sans MS" w:eastAsia="Cascadia Code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env: OPENAI_API_KEY: ${{ secrets.OPENAI_API_KEY }}</w:t>
                  </w:r>
                </w:p>
              </w:tc>
            </w:tr>
            <w:tr w14:paraId="4650B1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389466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3. Código</w:t>
                  </w:r>
                </w:p>
              </w:tc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2FAE3A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Usar </w:t>
                  </w:r>
                  <w:r>
                    <w:rPr>
                      <w:rStyle w:val="11"/>
                      <w:rFonts w:hint="default" w:ascii="Comic Sans MS" w:hAnsi="Comic Sans MS" w:eastAsia="Cascadia Code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os.getenv("OPENAI_API_KEY")</w:t>
                  </w: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 (nunca hardcodear)</w:t>
                  </w:r>
                </w:p>
              </w:tc>
            </w:tr>
            <w:tr w14:paraId="5B21E8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E5251B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4. .gitignore</w:t>
                  </w:r>
                </w:p>
              </w:tc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95E8B3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Añadir </w:t>
                  </w:r>
                  <w:r>
                    <w:rPr>
                      <w:rStyle w:val="11"/>
                      <w:rFonts w:hint="default" w:ascii="Comic Sans MS" w:hAnsi="Comic Sans MS" w:eastAsia="Cascadia Code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.env</w:t>
                  </w: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 para no subirlo nunca</w:t>
                  </w:r>
                </w:p>
              </w:tc>
            </w:tr>
            <w:tr w14:paraId="694701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DCC87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5. Rate limiting</w:t>
                  </w:r>
                </w:p>
              </w:tc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2E1269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Añadir máximo de 100 llamadas/día en el pipeline</w:t>
                  </w:r>
                </w:p>
              </w:tc>
            </w:tr>
            <w:tr w14:paraId="5FFF66C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731279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6. Monitoreo</w:t>
                  </w:r>
                </w:p>
              </w:tc>
              <w:tc>
                <w:tcPr>
                  <w:tcW w:w="43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FFFFFF" w:themeFill="background1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1A818E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Usar dashboard de OpenAI para контроль consumo</w:t>
                  </w:r>
                </w:p>
              </w:tc>
            </w:tr>
          </w:tbl>
          <w:p w14:paraId="7FCB654E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63DD231C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p w14:paraId="0C374845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  <w:p w14:paraId="47345DB0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drawing>
                <wp:inline distT="0" distB="0" distL="114300" distR="114300">
                  <wp:extent cx="4447540" cy="3047365"/>
                  <wp:effectExtent l="0" t="0" r="10160" b="635"/>
                  <wp:docPr id="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540" cy="304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F552F">
            <w:pPr>
              <w:rPr>
                <w:rFonts w:hint="default" w:ascii="Comic Sans MS" w:hAnsi="Comic Sans MS" w:cs="Comic Sans MS"/>
                <w:sz w:val="20"/>
                <w:szCs w:val="20"/>
              </w:rPr>
            </w:pPr>
          </w:p>
          <w:p w14:paraId="06ADE9B2">
            <w:pPr>
              <w:pStyle w:val="3"/>
              <w:keepNext w:val="0"/>
              <w:keepLines w:val="0"/>
              <w:widowControl/>
              <w:suppressLineNumbers w:val="0"/>
              <w:pBdr>
                <w:bottom w:val="none" w:color="auto" w:sz="0" w:space="0"/>
              </w:pBdr>
              <w:spacing w:before="360" w:beforeAutospacing="0" w:after="240" w:afterAutospacing="0" w:line="15" w:lineRule="atLeast"/>
              <w:ind w:left="0" w:firstLine="0"/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Comic Sans MS" w:hAnsi="Comic Sans MS" w:eastAsia="Segoe UI" w:cs="Comic Sans M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</w:rPr>
              <w:t>Resumen de decisiones</w:t>
            </w:r>
          </w:p>
          <w:p w14:paraId="342F0B61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  <w:lang w:val="es-ES"/>
              </w:rPr>
            </w:pPr>
          </w:p>
          <w:tbl>
            <w:tblPr>
              <w:tblStyle w:val="9"/>
              <w:tblpPr w:leftFromText="180" w:rightFromText="180" w:vertAnchor="text" w:horzAnchor="page" w:tblpX="415" w:tblpY="191"/>
              <w:tblOverlap w:val="never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80"/>
              <w:gridCol w:w="2880"/>
              <w:gridCol w:w="2880"/>
            </w:tblGrid>
            <w:tr w14:paraId="5BF812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0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605773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Aspecto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871CA0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Decisión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2B75444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b/>
                      <w:bCs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Por qué</w:t>
                  </w:r>
                </w:p>
              </w:tc>
            </w:tr>
            <w:tr w14:paraId="371610E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A7EC35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Problema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C0DC2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Clasificación automática de tickets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98243E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Optimiza el flujo de soporte</w:t>
                  </w:r>
                </w:p>
              </w:tc>
            </w:tr>
            <w:tr w14:paraId="0A9625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251C7EE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Proveedor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79A9650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OpenAI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BBEE1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Mejor rendimiento en NLP</w:t>
                  </w:r>
                </w:p>
              </w:tc>
            </w:tr>
            <w:tr w14:paraId="32B9713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B975C3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Modelo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A20D7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GPT-4o-mini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327047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Mejor equilibrio precio/calidad</w:t>
                  </w:r>
                </w:p>
              </w:tc>
            </w:tr>
            <w:tr w14:paraId="0B7C76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9A1F7F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Temperature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2574DD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0.2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7D7ECC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Consistencia en clasificación</w:t>
                  </w:r>
                </w:p>
              </w:tc>
            </w:tr>
            <w:tr w14:paraId="35D17DA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6E973F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Max tokens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14A160C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300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CDC154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Respuestas cortas iniciales</w:t>
                  </w:r>
                </w:p>
              </w:tc>
            </w:tr>
            <w:tr w14:paraId="427753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335FECE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Style w:val="14"/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Pipeline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59FD8A1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GitHub Actions + Secrets</w:t>
                  </w:r>
                </w:p>
              </w:tc>
              <w:tc>
                <w:tcPr>
                  <w:tcW w:w="28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tcMar>
                    <w:top w:w="75" w:type="dxa"/>
                    <w:left w:w="150" w:type="dxa"/>
                    <w:bottom w:w="75" w:type="dxa"/>
                    <w:right w:w="150" w:type="dxa"/>
                  </w:tcMar>
                  <w:vAlign w:val="center"/>
                </w:tcPr>
                <w:p w14:paraId="09859F6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sz w:val="20"/>
                      <w:szCs w:val="20"/>
                    </w:rPr>
                  </w:pPr>
                  <w:r>
                    <w:rPr>
                      <w:rFonts w:hint="default" w:ascii="Comic Sans MS" w:hAnsi="Comic Sans MS" w:eastAsia="Segoe UI" w:cs="Comic Sans MS"/>
                      <w:i w:val="0"/>
                      <w:iCs w:val="0"/>
                      <w:caps w:val="0"/>
                      <w:color w:val="auto"/>
                      <w:spacing w:val="0"/>
                      <w:kern w:val="0"/>
                      <w:sz w:val="20"/>
                      <w:szCs w:val="20"/>
                      <w:lang w:val="en-US" w:eastAsia="zh-CN" w:bidi="ar"/>
                    </w:rPr>
                    <w:t>Seguridad en CI/CD</w:t>
                  </w:r>
                </w:p>
              </w:tc>
            </w:tr>
          </w:tbl>
          <w:p w14:paraId="3AB90D5A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  <w:p w14:paraId="773D010F">
            <w:pPr>
              <w:rPr>
                <w:rFonts w:hint="default" w:ascii="Comic Sans MS" w:hAnsi="Comic Sans MS" w:cs="Comic Sans MS"/>
                <w:color w:val="auto"/>
                <w:sz w:val="20"/>
                <w:szCs w:val="20"/>
              </w:rPr>
            </w:pPr>
          </w:p>
        </w:tc>
      </w:tr>
    </w:tbl>
    <w:p w14:paraId="000000AD">
      <w:pPr>
        <w:spacing w:before="80"/>
        <w:rPr>
          <w:rFonts w:hint="default" w:ascii="Comic Sans MS" w:hAnsi="Comic Sans MS" w:cs="Comic Sans MS"/>
          <w:sz w:val="20"/>
          <w:szCs w:val="20"/>
        </w:rPr>
      </w:pPr>
    </w:p>
    <w:p w14:paraId="000000AE">
      <w:pPr>
        <w:pBdr>
          <w:top w:val="single" w:color="F5A623" w:sz="4" w:space="4"/>
        </w:pBdr>
        <w:spacing w:before="200" w:after="0"/>
        <w:jc w:val="center"/>
      </w:pPr>
      <w:r>
        <w:rPr>
          <w:rFonts w:ascii="Arial" w:hAnsi="Arial" w:eastAsia="Arial" w:cs="Arial"/>
          <w:color w:val="888888"/>
          <w:sz w:val="18"/>
          <w:szCs w:val="18"/>
          <w:rtl w:val="0"/>
        </w:rPr>
        <w:t>Módulo 4 · APIs de IA — Conceptos Clave y Primeras Llamadas ·</w:t>
      </w:r>
      <w:bookmarkStart w:id="1" w:name="_GoBack"/>
      <w:r>
        <w:rPr>
          <w:rFonts w:ascii="Arial" w:hAnsi="Arial" w:eastAsia="Arial" w:cs="Arial"/>
          <w:color w:val="888888"/>
          <w:sz w:val="18"/>
          <w:szCs w:val="18"/>
          <w:rtl w:val="0"/>
        </w:rPr>
        <w:t xml:space="preserve"> </w:t>
      </w:r>
      <w:bookmarkEnd w:id="1"/>
      <w:r>
        <w:rPr>
          <w:rFonts w:ascii="Arial" w:hAnsi="Arial" w:eastAsia="Arial" w:cs="Arial"/>
          <w:color w:val="888888"/>
          <w:sz w:val="18"/>
          <w:szCs w:val="18"/>
          <w:rtl w:val="0"/>
        </w:rPr>
        <w:t>Dicampus</w:t>
      </w:r>
    </w:p>
    <w:sectPr>
      <w:headerReference r:id="rId3" w:type="default"/>
      <w:footerReference r:id="rId4" w:type="default"/>
      <w:pgSz w:w="11906" w:h="16838"/>
      <w:pgMar w:top="1000" w:right="1080" w:bottom="100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CD18CDE-EF6D-4C1E-ADCA-6F0CF79482E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4F23D8E-E41E-4AD8-BBAD-10AD569201E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FC50490-7CA4-42E1-84F0-B677F9321ED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9EC0344-293E-4B60-8A62-821646BE7AD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AB9E17D-1ED6-4091-8D8A-B6151E56BE22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6262ADAB-CE16-4EA2-B408-E9909396374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698F1F1A-4471-4C9E-902B-F1347459843D}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  <w:embedRegular r:id="rId8" w:fontKey="{C3B66C1A-16D3-409C-89F0-CC059AEFBA1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9" w:fontKey="{20BB09D8-D5DA-4609-BAE9-2B54957B8549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10" w:fontKey="{050E7F55-458B-447F-99F3-B6ED4523ADCA}"/>
  </w:font>
  <w:font w:name="Coming So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1" w:fontKey="{5C14C828-03C0-4D41-AF1B-E215C40844AD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  <w:embedRegular r:id="rId12" w:fontKey="{3FD8D126-04A0-44C8-A2CC-05F4974378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0">
    <w:pPr>
      <w:pBdr>
        <w:top w:val="single" w:color="D45B1A" w:sz="4" w:space="4"/>
      </w:pBdr>
      <w:spacing w:before="80"/>
      <w:jc w:val="center"/>
    </w:pPr>
    <w:r>
      <w:rPr>
        <w:rFonts w:ascii="Coming Soon" w:hAnsi="Coming Soon" w:eastAsia="Coming Soon" w:cs="Coming Soon"/>
        <w:color w:val="555555"/>
        <w:sz w:val="30"/>
        <w:szCs w:val="30"/>
        <w:rtl w:val="0"/>
      </w:rPr>
      <w:t xml:space="preserve">Fundación Dicampus · Inclusión Socio-Laboral </w:t>
    </w:r>
    <w:r>
      <w:rPr>
        <w:rFonts w:ascii="Coming Soon" w:hAnsi="Coming Soon" w:eastAsia="Coming Soon" w:cs="Coming Soon"/>
        <w:color w:val="4A4A4A"/>
        <w:sz w:val="30"/>
        <w:szCs w:val="30"/>
        <w:rtl w:val="0"/>
      </w:rPr>
      <w:t xml:space="preserve">  |   Página    </w:t>
    </w:r>
    <w:r>
      <w:rPr>
        <w:rFonts w:ascii="Coming Soon" w:hAnsi="Coming Soon" w:eastAsia="Coming Soon" w:cs="Coming Soon"/>
        <w:color w:val="4A4A4A"/>
        <w:sz w:val="30"/>
        <w:szCs w:val="30"/>
      </w:rPr>
      <w:fldChar w:fldCharType="begin"/>
    </w:r>
    <w:r>
      <w:rPr>
        <w:rFonts w:ascii="Coming Soon" w:hAnsi="Coming Soon" w:eastAsia="Coming Soon" w:cs="Coming Soon"/>
        <w:color w:val="4A4A4A"/>
        <w:sz w:val="30"/>
        <w:szCs w:val="30"/>
      </w:rPr>
      <w:instrText xml:space="preserve">PAGE</w:instrText>
    </w:r>
    <w:r>
      <w:rPr>
        <w:rFonts w:ascii="Coming Soon" w:hAnsi="Coming Soon" w:eastAsia="Coming Soon" w:cs="Coming Soon"/>
        <w:color w:val="4A4A4A"/>
        <w:sz w:val="30"/>
        <w:szCs w:val="30"/>
      </w:rPr>
      <w:fldChar w:fldCharType="separate"/>
    </w:r>
    <w:r>
      <w:rPr>
        <w:rFonts w:ascii="Coming Soon" w:hAnsi="Coming Soon" w:eastAsia="Coming Soon" w:cs="Coming Soon"/>
        <w:color w:val="4A4A4A"/>
        <w:sz w:val="30"/>
        <w:szCs w:val="3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F">
    <w:pPr>
      <w:pStyle w:val="3"/>
      <w:shd w:val="clear" w:fill="FFFFFF"/>
      <w:spacing w:after="80" w:line="288" w:lineRule="auto"/>
      <w:ind w:right="-149" w:hanging="141"/>
      <w:jc w:val="center"/>
    </w:pPr>
    <w:bookmarkStart w:id="0" w:name="_heading=h.jw8a8y3l71r4" w:colFirst="0" w:colLast="0"/>
    <w:bookmarkEnd w:id="0"/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857250" cy="8572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000000"/>
        <w:sz w:val="20"/>
        <w:szCs w:val="20"/>
        <w:rtl w:val="0"/>
      </w:rPr>
      <w:t xml:space="preserve">  </w:t>
    </w:r>
    <w:r>
      <w:rPr>
        <w:rFonts w:ascii="Times New Roman" w:hAnsi="Times New Roman" w:eastAsia="Times New Roman" w:cs="Times New Roman"/>
        <w:b/>
        <w:bCs/>
        <w:color w:val="999999"/>
        <w:sz w:val="20"/>
        <w:szCs w:val="20"/>
        <w:rtl w:val="0"/>
      </w:rPr>
      <w:t xml:space="preserve">  </w:t>
    </w:r>
    <w:r>
      <w:rPr>
        <w:rFonts w:ascii="Coming Soon" w:hAnsi="Coming Soon" w:eastAsia="Coming Soon" w:cs="Coming Soon"/>
        <w:b/>
        <w:bCs/>
        <w:color w:val="999999"/>
        <w:sz w:val="34"/>
        <w:szCs w:val="34"/>
        <w:rtl w:val="0"/>
      </w:rPr>
      <w:t>APIs de IA — Conceptos Clave y  Llamadas</w:t>
    </w:r>
    <w:r>
      <w:rPr>
        <w:rFonts w:ascii="Times New Roman" w:hAnsi="Times New Roman" w:eastAsia="Times New Roman" w:cs="Times New Roman"/>
        <w:color w:val="000000"/>
        <w:sz w:val="20"/>
        <w:szCs w:val="20"/>
      </w:rPr>
      <w:drawing>
        <wp:inline distT="0" distB="0" distL="0" distR="0">
          <wp:extent cx="762000" cy="7620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Roboto" w:hAnsi="Roboto" w:eastAsia="Roboto" w:cs="Roboto"/>
        <w:color w:val="000000"/>
        <w:sz w:val="21"/>
        <w:szCs w:val="21"/>
        <w:highlight w:val="white"/>
        <w:rtl w:val="0"/>
      </w:rPr>
      <w:t xml:space="preserve">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BFEE62"/>
    <w:multiLevelType w:val="singleLevel"/>
    <w:tmpl w:val="E3BFEE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DE0DC0"/>
    <w:multiLevelType w:val="singleLevel"/>
    <w:tmpl w:val="12DE0D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AD9304D"/>
    <w:rsid w:val="56EB5E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Strong"/>
    <w:basedOn w:val="8"/>
    <w:qFormat/>
    <w:uiPriority w:val="0"/>
    <w:rPr>
      <w:b/>
      <w:bCs/>
    </w:rPr>
  </w:style>
  <w:style w:type="paragraph" w:styleId="15">
    <w:name w:val="footnote text"/>
    <w:basedOn w:val="1"/>
    <w:link w:val="2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end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Normal (Web)"/>
    <w:basedOn w:val="1"/>
    <w:uiPriority w:val="0"/>
    <w:rPr>
      <w:sz w:val="24"/>
      <w:szCs w:val="24"/>
    </w:rPr>
  </w:style>
  <w:style w:type="paragraph" w:styleId="1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9">
    <w:name w:val="Title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Arial" w:hAnsi="Arial" w:eastAsia="Arial" w:cs="Arial"/>
      <w:color w:val="000000"/>
      <w:sz w:val="56"/>
      <w:szCs w:val="56"/>
      <w:u w:val="none"/>
      <w:shd w:val="clear" w:fill="auto"/>
      <w:vertAlign w:val="baseline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1">
    <w:name w:val="List Paragraph"/>
    <w:basedOn w:val="1"/>
    <w:qFormat/>
    <w:uiPriority w:val="0"/>
  </w:style>
  <w:style w:type="character" w:customStyle="1" w:styleId="22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6"/>
    <w:semiHidden/>
    <w:unhideWhenUsed/>
    <w:qFormat/>
    <w:uiPriority w:val="99"/>
    <w:rPr>
      <w:sz w:val="20"/>
      <w:szCs w:val="20"/>
    </w:rPr>
  </w:style>
  <w:style w:type="table" w:customStyle="1" w:styleId="24">
    <w:name w:val="_Style 19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20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6">
    <w:name w:val="_Style 21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22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23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24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25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26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2">
    <w:name w:val="_Style 27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3">
    <w:name w:val="_Style 28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df1rc+50ymNUSQB6V7NpsK2XQ==">CgMxLjAyDmguanc4YTh5M2w3MXI0OAByITFSSkVPekFWVGhMRDRRYTYtQTJEYnBDaWgtckJmWl80TQ==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1138</Words>
  <Characters>6146</Characters>
  <TotalTime>4</TotalTime>
  <ScaleCrop>false</ScaleCrop>
  <LinksUpToDate>false</LinksUpToDate>
  <CharactersWithSpaces>7193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2026-04-03T06:26:00Z</dcterms:created>
  <dc:creator>Un-named</dc:creator>
  <cp:lastModifiedBy>Angel David</cp:lastModifiedBy>
  <dcterms:modified xsi:type="dcterms:W3CDTF">2026-04-10T18:55:19Z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7CDF9ED9237F4800AE8FADD807B3F585_12</vt:lpwstr>
  </property>
  <property fmtid="{D5CDD505-2E9C-101B-9397-08002B2CF9AE}" pid="4" name="KSOTemplateDocerSaveRecord">
    <vt:lpwstr>eyJoZGlkIjoiZWViMWJmYzA1OGUzMGQ4OTg0ZWMzZTc1M2NiMDk0ODMiLCJ1c2VySWQiOiIxNjY2NTc4NTE4Nzk2In0=</vt:lpwstr>
  </property>
</Properties>
</file>