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sz w:val="8"/>
          <w:szCs w:val="8"/>
        </w:rPr>
        <w:t xml:space="preserve"/>
      </w:r>
    </w:p>
    <w:p>
      <w:pPr>
        <w:spacing w:after="80"/>
        <w:jc w:val="center"/>
      </w:pPr>
      <w:r>
        <w:rPr>
          <w:rFonts w:ascii="Georgia" w:cs="Georgia" w:eastAsia="Georgia" w:hAnsi="Georgia"/>
          <w:b/>
          <w:bCs/>
          <w:color w:val="1B2A4A"/>
          <w:sz w:val="84"/>
          <w:szCs w:val="84"/>
        </w:rPr>
        <w:t xml:space="preserve">ORELI</w:t>
      </w:r>
    </w:p>
    <w:p>
      <w:pPr>
        <w:spacing w:after="280"/>
        <w:jc w:val="center"/>
      </w:pPr>
      <w:r>
        <w:rPr>
          <w:rFonts w:ascii="Georgia" w:cs="Georgia" w:eastAsia="Georgia" w:hAnsi="Georgia"/>
          <w:color w:val="C9A227"/>
          <w:sz w:val="28"/>
          <w:szCs w:val="28"/>
        </w:rPr>
        <w:t xml:space="preserve">Document cadre  ·  Version 4.0</w:t>
      </w:r>
    </w:p>
    <w:p>
      <w:pPr>
        <w:spacing w:after="60"/>
        <w:jc w:val="center"/>
      </w:pPr>
      <w:r>
        <w:rPr>
          <w:rFonts w:ascii="Georgia" w:cs="Georgia" w:eastAsia="Georgia" w:hAnsi="Georgia"/>
          <w:i/>
          <w:iCs/>
          <w:color w:val="5A6473"/>
          <w:sz w:val="24"/>
          <w:szCs w:val="24"/>
        </w:rPr>
        <w:t xml:space="preserve">« Offrir doit redevenir simple, presque automatique.</w:t>
      </w:r>
    </w:p>
    <w:p>
      <w:pPr>
        <w:spacing w:after="260"/>
        <w:jc w:val="center"/>
      </w:pPr>
      <w:r>
        <w:rPr>
          <w:rFonts w:ascii="Georgia" w:cs="Georgia" w:eastAsia="Georgia" w:hAnsi="Georgia"/>
          <w:i/>
          <w:iCs/>
          <w:color w:val="5A6473"/>
          <w:sz w:val="24"/>
          <w:szCs w:val="24"/>
        </w:rPr>
        <w:t xml:space="preserve">Oreli efface la charge mentale du cadeau. »</w:t>
      </w:r>
    </w:p>
    <w:p>
      <w:pPr>
        <w:pBdr>
          <w:bottom w:val="single" w:color="C9A227" w:sz="14" w:space="1"/>
        </w:pBdr>
        <w:spacing w:after="220" w:before="40"/>
        <w:jc w:val="center"/>
      </w:pPr>
      <w:r>
        <w:rPr>
          <w:sz w:val="4"/>
          <w:szCs w:val="4"/>
        </w:rPr>
        <w:t xml:space="preserve"/>
      </w:r>
    </w:p>
    <w:p>
      <w:pPr>
        <w:spacing w:after="40"/>
        <w:jc w:val="center"/>
      </w:pPr>
      <w:r>
        <w:rPr>
          <w:rFonts w:ascii="Calibri" w:cs="Calibri" w:eastAsia="Calibri" w:hAnsi="Calibri"/>
          <w:color w:val="5A6473"/>
          <w:sz w:val="20"/>
          <w:szCs w:val="20"/>
        </w:rPr>
        <w:t xml:space="preserve">Marketplace IA du cadeau  ·  Bruxelles, puis Benelux</w:t>
      </w:r>
    </w:p>
    <w:p>
      <w:pPr>
        <w:spacing w:after="40"/>
        <w:jc w:val="center"/>
      </w:pPr>
      <w:r>
        <w:rPr>
          <w:rFonts w:ascii="Calibri" w:cs="Calibri" w:eastAsia="Calibri" w:hAnsi="Calibri"/>
          <w:color w:val="5A6473"/>
          <w:sz w:val="20"/>
          <w:szCs w:val="20"/>
        </w:rPr>
        <w:t xml:space="preserve">Application mobile et web  ·  IA au cœur  ·  Repensé depuis zéro</w:t>
      </w:r>
    </w:p>
    <w:p>
      <w:pPr>
        <w:jc w:val="center"/>
      </w:pPr>
      <w:r>
        <w:rPr>
          <w:rFonts w:ascii="Calibri" w:cs="Calibri" w:eastAsia="Calibri" w:hAnsi="Calibri"/>
          <w:color w:val="5A6473"/>
          <w:sz w:val="20"/>
          <w:szCs w:val="20"/>
        </w:rPr>
        <w:t xml:space="preserve">Juin 2026</w:t>
      </w:r>
    </w:p>
    <w:p>
      <w:r>
        <w:br w:type="page"/>
      </w:r>
    </w:p>
    <w:p>
      <w:pPr>
        <w:spacing w:after="200"/>
      </w:pPr>
      <w:r>
        <w:rPr>
          <w:rFonts w:ascii="Georgia" w:cs="Georgia" w:eastAsia="Georgia" w:hAnsi="Georgia"/>
          <w:b/>
          <w:bCs/>
          <w:color w:val="1B2A4A"/>
          <w:sz w:val="32"/>
          <w:szCs w:val="32"/>
        </w:rPr>
        <w:t xml:space="preserve">Sommaire</w:t>
      </w:r>
    </w:p>
    <w:p>
      <w:pPr>
        <w:spacing w:after="70"/>
      </w:pPr>
      <w:r>
        <w:rPr>
          <w:rFonts w:ascii="Georgia" w:cs="Georgia" w:eastAsia="Georgia" w:hAnsi="Georgia"/>
          <w:b/>
          <w:bCs/>
          <w:color w:val="C9A227"/>
          <w:sz w:val="22"/>
          <w:szCs w:val="22"/>
        </w:rPr>
        <w:t xml:space="preserve">1   </w:t>
      </w:r>
      <w:r>
        <w:rPr>
          <w:rFonts w:ascii="Calibri" w:cs="Calibri" w:eastAsia="Calibri" w:hAnsi="Calibri"/>
          <w:color w:val="1B2A4A"/>
          <w:sz w:val="22"/>
          <w:szCs w:val="22"/>
        </w:rPr>
        <w:t xml:space="preserve">Ce qui ne change pas, ce qui change</w:t>
      </w:r>
    </w:p>
    <w:p>
      <w:pPr>
        <w:spacing w:after="70"/>
      </w:pPr>
      <w:r>
        <w:rPr>
          <w:rFonts w:ascii="Georgia" w:cs="Georgia" w:eastAsia="Georgia" w:hAnsi="Georgia"/>
          <w:b/>
          <w:bCs/>
          <w:color w:val="C9A227"/>
          <w:sz w:val="22"/>
          <w:szCs w:val="22"/>
        </w:rPr>
        <w:t xml:space="preserve">2   </w:t>
      </w:r>
      <w:r>
        <w:rPr>
          <w:rFonts w:ascii="Calibri" w:cs="Calibri" w:eastAsia="Calibri" w:hAnsi="Calibri"/>
          <w:color w:val="1B2A4A"/>
          <w:sz w:val="22"/>
          <w:szCs w:val="22"/>
        </w:rPr>
        <w:t xml:space="preserve">Le principe des deux IA</w:t>
      </w:r>
    </w:p>
    <w:p>
      <w:pPr>
        <w:spacing w:after="70"/>
      </w:pPr>
      <w:r>
        <w:rPr>
          <w:rFonts w:ascii="Georgia" w:cs="Georgia" w:eastAsia="Georgia" w:hAnsi="Georgia"/>
          <w:b/>
          <w:bCs/>
          <w:color w:val="C9A227"/>
          <w:sz w:val="22"/>
          <w:szCs w:val="22"/>
        </w:rPr>
        <w:t xml:space="preserve">3   </w:t>
      </w:r>
      <w:r>
        <w:rPr>
          <w:rFonts w:ascii="Calibri" w:cs="Calibri" w:eastAsia="Calibri" w:hAnsi="Calibri"/>
          <w:color w:val="1B2A4A"/>
          <w:sz w:val="22"/>
          <w:szCs w:val="22"/>
        </w:rPr>
        <w:t xml:space="preserve">Architecture V4</w:t>
      </w:r>
    </w:p>
    <w:p>
      <w:pPr>
        <w:spacing w:after="70"/>
      </w:pPr>
      <w:r>
        <w:rPr>
          <w:rFonts w:ascii="Georgia" w:cs="Georgia" w:eastAsia="Georgia" w:hAnsi="Georgia"/>
          <w:b/>
          <w:bCs/>
          <w:color w:val="C9A227"/>
          <w:sz w:val="22"/>
          <w:szCs w:val="22"/>
        </w:rPr>
        <w:t xml:space="preserve">4   </w:t>
      </w:r>
      <w:r>
        <w:rPr>
          <w:rFonts w:ascii="Calibri" w:cs="Calibri" w:eastAsia="Calibri" w:hAnsi="Calibri"/>
          <w:color w:val="1B2A4A"/>
          <w:sz w:val="22"/>
          <w:szCs w:val="22"/>
        </w:rPr>
        <w:t xml:space="preserve">Le moteur de suggestion</w:t>
      </w:r>
    </w:p>
    <w:p>
      <w:pPr>
        <w:spacing w:after="70"/>
      </w:pPr>
      <w:r>
        <w:rPr>
          <w:rFonts w:ascii="Georgia" w:cs="Georgia" w:eastAsia="Georgia" w:hAnsi="Georgia"/>
          <w:b/>
          <w:bCs/>
          <w:color w:val="C9A227"/>
          <w:sz w:val="22"/>
          <w:szCs w:val="22"/>
        </w:rPr>
        <w:t xml:space="preserve">5   </w:t>
      </w:r>
      <w:r>
        <w:rPr>
          <w:rFonts w:ascii="Calibri" w:cs="Calibri" w:eastAsia="Calibri" w:hAnsi="Calibri"/>
          <w:color w:val="1B2A4A"/>
          <w:sz w:val="22"/>
          <w:szCs w:val="22"/>
        </w:rPr>
        <w:t xml:space="preserve">L'usine nocturne et la boucle de revue</w:t>
      </w:r>
    </w:p>
    <w:p>
      <w:pPr>
        <w:spacing w:after="70"/>
      </w:pPr>
      <w:r>
        <w:rPr>
          <w:rFonts w:ascii="Georgia" w:cs="Georgia" w:eastAsia="Georgia" w:hAnsi="Georgia"/>
          <w:b/>
          <w:bCs/>
          <w:color w:val="C9A227"/>
          <w:sz w:val="22"/>
          <w:szCs w:val="22"/>
        </w:rPr>
        <w:t xml:space="preserve">6   </w:t>
      </w:r>
      <w:r>
        <w:rPr>
          <w:rFonts w:ascii="Calibri" w:cs="Calibri" w:eastAsia="Calibri" w:hAnsi="Calibri"/>
          <w:color w:val="1B2A4A"/>
          <w:sz w:val="22"/>
          <w:szCs w:val="22"/>
        </w:rPr>
        <w:t xml:space="preserve">Design : Précision Chaleureuse</w:t>
      </w:r>
    </w:p>
    <w:p>
      <w:pPr>
        <w:spacing w:after="70"/>
      </w:pPr>
      <w:r>
        <w:rPr>
          <w:rFonts w:ascii="Georgia" w:cs="Georgia" w:eastAsia="Georgia" w:hAnsi="Georgia"/>
          <w:b/>
          <w:bCs/>
          <w:color w:val="C9A227"/>
          <w:sz w:val="22"/>
          <w:szCs w:val="22"/>
        </w:rPr>
        <w:t xml:space="preserve">7   </w:t>
      </w:r>
      <w:r>
        <w:rPr>
          <w:rFonts w:ascii="Calibri" w:cs="Calibri" w:eastAsia="Calibri" w:hAnsi="Calibri"/>
          <w:color w:val="1B2A4A"/>
          <w:sz w:val="22"/>
          <w:szCs w:val="22"/>
        </w:rPr>
        <w:t xml:space="preserve">Modèle économique</w:t>
      </w:r>
    </w:p>
    <w:p>
      <w:pPr>
        <w:spacing w:after="70"/>
      </w:pPr>
      <w:r>
        <w:rPr>
          <w:rFonts w:ascii="Georgia" w:cs="Georgia" w:eastAsia="Georgia" w:hAnsi="Georgia"/>
          <w:b/>
          <w:bCs/>
          <w:color w:val="C9A227"/>
          <w:sz w:val="22"/>
          <w:szCs w:val="22"/>
        </w:rPr>
        <w:t xml:space="preserve">8   </w:t>
      </w:r>
      <w:r>
        <w:rPr>
          <w:rFonts w:ascii="Calibri" w:cs="Calibri" w:eastAsia="Calibri" w:hAnsi="Calibri"/>
          <w:color w:val="1B2A4A"/>
          <w:sz w:val="22"/>
          <w:szCs w:val="22"/>
        </w:rPr>
        <w:t xml:space="preserve">Feuille de route par tranches</w:t>
      </w:r>
    </w:p>
    <w:p>
      <w:pPr>
        <w:spacing w:after="70"/>
      </w:pPr>
      <w:r>
        <w:rPr>
          <w:rFonts w:ascii="Georgia" w:cs="Georgia" w:eastAsia="Georgia" w:hAnsi="Georgia"/>
          <w:b/>
          <w:bCs/>
          <w:color w:val="C9A227"/>
          <w:sz w:val="22"/>
          <w:szCs w:val="22"/>
        </w:rPr>
        <w:t xml:space="preserve">9   </w:t>
      </w:r>
      <w:r>
        <w:rPr>
          <w:rFonts w:ascii="Calibri" w:cs="Calibri" w:eastAsia="Calibri" w:hAnsi="Calibri"/>
          <w:color w:val="1B2A4A"/>
          <w:sz w:val="22"/>
          <w:szCs w:val="22"/>
        </w:rPr>
        <w:t xml:space="preserve">La première tranche en un coup d'œil</w:t>
      </w:r>
    </w:p>
    <w:p>
      <w:pPr>
        <w:spacing w:after="70"/>
      </w:pPr>
      <w:r>
        <w:rPr>
          <w:rFonts w:ascii="Georgia" w:cs="Georgia" w:eastAsia="Georgia" w:hAnsi="Georgia"/>
          <w:b/>
          <w:bCs/>
          <w:color w:val="C9A227"/>
          <w:sz w:val="22"/>
          <w:szCs w:val="22"/>
        </w:rPr>
        <w:t xml:space="preserve">10   </w:t>
      </w:r>
      <w:r>
        <w:rPr>
          <w:rFonts w:ascii="Calibri" w:cs="Calibri" w:eastAsia="Calibri" w:hAnsi="Calibri"/>
          <w:color w:val="1B2A4A"/>
          <w:sz w:val="22"/>
          <w:szCs w:val="22"/>
        </w:rPr>
        <w:t xml:space="preserve">Coûts cibles</w:t>
      </w:r>
    </w:p>
    <w:p>
      <w:r>
        <w:br w:type="page"/>
      </w:r>
    </w:p>
    <w:p>
      <w:pPr>
        <w:pStyle w:val="Heading1"/>
      </w:pPr>
      <w:r>
        <w:t xml:space="preserve">1.  Ce qui ne change pas, ce qui change</w:t>
      </w:r>
    </w:p>
    <w:p>
      <w:pPr>
        <w:spacing w:after="140" w:line="276"/>
        <w:jc w:val="left"/>
      </w:pPr>
      <w:r>
        <w:rPr>
          <w:rFonts w:ascii="Calibri" w:cs="Calibri" w:eastAsia="Calibri" w:hAnsi="Calibri"/>
          <w:b w:val="false"/>
          <w:bCs w:val="false"/>
          <w:i w:val="false"/>
          <w:iCs w:val="false"/>
          <w:color w:val="242832"/>
          <w:sz w:val="22"/>
          <w:szCs w:val="22"/>
        </w:rPr>
        <w:t xml:space="preserve">L'ADN d'Oreli ne bouge pas : effacer la charge mentale du cadeau, jusqu'à rendre le geste presque automatique. L'utilisateur fixe un budget, une occasion et une date ; Oreli s'occupe du reste, pour un proche ou pour soi, qu'il y ait une occasion ou non.</w:t>
      </w:r>
    </w:p>
    <w:p>
      <w:pPr>
        <w:spacing w:after="140" w:line="276"/>
        <w:jc w:val="left"/>
      </w:pPr>
      <w:r>
        <w:rPr>
          <w:rFonts w:ascii="Calibri" w:cs="Calibri" w:eastAsia="Calibri" w:hAnsi="Calibri"/>
          <w:b w:val="false"/>
          <w:bCs w:val="false"/>
          <w:i w:val="false"/>
          <w:iCs w:val="false"/>
          <w:color w:val="242832"/>
          <w:sz w:val="22"/>
          <w:szCs w:val="22"/>
        </w:rPr>
        <w:t xml:space="preserve">Le virage de la V4 tient en une phrase : l'IA cesse d'être une fonctionnalité posée à côté du produit pour en devenir la colonne vertébrale. La conversation n'est plus un bonus reporté après le premier lancement, elle devient la porte d'entrée. Une règle directrice simple encadre tout le reste : avancer par petites tranches livrables, sortir un prototype, puis itérer.</w:t>
      </w:r>
    </w:p>
    <w:p>
      <w:pPr>
        <w:pStyle w:val="Heading1"/>
      </w:pPr>
      <w:r>
        <w:t xml:space="preserve">2.  Le principe des deux IA</w:t>
      </w:r>
    </w:p>
    <w:p>
      <w:pPr>
        <w:spacing w:after="140" w:line="276"/>
        <w:jc w:val="left"/>
      </w:pPr>
      <w:r>
        <w:rPr>
          <w:rFonts w:ascii="Calibri" w:cs="Calibri" w:eastAsia="Calibri" w:hAnsi="Calibri"/>
          <w:b w:val="false"/>
          <w:bCs w:val="false"/>
          <w:i w:val="false"/>
          <w:iCs w:val="false"/>
          <w:color w:val="242832"/>
          <w:sz w:val="22"/>
          <w:szCs w:val="22"/>
        </w:rPr>
        <w:t xml:space="preserve">Oreli s'appuie sur deux intelligences artificielles qui ne font pas le même métier. Les confondre coûterait cher ; les séparer rend le projet à la fois économique et puissant.</w:t>
      </w:r>
    </w:p>
    <w:p>
      <w:pPr>
        <w:pStyle w:val="Heading3"/>
      </w:pPr>
      <w:r>
        <w:t xml:space="preserve">Le cerveau du produit, qui sert chaque suggestion</w:t>
      </w:r>
    </w:p>
    <w:p>
      <w:pPr>
        <w:spacing w:after="140" w:line="276"/>
        <w:jc w:val="left"/>
      </w:pPr>
      <w:r>
        <w:rPr>
          <w:rFonts w:ascii="Calibri" w:cs="Calibri" w:eastAsia="Calibri" w:hAnsi="Calibri"/>
          <w:b w:val="false"/>
          <w:bCs w:val="false"/>
          <w:i w:val="false"/>
          <w:iCs w:val="false"/>
          <w:color w:val="242832"/>
          <w:sz w:val="22"/>
          <w:szCs w:val="22"/>
        </w:rPr>
        <w:t xml:space="preserve">Ici la contrainte de coût prime, parce que ce modèle tourne à chaque demande utilisateur. Le choix retenu est Gemini Flash : le meilleur rapport coût / efficacité du marché, multimodal (utile pour la recherche par image plus tard), avec une fenêtre de contexte assez large pour tenir un catalogue entier et un palier gratuit suffisant pour prototyper. Les modèles plus chers restent réservés aux tâches rares, jamais au volume.</w:t>
      </w:r>
    </w:p>
    <w:p>
      <w:pPr>
        <w:pStyle w:val="Heading3"/>
      </w:pPr>
      <w:r>
        <w:t xml:space="preserve">Les agents qui construisent Oreli, pendant la nuit</w:t>
      </w:r>
    </w:p>
    <w:p>
      <w:pPr>
        <w:spacing w:after="140" w:line="276"/>
        <w:jc w:val="left"/>
      </w:pPr>
      <w:r>
        <w:rPr>
          <w:rFonts w:ascii="Calibri" w:cs="Calibri" w:eastAsia="Calibri" w:hAnsi="Calibri"/>
          <w:b w:val="false"/>
          <w:bCs w:val="false"/>
          <w:i w:val="false"/>
          <w:iCs w:val="false"/>
          <w:color w:val="242832"/>
          <w:sz w:val="22"/>
          <w:szCs w:val="22"/>
        </w:rPr>
        <w:t xml:space="preserve">Ici on exploite Claude à fond. Claude Code sait travailler sans personne aux commandes : déclenché par un planning nocturne, il lit une spécification, écrit le code, lance les tests et ouvre une demande de fusion (Pull Request). Le matin, la relecture de cette demande est le moment où vous comprenez et validez tout ce qui a été fait. Rien ne part en production sans ce passage.</w:t>
      </w:r>
    </w:p>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Dimension</w:t>
            </w:r>
          </w:p>
        </w:tc>
        <w:tc>
          <w:tcPr>
            <w:tcW w:type="dxa" w:w="373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Cerveau du produit</w:t>
            </w:r>
          </w:p>
        </w:tc>
        <w:tc>
          <w:tcPr>
            <w:tcW w:type="dxa" w:w="373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Agents constructeurs</w:t>
            </w:r>
          </w:p>
        </w:tc>
      </w:tr>
      <w:tr>
        <w:tc>
          <w:tcPr>
            <w:tcW w:type="dxa" w:w="19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Rôle</w:t>
            </w:r>
          </w:p>
        </w:tc>
        <w:tc>
          <w:tcPr>
            <w:tcW w:type="dxa" w:w="37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Suggérer, dialoguer, surprendre</w:t>
            </w:r>
          </w:p>
        </w:tc>
        <w:tc>
          <w:tcPr>
            <w:tcW w:type="dxa" w:w="37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Coder, tester, documenter</w:t>
            </w:r>
          </w:p>
        </w:tc>
      </w:tr>
      <w:tr>
        <w:tc>
          <w:tcPr>
            <w:tcW w:type="dxa" w:w="19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Modèle</w:t>
            </w:r>
          </w:p>
        </w:tc>
        <w:tc>
          <w:tcPr>
            <w:tcW w:type="dxa" w:w="37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Gemini Flash</w:t>
            </w:r>
          </w:p>
        </w:tc>
        <w:tc>
          <w:tcPr>
            <w:tcW w:type="dxa" w:w="37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Claude (mode Auto, Routines, action GitHub)</w:t>
            </w:r>
          </w:p>
        </w:tc>
      </w:tr>
      <w:tr>
        <w:tc>
          <w:tcPr>
            <w:tcW w:type="dxa" w:w="19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Critère clé</w:t>
            </w:r>
          </w:p>
        </w:tc>
        <w:tc>
          <w:tcPr>
            <w:tcW w:type="dxa" w:w="37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Coût minimal par requête</w:t>
            </w:r>
          </w:p>
        </w:tc>
        <w:tc>
          <w:tcPr>
            <w:tcW w:type="dxa" w:w="37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Autonomie et qualité de code</w:t>
            </w:r>
          </w:p>
        </w:tc>
      </w:tr>
      <w:tr>
        <w:tc>
          <w:tcPr>
            <w:tcW w:type="dxa" w:w="19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Fréquence</w:t>
            </w:r>
          </w:p>
        </w:tc>
        <w:tc>
          <w:tcPr>
            <w:tcW w:type="dxa" w:w="37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À chaque demande utilisateur</w:t>
            </w:r>
          </w:p>
        </w:tc>
        <w:tc>
          <w:tcPr>
            <w:tcW w:type="dxa" w:w="37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La nuit, sur planning</w:t>
            </w:r>
          </w:p>
        </w:tc>
      </w:tr>
      <w:tr>
        <w:tc>
          <w:tcPr>
            <w:tcW w:type="dxa" w:w="19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Garde-fou</w:t>
            </w:r>
          </w:p>
        </w:tc>
        <w:tc>
          <w:tcPr>
            <w:tcW w:type="dxa" w:w="37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Aucune donnée personnelle dans le prompt</w:t>
            </w:r>
          </w:p>
        </w:tc>
        <w:tc>
          <w:tcPr>
            <w:tcW w:type="dxa" w:w="37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Revue humaine avant la fusion</w:t>
            </w:r>
          </w:p>
        </w:tc>
      </w:tr>
    </w:tbl>
    <w:p>
      <w:pPr>
        <w:pStyle w:val="Heading1"/>
      </w:pPr>
      <w:r>
        <w:t xml:space="preserve">3.  Architecture V4</w:t>
      </w:r>
    </w:p>
    <w:p>
      <w:pPr>
        <w:spacing w:after="140" w:line="276"/>
        <w:jc w:val="left"/>
      </w:pPr>
      <w:r>
        <w:rPr>
          <w:rFonts w:ascii="Calibri" w:cs="Calibri" w:eastAsia="Calibri" w:hAnsi="Calibri"/>
          <w:b w:val="false"/>
          <w:bCs w:val="false"/>
          <w:i w:val="false"/>
          <w:iCs w:val="false"/>
          <w:color w:val="242832"/>
          <w:sz w:val="22"/>
          <w:szCs w:val="22"/>
        </w:rPr>
        <w:t xml:space="preserve">La règle reste : la meilleure infrastructure est celle qu'on ne déploie pas. La V4 repart d'un dépôt neuf, mais conserve les choix éprouvés qui se génèrent bien par IA, et supprime tout ce qui n'est pas encore justifié.</w:t>
      </w:r>
    </w:p>
    <w:p>
      <w:pPr>
        <w:spacing w:after="160" w:line="276"/>
      </w:pPr>
      <w:r>
        <w:rPr>
          <w:rFonts w:ascii="Calibri" w:cs="Calibri" w:eastAsia="Calibri" w:hAnsi="Calibri"/>
          <w:b/>
          <w:bCs/>
          <w:color w:val="1B2A4A"/>
          <w:sz w:val="22"/>
          <w:szCs w:val="22"/>
        </w:rPr>
        <w:t xml:space="preserve">Une seule base de code pour le mobile et le web.</w:t>
      </w:r>
    </w:p>
    <w:p>
      <w:pPr>
        <w:spacing w:after="140" w:line="276"/>
        <w:jc w:val="left"/>
      </w:pPr>
      <w:r>
        <w:rPr>
          <w:rFonts w:ascii="Calibri" w:cs="Calibri" w:eastAsia="Calibri" w:hAnsi="Calibri"/>
          <w:b w:val="false"/>
          <w:bCs w:val="false"/>
          <w:i w:val="false"/>
          <w:iCs w:val="false"/>
          <w:color w:val="242832"/>
          <w:sz w:val="22"/>
          <w:szCs w:val="22"/>
        </w:rPr>
        <w:t xml:space="preserve">Grâce à Expo (React Native), Expo Router et React Native Web, le même code compile en iOS, Android et application web de bureau. Le flux conversationnel et le parcours d'achat sont écrits une seule fois. Le site marketing et de référencement, plus orienté contenu, restera un petit projet Next.js séparé, mais plus tard.</w:t>
      </w:r>
    </w:p>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Brique</w:t>
            </w:r>
          </w:p>
        </w:tc>
        <w:tc>
          <w:tcPr>
            <w:tcW w:type="dxa" w:w="338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Choix V4</w:t>
            </w:r>
          </w:p>
        </w:tc>
        <w:tc>
          <w:tcPr>
            <w:tcW w:type="dxa" w:w="338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Raison</w:t>
            </w:r>
          </w:p>
        </w:tc>
      </w:tr>
      <w:tr>
        <w:tc>
          <w:tcPr>
            <w:tcW w:type="dxa" w:w="26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Application (mobile + web)</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Expo + Expo Router + React Native Web</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Un seul code pour trois cibles</w:t>
            </w:r>
          </w:p>
        </w:tc>
      </w:tr>
      <w:tr>
        <w:tc>
          <w:tcPr>
            <w:tcW w:type="dxa" w:w="26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Style</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NativeWind + tokens de design partagés</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Cohérence visuelle, génération IA fiable</w:t>
            </w:r>
          </w:p>
        </w:tc>
      </w:tr>
      <w:tr>
        <w:tc>
          <w:tcPr>
            <w:tcW w:type="dxa" w:w="26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API</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Hono.js (Node 20), préfixe /api/v1</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Simple, typée, rapide à générer</w:t>
            </w:r>
          </w:p>
        </w:tc>
      </w:tr>
      <w:tr>
        <w:tc>
          <w:tcPr>
            <w:tcW w:type="dxa" w:w="26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Validation</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Zod sur toutes les entrées</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Standard TypeScript, zéro any</w:t>
            </w:r>
          </w:p>
        </w:tc>
      </w:tr>
      <w:tr>
        <w:tc>
          <w:tcPr>
            <w:tcW w:type="dxa" w:w="26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Base de données</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PostgreSQL (Neon) via Prisma</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Sans pgvector au départ</w:t>
            </w:r>
          </w:p>
        </w:tc>
      </w:tr>
      <w:tr>
        <w:tc>
          <w:tcPr>
            <w:tcW w:type="dxa" w:w="26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Moteur IA produit</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Gemini Flash</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Coût minimal, multimodal</w:t>
            </w:r>
          </w:p>
        </w:tc>
      </w:tr>
      <w:tr>
        <w:tc>
          <w:tcPr>
            <w:tcW w:type="dxa" w:w="26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Authentification</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Better Auth</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Libre, agnostique, sans coût</w:t>
            </w:r>
          </w:p>
        </w:tc>
      </w:tr>
      <w:tr>
        <w:tc>
          <w:tcPr>
            <w:tcW w:type="dxa" w:w="26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Paiement</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Stripe Connect (mode test au départ)</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Standard marketplace</w:t>
            </w:r>
          </w:p>
        </w:tc>
      </w:tr>
      <w:tr>
        <w:tc>
          <w:tcPr>
            <w:tcW w:type="dxa" w:w="26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E-mail</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Resend (transactionnel)</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Simple et fiable</w:t>
            </w:r>
          </w:p>
        </w:tc>
      </w:tr>
      <w:tr>
        <w:tc>
          <w:tcPr>
            <w:tcW w:type="dxa" w:w="26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Mesure</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PostHog</w:t>
            </w:r>
          </w:p>
        </w:tc>
        <w:tc>
          <w:tcPr>
            <w:tcW w:type="dxa" w:w="338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Palier gratuit</w:t>
            </w:r>
          </w:p>
        </w:tc>
      </w:tr>
      <w:tr>
        <w:tc>
          <w:tcPr>
            <w:tcW w:type="dxa" w:w="26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Dépôt et CI</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Monorepo Turborepo, GitHub Actions</w:t>
            </w:r>
          </w:p>
        </w:tc>
        <w:tc>
          <w:tcPr>
            <w:tcW w:type="dxa" w:w="338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Base de l'usine nocturne</w:t>
            </w:r>
          </w:p>
        </w:tc>
      </w:tr>
    </w:tbl>
    <w:p>
      <w:pPr>
        <w:spacing w:after="60"/>
      </w:pPr>
      <w:r>
        <w:rPr>
          <w:sz w:val="8"/>
          <w:szCs w:val="8"/>
        </w:rPr>
        <w:t xml:space="preserve"/>
      </w:r>
    </w:p>
    <w:p>
      <w:pPr>
        <w:spacing w:after="140" w:line="276"/>
        <w:jc w:val="left"/>
      </w:pPr>
      <w:r>
        <w:rPr>
          <w:rFonts w:ascii="Calibri" w:cs="Calibri" w:eastAsia="Calibri" w:hAnsi="Calibri"/>
          <w:b w:val="false"/>
          <w:bCs w:val="false"/>
          <w:i w:val="false"/>
          <w:iCs w:val="false"/>
          <w:color w:val="242832"/>
          <w:sz w:val="22"/>
          <w:szCs w:val="22"/>
        </w:rPr>
        <w:t xml:space="preserve">Mis volontairement de côté pour l'instant, à réintroduire quand une itération les réclame vraiment : la base vectorielle pgvector (utile vers plusieurs milliers de produits), la file de tâches Redis et BullMQ, la console vendeur Refine, et la recherche par image.</w:t>
      </w:r>
    </w:p>
    <w:p>
      <w:pPr>
        <w:pStyle w:val="Heading1"/>
      </w:pPr>
      <w:r>
        <w:t xml:space="preserve">4.  Le moteur de suggestion</w:t>
      </w:r>
    </w:p>
    <w:p>
      <w:pPr>
        <w:spacing w:after="140" w:line="276"/>
        <w:jc w:val="left"/>
      </w:pPr>
      <w:r>
        <w:rPr>
          <w:rFonts w:ascii="Calibri" w:cs="Calibri" w:eastAsia="Calibri" w:hAnsi="Calibri"/>
          <w:b w:val="false"/>
          <w:bCs w:val="false"/>
          <w:i w:val="false"/>
          <w:iCs w:val="false"/>
          <w:color w:val="242832"/>
          <w:sz w:val="22"/>
          <w:szCs w:val="22"/>
        </w:rPr>
        <w:t xml:space="preserve">Le moteur travaille en deux temps. D'abord, un filtre simple en base de données écarte tout ce qui ne convient pas : budget, occasion, disponibilité en stock, zone de livraison. Ensuite, seule cette courte liste de candidats est confiée à Gemini, qui raisonne sur le meilleur cadeau et formule la réponse. Mettre le catalogue en cache de prompt fait tomber le coût d'une suggestion à une fraction de centime.</w:t>
      </w:r>
    </w:p>
    <w:p>
      <w:pPr>
        <w:spacing w:after="140" w:line="276"/>
        <w:jc w:val="left"/>
      </w:pPr>
      <w:r>
        <w:rPr>
          <w:rFonts w:ascii="Calibri" w:cs="Calibri" w:eastAsia="Calibri" w:hAnsi="Calibri"/>
          <w:b w:val="false"/>
          <w:bCs w:val="false"/>
          <w:i w:val="false"/>
          <w:iCs w:val="false"/>
          <w:color w:val="242832"/>
          <w:sz w:val="22"/>
          <w:szCs w:val="22"/>
        </w:rPr>
        <w:t xml:space="preserve">Deux modes répondent à l'ADN du projet. En mode accompagné, Oreli propose une courte sélection que l'utilisateur tranche. En mode surprise, l'utilisateur fait entièrement confiance à Oreli. Le mode surprise se décline lui-même : surprise totale, surprise encadrée (l'utilisateur pose quelques limites) et surprise manuelle (il garde un dernier mot).</w:t>
      </w:r>
    </w:p>
    <w:p>
      <w:pPr>
        <w:spacing w:after="140" w:line="276"/>
        <w:jc w:val="left"/>
      </w:pPr>
      <w:r>
        <w:rPr>
          <w:rFonts w:ascii="Calibri" w:cs="Calibri" w:eastAsia="Calibri" w:hAnsi="Calibri"/>
          <w:b w:val="false"/>
          <w:bCs w:val="false"/>
          <w:i w:val="false"/>
          <w:iCs w:val="false"/>
          <w:color w:val="242832"/>
          <w:sz w:val="22"/>
          <w:szCs w:val="22"/>
        </w:rPr>
        <w:t xml:space="preserve">Avant de proposer, Oreli affine par quelques questions ciblées dans une interface conversationnelle : qui est le proche, ce qu'il aime, le ton souhaité. L'objectif n'est pas un long questionnaire, mais juste ce qu'il faut pour viser juste. Aucune donnée personnelle sensible n'est envoyée au modèle.</w:t>
      </w:r>
    </w:p>
    <w:p>
      <w:pPr>
        <w:pStyle w:val="Heading1"/>
      </w:pPr>
      <w:r>
        <w:t xml:space="preserve">5.  L'usine nocturne et la boucle de revue</w:t>
      </w:r>
    </w:p>
    <w:p>
      <w:pPr>
        <w:spacing w:after="140" w:line="276"/>
        <w:jc w:val="left"/>
      </w:pPr>
      <w:r>
        <w:rPr>
          <w:rFonts w:ascii="Calibri" w:cs="Calibri" w:eastAsia="Calibri" w:hAnsi="Calibri"/>
          <w:b w:val="false"/>
          <w:bCs w:val="false"/>
          <w:i w:val="false"/>
          <w:iCs w:val="false"/>
          <w:color w:val="242832"/>
          <w:sz w:val="22"/>
          <w:szCs w:val="22"/>
        </w:rPr>
        <w:t xml:space="preserve">Le cycle de développement tient en cinq temps. Vous écrivez ou ajustez une spécification dans le dossier .claude du dépôt. La nuit, sur planning, l'agent prend cette spécification, code, lance les tests et la vérification de types. Il ouvre une demande de fusion avec un résumé clair des décisions. Le matin, vous relisez : description, différences, tests au vert. Vous validez et fusionnez, ou vous renvoyez avec un commentaire.</w:t>
      </w:r>
    </w:p>
    <w:p>
      <w:pPr>
        <w:spacing w:after="140" w:line="276"/>
        <w:jc w:val="left"/>
      </w:pPr>
      <w:r>
        <w:rPr>
          <w:rFonts w:ascii="Calibri" w:cs="Calibri" w:eastAsia="Calibri" w:hAnsi="Calibri"/>
          <w:b w:val="false"/>
          <w:bCs w:val="false"/>
          <w:i w:val="false"/>
          <w:iCs w:val="false"/>
          <w:color w:val="242832"/>
          <w:sz w:val="22"/>
          <w:szCs w:val="22"/>
        </w:rPr>
        <w:t xml:space="preserve">Ce fonctionnement répond directement à votre exigence de tout comprendre sans tout coder. La demande de fusion est votre tableau de bord : elle montre ce qui a changé, pourquoi, et que les tests passent. La méthode pilotée par spécifications n'est pas un confort accessoire : les agents autonomes ne sont fiables que sur des spécifications nettes, avec des critères d'acceptation explicites et un périmètre hors-scope clair. Ce que vous avez déjà bâti est précisément ce qui rend la nuit sûre.</w:t>
      </w:r>
    </w:p>
    <w:p>
      <w:pPr>
        <w:spacing w:after="140" w:line="276"/>
        <w:jc w:val="left"/>
      </w:pPr>
      <w:r>
        <w:rPr>
          <w:rFonts w:ascii="Calibri" w:cs="Calibri" w:eastAsia="Calibri" w:hAnsi="Calibri"/>
          <w:b w:val="false"/>
          <w:bCs w:val="false"/>
          <w:i w:val="false"/>
          <w:iCs w:val="false"/>
          <w:color w:val="242832"/>
          <w:sz w:val="22"/>
          <w:szCs w:val="22"/>
        </w:rPr>
        <w:t xml:space="preserve">Trois garde-fous encadrent l'autonomie : des permissions limitées aux seuls outils nécessaires, un fichier de règles permanent que l'agent lit à chaque session, et des points de sauvegarde Git qui permettent de revenir en arrière. Et toujours, la barrière humaine avant la mise en production.</w:t>
      </w:r>
    </w:p>
    <w:p>
      <w:pPr>
        <w:pStyle w:val="Heading1"/>
      </w:pPr>
      <w:r>
        <w:t xml:space="preserve">6.  Design : Précision Chaleureuse</w:t>
      </w:r>
    </w:p>
    <w:p>
      <w:pPr>
        <w:spacing w:after="140" w:line="276"/>
        <w:jc w:val="left"/>
      </w:pPr>
      <w:r>
        <w:rPr>
          <w:rFonts w:ascii="Calibri" w:cs="Calibri" w:eastAsia="Calibri" w:hAnsi="Calibri"/>
          <w:b w:val="false"/>
          <w:bCs w:val="false"/>
          <w:i w:val="false"/>
          <w:iCs w:val="false"/>
          <w:color w:val="242832"/>
          <w:sz w:val="22"/>
          <w:szCs w:val="22"/>
        </w:rPr>
        <w:t xml:space="preserve">La direction visuelle vise le simple sans être simpliste : une interface épurée devant, une vraie matière derrière. Deux familles de caractères se répartissent les rôles : Playfair Display pour les moments d'émotion, Inter pour l'interface fonctionnelle.</w:t>
      </w:r>
    </w:p>
    <w:p>
      <w:pPr>
        <w:spacing w:after="140" w:line="276"/>
        <w:jc w:val="left"/>
      </w:pPr>
      <w:r>
        <w:rPr>
          <w:rFonts w:ascii="Calibri" w:cs="Calibri" w:eastAsia="Calibri" w:hAnsi="Calibri"/>
          <w:b w:val="false"/>
          <w:bCs w:val="false"/>
          <w:i w:val="false"/>
          <w:iCs w:val="false"/>
          <w:color w:val="242832"/>
          <w:sz w:val="22"/>
          <w:szCs w:val="22"/>
        </w:rPr>
        <w:t xml:space="preserve">La palette articule un navy profond, un or et un ivoire, avec trois couleurs à rôle sémantique : le corail pour l'action principale, le lavande pour les moments d'IA et de magie, l'or pour la célébration. Chaque couleur porte un sens constant, pour installer des repères chez l'utilisateur. La référence d'ambiance reste l'élégance sobre et chaleureuse de TheMerode.</w:t>
      </w:r>
    </w:p>
    <w:p>
      <w:pPr>
        <w:spacing w:after="4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6BB5" w:sz="1"/>
              <w:left w:val="single" w:color="7E6BB5" w:sz="18"/>
              <w:bottom w:val="single" w:color="7E6BB5" w:sz="1"/>
              <w:right w:val="single" w:color="7E6BB5" w:sz="1"/>
            </w:tcBorders>
            <w:shd w:fill="FBF6EF" w:color="auto" w:val="clear"/>
            <w:tcMar>
              <w:top w:type="dxa" w:w="160"/>
              <w:left w:type="dxa" w:w="200"/>
              <w:bottom w:type="dxa" w:w="160"/>
              <w:right w:type="dxa" w:w="200"/>
            </w:tcMar>
          </w:tcPr>
          <w:p>
            <w:pPr>
              <w:spacing w:after="100" w:line="276"/>
            </w:pPr>
            <w:r>
              <w:rPr>
                <w:rFonts w:ascii="Calibri" w:cs="Calibri" w:eastAsia="Calibri" w:hAnsi="Calibri"/>
                <w:b/>
                <w:bCs/>
                <w:i w:val="false"/>
                <w:iCs w:val="false"/>
                <w:color w:val="1B2A4A"/>
                <w:sz w:val="22"/>
                <w:szCs w:val="22"/>
              </w:rPr>
              <w:t xml:space="preserve">Rôles de couleur</w:t>
            </w:r>
          </w:p>
          <w:p>
            <w:pPr>
              <w:spacing w:after="0" w:line="276"/>
            </w:pPr>
            <w:r>
              <w:rPr>
                <w:rFonts w:ascii="Calibri" w:cs="Calibri" w:eastAsia="Calibri" w:hAnsi="Calibri"/>
                <w:b w:val="false"/>
                <w:bCs w:val="false"/>
                <w:i w:val="false"/>
                <w:iCs w:val="false"/>
                <w:color w:val="242832"/>
                <w:sz w:val="22"/>
                <w:szCs w:val="22"/>
              </w:rPr>
              <w:t xml:space="preserve">Corail : action principale.   Lavande : moments d'IA et de magie.   Or : célébration.   Navy et ivoire : structure et fond.</w:t>
            </w:r>
          </w:p>
        </w:tc>
      </w:tr>
    </w:tbl>
    <w:p>
      <w:pPr>
        <w:pStyle w:val="Heading1"/>
      </w:pPr>
      <w:r>
        <w:t xml:space="preserve">7.  Modèle économique</w:t>
      </w:r>
    </w:p>
    <w:p>
      <w:pPr>
        <w:spacing w:after="140" w:line="276"/>
        <w:jc w:val="left"/>
      </w:pPr>
      <w:r>
        <w:rPr>
          <w:rFonts w:ascii="Calibri" w:cs="Calibri" w:eastAsia="Calibri" w:hAnsi="Calibri"/>
          <w:b w:val="false"/>
          <w:bCs w:val="false"/>
          <w:i w:val="false"/>
          <w:iCs w:val="false"/>
          <w:color w:val="242832"/>
          <w:sz w:val="22"/>
          <w:szCs w:val="22"/>
        </w:rPr>
        <w:t xml:space="preserve">Le service est gratuit pour tout le monde. Oreli prélève un micro-pourcentage sur les seuls paniers validés. Au-delà, deux familles d'offres graduées : côté acheteur, pour offrir une expérience particulière comme un cadeau personnalisé ou des attentions sur mesure ; côté vendeur, pour mettre certains produits en avant. Le principe reste qu'offrir, et vendre sur Oreli, doit demeurer naturel et sans friction.</w:t>
      </w:r>
    </w:p>
    <w:p>
      <w:pPr>
        <w:pStyle w:val="Heading1"/>
      </w:pPr>
      <w:r>
        <w:t xml:space="preserve">8.  Feuille de route par tranches</w:t>
      </w:r>
    </w:p>
    <w:p>
      <w:pPr>
        <w:spacing w:after="140" w:line="276"/>
        <w:jc w:val="left"/>
      </w:pPr>
      <w:r>
        <w:rPr>
          <w:rFonts w:ascii="Calibri" w:cs="Calibri" w:eastAsia="Calibri" w:hAnsi="Calibri"/>
          <w:b w:val="false"/>
          <w:bCs w:val="false"/>
          <w:i w:val="false"/>
          <w:iCs w:val="false"/>
          <w:color w:val="242832"/>
          <w:sz w:val="22"/>
          <w:szCs w:val="22"/>
        </w:rPr>
        <w:t xml:space="preserve">Chaque tranche est une version livrable, suivie d'une décision GO ou NO-GO avant d'engager la suivante.</w:t>
      </w:r>
    </w:p>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Tranche</w:t>
            </w:r>
          </w:p>
        </w:tc>
        <w:tc>
          <w:tcPr>
            <w:tcW w:type="dxa" w:w="383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Contenu</w:t>
            </w:r>
          </w:p>
        </w:tc>
        <w:tc>
          <w:tcPr>
            <w:tcW w:type="dxa" w:w="3830"/>
            <w:tcBorders>
              <w:top w:val="single" w:color="D9DEE6" w:sz="1"/>
              <w:left w:val="single" w:color="D9DEE6" w:sz="1"/>
              <w:bottom w:val="single" w:color="D9DEE6" w:sz="1"/>
              <w:right w:val="single" w:color="D9DEE6" w:sz="1"/>
            </w:tcBorders>
            <w:shd w:fill="1B2A4A"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21"/>
                <w:szCs w:val="21"/>
              </w:rPr>
              <w:t xml:space="preserve">Décision GO / NO-GO</w:t>
            </w:r>
          </w:p>
        </w:tc>
      </w:tr>
      <w:tr>
        <w:tc>
          <w:tcPr>
            <w:tcW w:type="dxa" w:w="17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V4.0 (en cours)</w:t>
            </w:r>
          </w:p>
        </w:tc>
        <w:tc>
          <w:tcPr>
            <w:tcW w:type="dxa" w:w="38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Prototype acheteur, web d'abord, catalogue semé à la main, paiement Stripe en test</w:t>
            </w:r>
          </w:p>
        </w:tc>
        <w:tc>
          <w:tcPr>
            <w:tcW w:type="dxa" w:w="38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Le parcours budget, occasion, date jusqu'à une sélection ou une surprise tient-il la promesse de simplicité ?</w:t>
            </w:r>
          </w:p>
        </w:tc>
      </w:tr>
      <w:tr>
        <w:tc>
          <w:tcPr>
            <w:tcW w:type="dxa" w:w="17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V4.1</w:t>
            </w:r>
          </w:p>
        </w:tc>
        <w:tc>
          <w:tcPr>
            <w:tcW w:type="dxa" w:w="38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Console vendeur en libre-service : création de produit, ajout par lot, stock, commandes</w:t>
            </w:r>
          </w:p>
        </w:tc>
        <w:tc>
          <w:tcPr>
            <w:tcW w:type="dxa" w:w="38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Un artisan s'inscrit et publie un produit sans aide ?</w:t>
            </w:r>
          </w:p>
        </w:tc>
      </w:tr>
      <w:tr>
        <w:tc>
          <w:tcPr>
            <w:tcW w:type="dxa" w:w="17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V4.2</w:t>
            </w:r>
          </w:p>
        </w:tc>
        <w:tc>
          <w:tcPr>
            <w:tcW w:type="dxa" w:w="38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Sortie mobile native depuis la même base, finitions</w:t>
            </w:r>
          </w:p>
        </w:tc>
        <w:tc>
          <w:tcPr>
            <w:tcW w:type="dxa" w:w="38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L'app passe la revue des stores et l'expérience mobile est fluide ?</w:t>
            </w:r>
          </w:p>
        </w:tc>
      </w:tr>
      <w:tr>
        <w:tc>
          <w:tcPr>
            <w:tcW w:type="dxa" w:w="170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V4.3</w:t>
            </w:r>
          </w:p>
        </w:tc>
        <w:tc>
          <w:tcPr>
            <w:tcW w:type="dxa" w:w="38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Offres graduées acheteur et vendeur, passage du paiement en réel</w:t>
            </w:r>
          </w:p>
        </w:tc>
        <w:tc>
          <w:tcPr>
            <w:tcW w:type="dxa" w:w="3830"/>
            <w:tcBorders>
              <w:top w:val="single" w:color="D9DEE6" w:sz="1"/>
              <w:left w:val="single" w:color="D9DEE6" w:sz="1"/>
              <w:bottom w:val="single" w:color="D9DEE6" w:sz="1"/>
              <w:right w:val="single" w:color="D9DEE6" w:sz="1"/>
            </w:tcBorders>
            <w:shd w:fill="FBF6E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Des utilisateurs paient pour une expérience premium ?</w:t>
            </w:r>
          </w:p>
        </w:tc>
      </w:tr>
      <w:tr>
        <w:tc>
          <w:tcPr>
            <w:tcW w:type="dxa" w:w="170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bCs/>
                <w:color w:val="1B2A4A"/>
                <w:sz w:val="21"/>
                <w:szCs w:val="21"/>
              </w:rPr>
              <w:t xml:space="preserve">Mise à l'échelle</w:t>
            </w:r>
          </w:p>
        </w:tc>
        <w:tc>
          <w:tcPr>
            <w:tcW w:type="dxa" w:w="38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pgvector, recherche par image, séquences d'acquisition vendeurs, expansion Benelux</w:t>
            </w:r>
          </w:p>
        </w:tc>
        <w:tc>
          <w:tcPr>
            <w:tcW w:type="dxa" w:w="3830"/>
            <w:tcBorders>
              <w:top w:val="single" w:color="D9DEE6" w:sz="1"/>
              <w:left w:val="single" w:color="D9DEE6" w:sz="1"/>
              <w:bottom w:val="single" w:color="D9DEE6" w:sz="1"/>
              <w:right w:val="single" w:color="D9DEE6" w:sz="1"/>
            </w:tcBorders>
            <w:shd w:fill="FFFFFF" w:color="auto" w:val="clear"/>
            <w:tcMar>
              <w:top w:type="dxa" w:w="90"/>
              <w:left w:type="dxa" w:w="130"/>
              <w:bottom w:type="dxa" w:w="90"/>
              <w:right w:type="dxa" w:w="130"/>
            </w:tcMar>
            <w:vAlign w:val="center"/>
          </w:tcPr>
          <w:p>
            <w:pPr>
              <w:spacing w:after="0" w:line="264"/>
            </w:pPr>
            <w:r>
              <w:rPr>
                <w:rFonts w:ascii="Calibri" w:cs="Calibri" w:eastAsia="Calibri" w:hAnsi="Calibri"/>
                <w:b w:val="false"/>
                <w:bCs w:val="false"/>
                <w:color w:val="242832"/>
                <w:sz w:val="21"/>
                <w:szCs w:val="21"/>
              </w:rPr>
              <w:t xml:space="preserve">Le catalogue et la demande justifient-ils l'investissement d'infrastructure ?</w:t>
            </w:r>
          </w:p>
        </w:tc>
      </w:tr>
    </w:tbl>
    <w:p>
      <w:pPr>
        <w:pStyle w:val="Heading1"/>
      </w:pPr>
      <w:r>
        <w:t xml:space="preserve">9.  La première tranche en un coup d'œil</w:t>
      </w:r>
    </w:p>
    <w:p>
      <w:pPr>
        <w:spacing w:after="140" w:line="276"/>
        <w:jc w:val="left"/>
      </w:pPr>
      <w:r>
        <w:rPr>
          <w:rFonts w:ascii="Calibri" w:cs="Calibri" w:eastAsia="Calibri" w:hAnsi="Calibri"/>
          <w:b w:val="false"/>
          <w:bCs w:val="false"/>
          <w:i w:val="false"/>
          <w:iCs w:val="false"/>
          <w:color w:val="242832"/>
          <w:sz w:val="22"/>
          <w:szCs w:val="22"/>
        </w:rPr>
        <w:t xml:space="preserve">La première tranche est spécifiée en détail dans le fichier SPEC-001 (parcours cadeau acheteur), prêt à être confié à l'agent de nuit. En résumé : côté acheteur uniquement, déployé d'abord en web, un catalogue de vingt à trente vrais artisans bruxellois saisis à la main, le dialogue avec Oreli, les deux modes (sélection ou surprise), et un paiement Stripe en mode test de bout en bout.</w:t>
      </w:r>
    </w:p>
    <w:p>
      <w:pPr>
        <w:spacing w:after="140" w:line="276"/>
        <w:jc w:val="left"/>
      </w:pPr>
      <w:r>
        <w:rPr>
          <w:rFonts w:ascii="Calibri" w:cs="Calibri" w:eastAsia="Calibri" w:hAnsi="Calibri"/>
          <w:b w:val="false"/>
          <w:bCs w:val="false"/>
          <w:i w:val="false"/>
          <w:iCs w:val="false"/>
          <w:color w:val="242832"/>
          <w:sz w:val="22"/>
          <w:szCs w:val="22"/>
        </w:rPr>
        <w:t xml:space="preserve">Sont volontairement exclus de cette tranche : la console vendeur, les comptes utilisateurs complets, les offres graduées et la base vectorielle. On prouve la magie acheteur avant d'attaquer la mécanique à deux faces, qui reste le vrai risque du projet.</w:t>
      </w:r>
    </w:p>
    <w:p>
      <w:pPr>
        <w:pStyle w:val="Heading1"/>
      </w:pPr>
      <w:r>
        <w:t xml:space="preserve">10.  Coûts cibles</w:t>
      </w:r>
    </w:p>
    <w:p>
      <w:pPr>
        <w:spacing w:after="140" w:line="276"/>
        <w:jc w:val="left"/>
      </w:pPr>
      <w:r>
        <w:rPr>
          <w:rFonts w:ascii="Calibri" w:cs="Calibri" w:eastAsia="Calibri" w:hAnsi="Calibri"/>
          <w:b w:val="false"/>
          <w:bCs w:val="false"/>
          <w:i w:val="false"/>
          <w:iCs w:val="false"/>
          <w:color w:val="242832"/>
          <w:sz w:val="22"/>
          <w:szCs w:val="22"/>
        </w:rPr>
        <w:t xml:space="preserve">Pour le prototype, les paliers gratuits suffisent : un coût proche de zéro. En phase d'amorçage réelle, l'objectif d'infrastructure reste modeste, de l'ordre d'une soixantaine d'euros par mois, en gardant Gemini Flash et une infrastructure unifiée et bon marché.</w:t>
      </w:r>
    </w:p>
    <w:p>
      <w:pPr>
        <w:spacing w:after="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8"/>
              <w:bottom w:val="single" w:color="C9A227" w:sz="1"/>
              <w:right w:val="single" w:color="C9A227" w:sz="1"/>
            </w:tcBorders>
            <w:shd w:fill="EAF0F7" w:color="auto" w:val="clear"/>
            <w:tcMar>
              <w:top w:type="dxa" w:w="160"/>
              <w:left w:type="dxa" w:w="200"/>
              <w:bottom w:type="dxa" w:w="160"/>
              <w:right w:type="dxa" w:w="200"/>
            </w:tcMar>
          </w:tcPr>
          <w:p>
            <w:pPr>
              <w:spacing w:after="0" w:line="276"/>
            </w:pPr>
            <w:r>
              <w:rPr>
                <w:rFonts w:ascii="Georgia" w:cs="Georgia" w:eastAsia="Georgia" w:hAnsi="Georgia"/>
                <w:b w:val="false"/>
                <w:bCs w:val="false"/>
                <w:i/>
                <w:iCs/>
                <w:color w:val="1B2A4A"/>
                <w:sz w:val="24"/>
                <w:szCs w:val="24"/>
              </w:rPr>
              <w:t xml:space="preserve">« La meilleure fonctionnalité est celle qui rapproche du premier cadeau offert sans effort.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6"/>
      </w:pBdr>
      <w:jc w:val="center"/>
    </w:pPr>
    <w:r>
      <w:rPr>
        <w:rFonts w:ascii="Calibri" w:cs="Calibri" w:eastAsia="Calibri" w:hAnsi="Calibri"/>
        <w:color w:val="5A6473"/>
        <w:sz w:val="16"/>
        <w:szCs w:val="16"/>
      </w:rPr>
      <w:t xml:space="preserve">Oreli  ·  Document cadre V4  ·  </w:t>
    </w:r>
    <w:r>
      <w:rPr>
        <w:rFonts w:ascii="Calibri" w:cs="Calibri" w:eastAsia="Calibri" w:hAnsi="Calibri"/>
        <w:color w:val="5A64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8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1B2A4A"/>
      <w:sz w:val="30"/>
      <w:szCs w:val="30"/>
    </w:rPr>
  </w:style>
  <w:style w:type="paragraph" w:styleId="Heading2">
    <w:name w:val="Heading 2"/>
    <w:basedOn w:val="Normal"/>
    <w:next w:val="Normal"/>
    <w:qFormat/>
    <w:pPr>
      <w:keepNext/>
      <w:spacing w:after="120" w:before="240"/>
      <w:outlineLvl w:val="1"/>
    </w:pPr>
    <w:rPr>
      <w:rFonts w:ascii="Georgia" w:cs="Georgia" w:eastAsia="Georgia" w:hAnsi="Georgia"/>
      <w:b/>
      <w:bCs/>
      <w:color w:val="1B2A4A"/>
      <w:sz w:val="25"/>
      <w:szCs w:val="25"/>
    </w:rPr>
  </w:style>
  <w:style w:type="paragraph" w:styleId="Heading3">
    <w:name w:val="Heading 3"/>
    <w:basedOn w:val="Normal"/>
    <w:next w:val="Normal"/>
    <w:qFormat/>
    <w:pPr>
      <w:keepNext/>
      <w:spacing w:after="90" w:before="180"/>
      <w:outlineLvl w:val="2"/>
    </w:pPr>
    <w:rPr>
      <w:rFonts w:ascii="Georgia" w:cs="Georgia" w:eastAsia="Georgia" w:hAnsi="Georgia"/>
      <w:b/>
      <w:bCs/>
      <w:color w:val="C9A2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2026-06-08T19:03:28.281Z</dcterms:created>
  <dcterms:modified xsi:type="dcterms:W3CDTF">2026-06-08T19:03:28.281Z</dcterms:modified>
</cp:coreProperties>
</file>

<file path=docProps/custom.xml><?xml version="1.0" encoding="utf-8"?>
<Properties xmlns="http://schemas.openxmlformats.org/officeDocument/2006/custom-properties" xmlns:vt="http://schemas.openxmlformats.org/officeDocument/2006/docPropsVTypes"/>
</file>