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b/>
          <w:bCs/>
          <w:color w:val="A67C27"/>
          <w:spacing w:val="20"/>
          <w:sz w:val="20"/>
          <w:szCs w:val="20"/>
        </w:rPr>
        <w:t xml:space="preserve">CHINHOYI UNIVERSITY OF TECHNOLOGY · ABF-FST RESEARCH STUDY</w:t>
      </w:r>
    </w:p>
    <w:p>
      <w:pPr>
        <w:pBdr>
          <w:bottom w:val="single" w:color="A67C27" w:sz="18" w:space="12"/>
        </w:pBdr>
        <w:spacing w:after="160"/>
      </w:pPr>
      <w:r>
        <w:rPr>
          <w:b/>
          <w:bCs/>
          <w:color w:val="122238"/>
          <w:sz w:val="56"/>
          <w:szCs w:val="56"/>
        </w:rPr>
        <w:t xml:space="preserve">Role Guide 3: Contact Research Assistant</w:t>
      </w:r>
    </w:p>
    <w:p>
      <w:pPr>
        <w:spacing w:after="700" w:line="300"/>
      </w:pPr>
      <w:r>
        <w:rPr>
          <w:color w:val="5B6670"/>
          <w:sz w:val="28"/>
          <w:szCs w:val="28"/>
        </w:rPr>
        <w:t xml:space="preserve">Step-by-step instructions for the Contact RA role in the ABF-FST Digital Respondent Portal.</w:t>
      </w:r>
    </w:p>
    <w:tbl>
      <w:tblPr>
        <w:tblW w:type="dxa" w:w="9412"/>
        <w:tblBorders>
          <w:top w:val="single" w:color="D5DAE0" w:sz="4"/>
          <w:left w:val="none" w:color="FFFFFF" w:sz="0"/>
          <w:bottom w:val="single" w:color="D5DAE0" w:sz="4"/>
          <w:right w:val="none" w:color="FFFFFF" w:sz="0"/>
          <w:insideH w:val="single" w:color="D5DAE0" w:sz="4"/>
          <w:insideV w:val="none" w:color="FFFFFF" w:sz="0"/>
        </w:tblBorders>
      </w:tblPr>
      <w:tblGrid>
        <w:gridCol w:w="2300"/>
        <w:gridCol w:w="7112"/>
      </w:tblGrid>
      <w:tr>
        <w:tc>
          <w:tcPr>
            <w:tcW w:type="dxa" w:w="2300"/>
            <w:tcMar>
              <w:top w:type="dxa" w:w="70"/>
              <w:left w:type="dxa" w:w="110"/>
              <w:bottom w:type="dxa" w:w="70"/>
              <w:right w:type="dxa" w:w="110"/>
            </w:tcMar>
            <w:vAlign w:val="top"/>
          </w:tcPr>
          <w:p>
            <w:pPr>
              <w:spacing w:after="40"/>
            </w:pPr>
            <w:r>
              <w:rPr>
                <w:b/>
                <w:bCs/>
                <w:color w:val="A67C27"/>
                <w:sz w:val="19"/>
                <w:szCs w:val="19"/>
              </w:rPr>
              <w:t xml:space="preserve">STUDY</w:t>
            </w:r>
          </w:p>
        </w:tc>
        <w:tc>
          <w:tcPr>
            <w:tcW w:type="dxa" w:w="7112"/>
            <w:tcMar>
              <w:top w:type="dxa" w:w="70"/>
              <w:left w:type="dxa" w:w="110"/>
              <w:bottom w:type="dxa" w:w="70"/>
              <w:right w:type="dxa" w:w="110"/>
            </w:tcMar>
            <w:vAlign w:val="top"/>
          </w:tcPr>
          <w:p>
            <w:pPr>
              <w:spacing w:after="40"/>
            </w:pPr>
            <w:r>
              <w:rPr>
                <w:b w:val="false"/>
                <w:bCs w:val="false"/>
                <w:sz w:val="19"/>
                <w:szCs w:val="19"/>
              </w:rPr>
              <w:t xml:space="preserve">Developing and Validating the Agribusiness Bankability Framework for Food Systems Transformation through Novel Financing Models in Zimbabwe (ABF-FST)</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PRINCIPAL RESEARCHER</w:t>
            </w:r>
          </w:p>
        </w:tc>
        <w:tc>
          <w:tcPr>
            <w:tcW w:type="dxa" w:w="7112"/>
            <w:tcMar>
              <w:top w:type="dxa" w:w="70"/>
              <w:left w:type="dxa" w:w="110"/>
              <w:bottom w:type="dxa" w:w="70"/>
              <w:right w:type="dxa" w:w="110"/>
            </w:tcMar>
            <w:vAlign w:val="top"/>
          </w:tcPr>
          <w:p>
            <w:pPr>
              <w:spacing w:after="40"/>
            </w:pPr>
            <w:r>
              <w:rPr>
                <w:b w:val="false"/>
                <w:bCs w:val="false"/>
                <w:sz w:val="19"/>
                <w:szCs w:val="19"/>
              </w:rPr>
              <w:t xml:space="preserve">Happyson Saina, Doctor of Strategic Management candidate, Chinhoyi University of Technology</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SUPERVISORS</w:t>
            </w:r>
          </w:p>
        </w:tc>
        <w:tc>
          <w:tcPr>
            <w:tcW w:type="dxa" w:w="7112"/>
            <w:tcMar>
              <w:top w:type="dxa" w:w="70"/>
              <w:left w:type="dxa" w:w="110"/>
              <w:bottom w:type="dxa" w:w="70"/>
              <w:right w:type="dxa" w:w="110"/>
            </w:tcMar>
            <w:vAlign w:val="top"/>
          </w:tcPr>
          <w:p>
            <w:pPr>
              <w:spacing w:after="40"/>
            </w:pPr>
            <w:r>
              <w:rPr>
                <w:b w:val="false"/>
                <w:bCs w:val="false"/>
                <w:sz w:val="19"/>
                <w:szCs w:val="19"/>
              </w:rPr>
              <w:t xml:space="preserve">Dr L. Chikazhe and Dr J. Kanyepe</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FOR</w:t>
            </w:r>
          </w:p>
        </w:tc>
        <w:tc>
          <w:tcPr>
            <w:tcW w:type="dxa" w:w="7112"/>
            <w:tcMar>
              <w:top w:type="dxa" w:w="70"/>
              <w:left w:type="dxa" w:w="110"/>
              <w:bottom w:type="dxa" w:w="70"/>
              <w:right w:type="dxa" w:w="110"/>
            </w:tcMar>
            <w:vAlign w:val="top"/>
          </w:tcPr>
          <w:p>
            <w:pPr>
              <w:spacing w:after="40"/>
            </w:pPr>
            <w:r>
              <w:rPr>
                <w:b w:val="false"/>
                <w:bCs w:val="false"/>
                <w:sz w:val="19"/>
                <w:szCs w:val="19"/>
              </w:rPr>
              <w:t xml:space="preserve">Research assistants who contact organisations and invite respondents</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SYSTEM ADDRESS</w:t>
            </w:r>
          </w:p>
        </w:tc>
        <w:tc>
          <w:tcPr>
            <w:tcW w:type="dxa" w:w="7112"/>
            <w:tcMar>
              <w:top w:type="dxa" w:w="70"/>
              <w:left w:type="dxa" w:w="110"/>
              <w:bottom w:type="dxa" w:w="70"/>
              <w:right w:type="dxa" w:w="110"/>
            </w:tcMar>
            <w:vAlign w:val="top"/>
          </w:tcPr>
          <w:p>
            <w:pPr>
              <w:spacing w:after="40"/>
            </w:pPr>
            <w:r>
              <w:rPr>
                <w:b w:val="false"/>
                <w:bCs w:val="false"/>
                <w:sz w:val="19"/>
                <w:szCs w:val="19"/>
              </w:rPr>
              <w:t xml:space="preserve">https://research.agribizframework.com</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CONTACT</w:t>
            </w:r>
          </w:p>
        </w:tc>
        <w:tc>
          <w:tcPr>
            <w:tcW w:type="dxa" w:w="7112"/>
            <w:tcMar>
              <w:top w:type="dxa" w:w="70"/>
              <w:left w:type="dxa" w:w="110"/>
              <w:bottom w:type="dxa" w:w="70"/>
              <w:right w:type="dxa" w:w="110"/>
            </w:tcMar>
            <w:vAlign w:val="top"/>
          </w:tcPr>
          <w:p>
            <w:pPr>
              <w:spacing w:after="40"/>
            </w:pPr>
            <w:r>
              <w:rPr>
                <w:b w:val="false"/>
                <w:bCs w:val="false"/>
                <w:sz w:val="19"/>
                <w:szCs w:val="19"/>
              </w:rPr>
              <w:t xml:space="preserve">0773943709 · abffst.research@gmail.com</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VERSION</w:t>
            </w:r>
          </w:p>
        </w:tc>
        <w:tc>
          <w:tcPr>
            <w:tcW w:type="dxa" w:w="7112"/>
            <w:tcMar>
              <w:top w:type="dxa" w:w="70"/>
              <w:left w:type="dxa" w:w="110"/>
              <w:bottom w:type="dxa" w:w="70"/>
              <w:right w:type="dxa" w:w="110"/>
            </w:tcMar>
            <w:vAlign w:val="top"/>
          </w:tcPr>
          <w:p>
            <w:pPr>
              <w:spacing w:after="40"/>
            </w:pPr>
            <w:r>
              <w:rPr>
                <w:b w:val="false"/>
                <w:bCs w:val="false"/>
                <w:sz w:val="19"/>
                <w:szCs w:val="19"/>
              </w:rPr>
              <w:t xml:space="preserve">Version 1.37 · 13 October 2026</w:t>
            </w:r>
          </w:p>
        </w:tc>
      </w:tr>
    </w:tbl>
    <w:p>
      <w:pPr>
        <w:spacing w:after="500"/>
      </w:pPr>
    </w:p>
    <w:p>
      <w:r>
        <w:rPr>
          <w:i/>
          <w:iCs/>
          <w:color w:val="5B6670"/>
          <w:sz w:val="18"/>
          <w:szCs w:val="18"/>
        </w:rPr>
        <w:t xml:space="preserve">Screenshots in this document use </w:t>
      </w:r>
      <w:r>
        <w:rPr>
          <w:b/>
          <w:bCs/>
          <w:i/>
          <w:iCs/>
          <w:color w:val="5B6670"/>
          <w:sz w:val="18"/>
          <w:szCs w:val="18"/>
        </w:rPr>
        <w:t xml:space="preserve">fictional demonstration data</w:t>
      </w:r>
      <w:r>
        <w:rPr>
          <w:i/>
          <w:iCs/>
          <w:color w:val="5B6670"/>
          <w:sz w:val="18"/>
          <w:szCs w:val="18"/>
        </w:rPr>
        <w:t xml:space="preserve">. Organisation and person names, phone numbers and figures shown in them are not real study records.</w:t>
      </w:r>
    </w:p>
    <w:p>
      <w:r>
        <w:br w:type="page"/>
      </w:r>
    </w:p>
    <w:p>
      <w:pPr>
        <w:spacing w:after="200"/>
      </w:pPr>
      <w:r>
        <w:rPr>
          <w:b/>
          <w:bCs/>
          <w:color w:val="122238"/>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Your role at a glance</w:t>
      </w:r>
    </w:p>
    <w:p>
      <w:pPr>
        <w:spacing w:after="120" w:line="288"/>
      </w:pPr>
      <w:r>
        <w:t xml:space="preserve">You are the study's voice to the organisations assigned to you. You find the right senior person, record their contact details, send their personal invitation, log every attempt, send the approved reminders, and arrange calls for respondents who want help.</w:t>
      </w:r>
    </w:p>
    <w:p>
      <w:pPr>
        <w:pStyle w:val="Heading3"/>
      </w:pPr>
      <w:r>
        <w:t xml:space="preserve">You can</w:t>
      </w:r>
    </w:p>
    <w:p>
      <w:pPr>
        <w:pStyle w:val="ListParagraph"/>
        <w:numPr>
          <w:ilvl w:val="0"/>
          <w:numId w:val="2"/>
        </w:numPr>
        <w:spacing w:after="60" w:line="276"/>
      </w:pPr>
      <w:r>
        <w:t xml:space="preserve">See the Main-400 Register — only the cases assigned to you — and open their case pages.</w:t>
      </w:r>
    </w:p>
    <w:p>
      <w:pPr>
        <w:pStyle w:val="ListParagraph"/>
        <w:numPr>
          <w:ilvl w:val="0"/>
          <w:numId w:val="2"/>
        </w:numPr>
        <w:spacing w:after="60" w:line="276"/>
      </w:pPr>
      <w:r>
        <w:t xml:space="preserve">Add and edit respondents and contact details.</w:t>
      </w:r>
    </w:p>
    <w:p>
      <w:pPr>
        <w:pStyle w:val="ListParagraph"/>
        <w:numPr>
          <w:ilvl w:val="0"/>
          <w:numId w:val="2"/>
        </w:numPr>
        <w:spacing w:after="60" w:line="276"/>
      </w:pPr>
      <w:r>
        <w:t xml:space="preserve">Send, resend and revoke invitations, one case at a time or from the </w:t>
      </w:r>
      <w:r>
        <w:rPr>
          <w:b/>
          <w:bCs/>
        </w:rPr>
        <w:t xml:space="preserve">WhatsApp invitations</w:t>
      </w:r>
      <w:r>
        <w:t xml:space="preserve"> queue on the register.</w:t>
      </w:r>
    </w:p>
    <w:p>
      <w:pPr>
        <w:pStyle w:val="ListParagraph"/>
        <w:numPr>
          <w:ilvl w:val="0"/>
          <w:numId w:val="2"/>
        </w:numPr>
        <w:spacing w:after="60" w:line="276"/>
      </w:pPr>
      <w:r>
        <w:t xml:space="preserve">Log contact attempts and change a case's status where allowed.</w:t>
      </w:r>
    </w:p>
    <w:p>
      <w:pPr>
        <w:pStyle w:val="ListParagraph"/>
        <w:numPr>
          <w:ilvl w:val="0"/>
          <w:numId w:val="2"/>
        </w:numPr>
        <w:spacing w:after="60" w:line="276"/>
      </w:pPr>
      <w:r>
        <w:t xml:space="preserve">Send follow-up reminders and manage appointments for your cases.</w:t>
      </w:r>
    </w:p>
    <w:p>
      <w:pPr>
        <w:spacing w:after="60"/>
      </w:pPr>
    </w:p>
    <w:p>
      <w:pPr>
        <w:pStyle w:val="Heading3"/>
      </w:pPr>
      <w:r>
        <w:t xml:space="preserve">You cannot</w:t>
      </w:r>
    </w:p>
    <w:p>
      <w:pPr>
        <w:pStyle w:val="ListParagraph"/>
        <w:numPr>
          <w:ilvl w:val="0"/>
          <w:numId w:val="2"/>
        </w:numPr>
        <w:spacing w:after="60" w:line="276"/>
      </w:pPr>
      <w:r>
        <w:t xml:space="preserve">See cases assigned to other RAs, dashboards, QA, KII, documents, costs or exports.</w:t>
      </w:r>
    </w:p>
    <w:p>
      <w:pPr>
        <w:pStyle w:val="ListParagraph"/>
        <w:numPr>
          <w:ilvl w:val="0"/>
          <w:numId w:val="2"/>
        </w:numPr>
        <w:spacing w:after="60" w:line="276"/>
      </w:pPr>
      <w:r>
        <w:t xml:space="preserve">Assign cases, verify in bulk, activate Reserves or record a withdrawal (tell the Field Coordinator).</w:t>
      </w:r>
    </w:p>
    <w:p>
      <w:pPr>
        <w:pStyle w:val="ListParagraph"/>
        <w:numPr>
          <w:ilvl w:val="0"/>
          <w:numId w:val="2"/>
        </w:numPr>
        <w:spacing w:after="60" w:line="276"/>
      </w:pPr>
      <w:r>
        <w:t xml:space="preserve">See an invitation link again after leaving the page.</w:t>
      </w:r>
    </w:p>
    <w:p>
      <w:pPr>
        <w:spacing w:after="6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Where this fits</w:t>
            </w:r>
          </w:p>
          <w:p>
            <w:pPr>
              <w:spacing w:after="40" w:line="264"/>
            </w:pPr>
            <w:r>
              <w:rPr>
                <w:sz w:val="19"/>
                <w:szCs w:val="19"/>
              </w:rPr>
              <w:t xml:space="preserve">The System Manual explains how the whole system works. This guide covers only what you do, and its last section lists every screen and button you can use, with what each does and why. Ask the Field Coordinator or PI when something is outside your role.</w:t>
            </w:r>
          </w:p>
        </w:tc>
      </w:tr>
    </w:tbl>
    <w:p>
      <w:pPr>
        <w:pStyle w:val="Heading1"/>
        <w:pageBreakBefore/>
      </w:pPr>
      <w:r>
        <w:t xml:space="preserve">2. Signing in and your screens</w:t>
      </w:r>
    </w:p>
    <w:p>
      <w:pPr>
        <w:pStyle w:val="Heading2"/>
      </w:pPr>
      <w:r>
        <w:t xml:space="preserve">Signing in</w:t>
      </w:r>
    </w:p>
    <w:p>
      <w:pPr>
        <w:pStyle w:val="ListParagraph"/>
        <w:numPr>
          <w:ilvl w:val="0"/>
          <w:numId w:val="3"/>
        </w:numPr>
        <w:spacing w:after="80" w:line="276"/>
      </w:pPr>
      <w:r>
        <w:t xml:space="preserve">Open </w:t>
      </w:r>
      <w:r>
        <w:rPr>
          <w:b/>
          <w:bCs/>
        </w:rPr>
        <w:t xml:space="preserve">https://research.agribizframework.com/admin/login</w:t>
      </w:r>
      <w:r>
        <w:t xml:space="preserve"> in any modern browser (Chrome, Edge, Firefox or Safari), on a computer, tablet or phone.</w:t>
      </w:r>
    </w:p>
    <w:p>
      <w:pPr>
        <w:pStyle w:val="ListParagraph"/>
        <w:numPr>
          <w:ilvl w:val="0"/>
          <w:numId w:val="3"/>
        </w:numPr>
        <w:spacing w:after="80" w:line="276"/>
      </w:pPr>
      <w:r>
        <w:t xml:space="preserve">Type your </w:t>
      </w:r>
      <w:r>
        <w:rPr>
          <w:b/>
          <w:bCs/>
        </w:rPr>
        <w:t xml:space="preserve">Username</w:t>
      </w:r>
      <w:r>
        <w:t xml:space="preserve"> and </w:t>
      </w:r>
      <w:r>
        <w:rPr>
          <w:b/>
          <w:bCs/>
        </w:rPr>
        <w:t xml:space="preserve">Password</w:t>
      </w:r>
      <w:r>
        <w:t xml:space="preserve">, then select </w:t>
      </w:r>
      <w:r>
        <w:rPr>
          <w:b/>
          <w:bCs/>
        </w:rPr>
        <w:t xml:space="preserve">Sign in</w:t>
      </w:r>
      <w:r>
        <w:t xml:space="preserve">.</w:t>
      </w:r>
    </w:p>
    <w:p>
      <w:pPr>
        <w:keepNext/>
        <w:spacing w:after="40" w:before="80"/>
        <w:jc w:val="center"/>
      </w:pPr>
      <w:r>
        <w:drawing>
          <wp:inline distT="0" distB="0" distL="0" distR="0">
            <wp:extent cx="5334000" cy="2333625"/>
            <wp:effectExtent t="0" r="0" b="0" l="0"/>
            <wp:docPr id="1" name="adm_login.jpg" descr="The sign-in screen for all internal staff." title="The sign-in screen for all internal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33625"/>
                    </a:xfrm>
                    <a:prstGeom prst="rect">
                      <a:avLst/>
                    </a:prstGeom>
                  </pic:spPr>
                </pic:pic>
              </a:graphicData>
            </a:graphic>
          </wp:inline>
        </w:drawing>
      </w:r>
    </w:p>
    <w:p>
      <w:pPr>
        <w:spacing w:after="180"/>
        <w:jc w:val="center"/>
      </w:pPr>
      <w:r>
        <w:rPr>
          <w:b/>
          <w:bCs/>
          <w:color w:val="5B6670"/>
          <w:sz w:val="17"/>
          <w:szCs w:val="17"/>
        </w:rPr>
        <w:t xml:space="preserve">Figure 1. </w:t>
      </w:r>
      <w:r>
        <w:rPr>
          <w:i/>
          <w:iCs/>
          <w:color w:val="5B6670"/>
          <w:sz w:val="17"/>
          <w:szCs w:val="17"/>
        </w:rPr>
        <w:t xml:space="preserve">The sign-in screen for all internal staff.</w:t>
      </w:r>
    </w:p>
    <w:p>
      <w:pPr>
        <w:pStyle w:val="ListParagraph"/>
        <w:numPr>
          <w:ilvl w:val="0"/>
          <w:numId w:val="3"/>
        </w:numPr>
        <w:spacing w:after="80" w:line="276"/>
      </w:pPr>
      <w:r>
        <w:t xml:space="preserve">You arrive on your start screen: </w:t>
      </w:r>
      <w:r>
        <w:rPr>
          <w:b/>
          <w:bCs/>
        </w:rPr>
        <w:t xml:space="preserve">Main-400 Register</w:t>
      </w:r>
      <w:r>
        <w:t xml:space="preserve">. The bar across the top lists only the screens your role (Contact RA) can open.</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Accounts</w:t>
            </w:r>
          </w:p>
          <w:p>
            <w:pPr>
              <w:spacing w:after="40" w:line="264"/>
            </w:pPr>
            <w:r>
              <w:rPr>
                <w:sz w:val="19"/>
                <w:szCs w:val="19"/>
              </w:rPr>
              <w:t xml:space="preserve">There is no self-registration. The PI / System Admin creates every account and sets its role. Ask the PI if you need an account, a different role, or a password reset.</w:t>
            </w:r>
          </w:p>
        </w:tc>
      </w:tr>
    </w:tbl>
    <w:p>
      <w:pPr>
        <w:pStyle w:val="Heading2"/>
      </w:pPr>
      <w:r>
        <w:t xml:space="preserve">Finding your way around</w:t>
      </w:r>
    </w:p>
    <w:p>
      <w:pPr>
        <w:pStyle w:val="ListParagraph"/>
        <w:numPr>
          <w:ilvl w:val="0"/>
          <w:numId w:val="2"/>
        </w:numPr>
        <w:spacing w:after="60" w:line="276"/>
      </w:pPr>
      <w:r>
        <w:t xml:space="preserve">The </w:t>
      </w:r>
      <w:r>
        <w:rPr>
          <w:b/>
          <w:bCs/>
        </w:rPr>
        <w:t xml:space="preserve">top bar</w:t>
      </w:r>
      <w:r>
        <w:t xml:space="preserve"> shows your username and role, and the screens you can use. It is not a full menu with some items greyed out: anything absent is simply not part of your role.</w:t>
      </w:r>
    </w:p>
    <w:p>
      <w:pPr>
        <w:pStyle w:val="ListParagraph"/>
        <w:numPr>
          <w:ilvl w:val="0"/>
          <w:numId w:val="2"/>
        </w:numPr>
        <w:spacing w:after="60" w:line="276"/>
      </w:pPr>
      <w:r>
        <w:t xml:space="preserve">Most screens have a </w:t>
      </w:r>
      <w:r>
        <w:rPr>
          <w:b/>
          <w:bCs/>
        </w:rPr>
        <w:t xml:space="preserve">← Back to …</w:t>
      </w:r>
      <w:r>
        <w:t xml:space="preserve"> link at the top that returns you to the screen you came from.</w:t>
      </w:r>
    </w:p>
    <w:p>
      <w:pPr>
        <w:pStyle w:val="ListParagraph"/>
        <w:numPr>
          <w:ilvl w:val="0"/>
          <w:numId w:val="2"/>
        </w:numPr>
        <w:spacing w:after="60" w:line="276"/>
      </w:pPr>
      <w:r>
        <w:t xml:space="preserve">Registers show </w:t>
      </w:r>
      <w:r>
        <w:rPr>
          <w:b/>
          <w:bCs/>
        </w:rPr>
        <w:t xml:space="preserve">20 rows per page</w:t>
      </w:r>
      <w:r>
        <w:t xml:space="preserve"> to begin with. At the foot of the list, </w:t>
      </w:r>
      <w:r>
        <w:rPr>
          <w:b/>
          <w:bCs/>
        </w:rPr>
        <w:t xml:space="preserve">Show</w:t>
      </w:r>
      <w:r>
        <w:t xml:space="preserve"> lets you choose 10, 20, 50, 100 or 200 rows per page (the portal remembers your choice), and the page numbers, </w:t>
      </w:r>
      <w:r>
        <w:rPr>
          <w:b/>
          <w:bCs/>
        </w:rPr>
        <w:t xml:space="preserve">Previous</w:t>
      </w:r>
      <w:r>
        <w:t xml:space="preserve">, </w:t>
      </w:r>
      <w:r>
        <w:rPr>
          <w:b/>
          <w:bCs/>
        </w:rPr>
        <w:t xml:space="preserve">Next</w:t>
      </w:r>
      <w:r>
        <w:t xml:space="preserve"> and the double arrows take you to any page. The </w:t>
      </w:r>
      <w:r>
        <w:rPr>
          <w:b/>
          <w:bCs/>
        </w:rPr>
        <w:t xml:space="preserve">Search</w:t>
      </w:r>
      <w:r>
        <w:t xml:space="preserve"> box above the list narrows it.</w:t>
      </w:r>
    </w:p>
    <w:p>
      <w:pPr>
        <w:pStyle w:val="ListParagraph"/>
        <w:numPr>
          <w:ilvl w:val="0"/>
          <w:numId w:val="2"/>
        </w:numPr>
        <w:spacing w:after="60" w:line="276"/>
      </w:pPr>
      <w:r>
        <w:rPr>
          <w:b/>
          <w:bCs/>
        </w:rPr>
        <w:t xml:space="preserve">Change password</w:t>
      </w:r>
      <w:r>
        <w:t xml:space="preserve"> (top right) lets you set a new password at any time. Choose a long password you do not use anywhere else.</w:t>
      </w:r>
    </w:p>
    <w:p>
      <w:pPr>
        <w:pStyle w:val="ListParagraph"/>
        <w:numPr>
          <w:ilvl w:val="0"/>
          <w:numId w:val="2"/>
        </w:numPr>
        <w:spacing w:after="60" w:line="276"/>
      </w:pPr>
      <w:r>
        <w:rPr>
          <w:b/>
          <w:bCs/>
        </w:rPr>
        <w:t xml:space="preserve">Sign out</w:t>
      </w:r>
      <w:r>
        <w:t xml:space="preserve"> (top right) ends your session. Always sign out on a shared or public computer.</w:t>
      </w:r>
    </w:p>
    <w:p>
      <w:pPr>
        <w:pStyle w:val="ListParagraph"/>
        <w:numPr>
          <w:ilvl w:val="0"/>
          <w:numId w:val="2"/>
        </w:numPr>
        <w:spacing w:after="60" w:line="276"/>
      </w:pPr>
      <w:r>
        <w:t xml:space="preserve">If you are inactive for a while you may be asked to sign in again. This protects research data on unattended devices.</w:t>
      </w:r>
    </w:p>
    <w:p>
      <w:pPr>
        <w:spacing w:after="60"/>
      </w:pPr>
    </w:p>
    <w:p>
      <w:pPr>
        <w:keepNext/>
        <w:spacing w:after="40" w:before="80"/>
        <w:jc w:val="center"/>
      </w:pPr>
      <w:r>
        <w:drawing>
          <wp:inline distT="0" distB="0" distL="0" distR="0">
            <wp:extent cx="5715000" cy="1876425"/>
            <wp:effectExtent t="0" r="0" b="0" l="0"/>
            <wp:docPr id="1" name="adm_not_your_role.jpg" descr="Opening a screen outside your role (for example from an old bookmark) shows this card instead of the screen." title="Opening a screen outside your role (for example from an old bookmark) shows this card instead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76425"/>
                    </a:xfrm>
                    <a:prstGeom prst="rect">
                      <a:avLst/>
                    </a:prstGeom>
                  </pic:spPr>
                </pic:pic>
              </a:graphicData>
            </a:graphic>
          </wp:inline>
        </w:drawing>
      </w:r>
    </w:p>
    <w:p>
      <w:pPr>
        <w:spacing w:after="180"/>
        <w:jc w:val="center"/>
      </w:pPr>
      <w:r>
        <w:rPr>
          <w:b/>
          <w:bCs/>
          <w:color w:val="5B6670"/>
          <w:sz w:val="17"/>
          <w:szCs w:val="17"/>
        </w:rPr>
        <w:t xml:space="preserve">Figure 2. </w:t>
      </w:r>
      <w:r>
        <w:rPr>
          <w:i/>
          <w:iCs/>
          <w:color w:val="5B6670"/>
          <w:sz w:val="17"/>
          <w:szCs w:val="17"/>
        </w:rPr>
        <w:t xml:space="preserve">Opening a screen outside your role (for example from an old bookmark) shows this card instead of the screen.</w:t>
      </w:r>
    </w:p>
    <w:p>
      <w:pPr>
        <w:pStyle w:val="Heading2"/>
      </w:pPr>
      <w:r>
        <w:t xml:space="preserve">Your screens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tblHeader/>
        </w:trPr>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Screen</w:t>
            </w:r>
          </w:p>
        </w:tc>
        <w:tc>
          <w:tcPr>
            <w:tcW w:type="dxa" w:w="6588"/>
            <w:shd w:fill="1B3350" w:color="auto" w:val="clear"/>
            <w:tcMar>
              <w:top w:type="dxa" w:w="70"/>
              <w:left w:type="dxa" w:w="110"/>
              <w:bottom w:type="dxa" w:w="70"/>
              <w:right w:type="dxa" w:w="110"/>
            </w:tcMar>
            <w:vAlign w:val="top"/>
          </w:tcPr>
          <w:p>
            <w:pPr>
              <w:spacing w:after="40"/>
            </w:pPr>
            <w:r>
              <w:rPr>
                <w:b/>
                <w:bCs/>
                <w:color w:val="FFFFFF"/>
                <w:sz w:val="19"/>
                <w:szCs w:val="19"/>
              </w:rPr>
              <w:t xml:space="preserve">What you use it for</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Main-400 Register</w:t>
            </w:r>
          </w:p>
        </w:tc>
        <w:tc>
          <w:tcPr>
            <w:tcW w:type="dxa" w:w="6588"/>
            <w:tcMar>
              <w:top w:type="dxa" w:w="70"/>
              <w:left w:type="dxa" w:w="110"/>
              <w:bottom w:type="dxa" w:w="70"/>
              <w:right w:type="dxa" w:w="110"/>
            </w:tcMar>
            <w:vAlign w:val="top"/>
          </w:tcPr>
          <w:p>
            <w:pPr>
              <w:spacing w:after="40"/>
            </w:pPr>
            <w:r>
              <w:rPr>
                <w:b w:val="false"/>
                <w:bCs w:val="false"/>
                <w:sz w:val="19"/>
                <w:szCs w:val="19"/>
              </w:rPr>
              <w:t xml:space="preserve">Your assigned cases; select </w:t>
            </w:r>
            <w:r>
              <w:rPr>
                <w:b w:val="false"/>
                <w:bCs w:val="false"/>
                <w:sz w:val="19"/>
                <w:szCs w:val="19"/>
              </w:rPr>
              <w:t xml:space="preserve">View</w:t>
            </w:r>
            <w:r>
              <w:rPr>
                <w:b w:val="false"/>
                <w:bCs w:val="false"/>
                <w:sz w:val="19"/>
                <w:szCs w:val="19"/>
              </w:rPr>
              <w:t xml:space="preserve"> to work on one.</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Appointments</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Calls and sessions respondents have requested.</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Follow-ups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Reminders due today for your cases.</w:t>
            </w:r>
          </w:p>
        </w:tc>
      </w:tr>
    </w:tbl>
    <w:p>
      <w:pPr>
        <w:spacing w:after="120"/>
      </w:pPr>
    </w:p>
    <w:p>
      <w:pPr>
        <w:pStyle w:val="Heading2"/>
      </w:pPr>
      <w:r>
        <w:t xml:space="preserve">Changing your password</w:t>
      </w:r>
    </w:p>
    <w:p>
      <w:pPr>
        <w:pStyle w:val="ListParagraph"/>
        <w:numPr>
          <w:ilvl w:val="0"/>
          <w:numId w:val="4"/>
        </w:numPr>
        <w:spacing w:after="80" w:line="276"/>
      </w:pPr>
      <w:r>
        <w:t xml:space="preserve">Select </w:t>
      </w:r>
      <w:r>
        <w:rPr>
          <w:b/>
          <w:bCs/>
        </w:rPr>
        <w:t xml:space="preserve">Change password</w:t>
      </w:r>
      <w:r>
        <w:t xml:space="preserve"> in the top right corner.</w:t>
      </w:r>
    </w:p>
    <w:p>
      <w:pPr>
        <w:pStyle w:val="ListParagraph"/>
        <w:numPr>
          <w:ilvl w:val="0"/>
          <w:numId w:val="4"/>
        </w:numPr>
        <w:spacing w:after="80" w:line="276"/>
      </w:pPr>
      <w:r>
        <w:t xml:space="preserve">Enter your </w:t>
      </w:r>
      <w:r>
        <w:rPr>
          <w:b/>
          <w:bCs/>
        </w:rPr>
        <w:t xml:space="preserve">Current password</w:t>
      </w:r>
      <w:r>
        <w:t xml:space="preserve">, then the </w:t>
      </w:r>
      <w:r>
        <w:rPr>
          <w:b/>
          <w:bCs/>
        </w:rPr>
        <w:t xml:space="preserve">New password</w:t>
      </w:r>
      <w:r>
        <w:t xml:space="preserve"> twice, and select </w:t>
      </w:r>
      <w:r>
        <w:rPr>
          <w:b/>
          <w:bCs/>
        </w:rPr>
        <w:t xml:space="preserve">Change password</w:t>
      </w:r>
      <w:r>
        <w:t xml:space="preserve">.</w:t>
      </w:r>
    </w:p>
    <w:p>
      <w:pPr>
        <w:keepNext/>
        <w:spacing w:after="40" w:before="80"/>
        <w:jc w:val="center"/>
      </w:pPr>
      <w:r>
        <w:drawing>
          <wp:inline distT="0" distB="0" distL="0" distR="0">
            <wp:extent cx="5334000" cy="2171700"/>
            <wp:effectExtent t="0" r="0" b="0" l="0"/>
            <wp:docPr id="1" name="adm_account.jpg" descr="Change Password screen." title="Change Passwor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71700"/>
                    </a:xfrm>
                    <a:prstGeom prst="rect">
                      <a:avLst/>
                    </a:prstGeom>
                  </pic:spPr>
                </pic:pic>
              </a:graphicData>
            </a:graphic>
          </wp:inline>
        </w:drawing>
      </w:r>
    </w:p>
    <w:p>
      <w:pPr>
        <w:spacing w:after="180"/>
        <w:jc w:val="center"/>
      </w:pPr>
      <w:r>
        <w:rPr>
          <w:b/>
          <w:bCs/>
          <w:color w:val="5B6670"/>
          <w:sz w:val="17"/>
          <w:szCs w:val="17"/>
        </w:rPr>
        <w:t xml:space="preserve">Figure 3. </w:t>
      </w:r>
      <w:r>
        <w:rPr>
          <w:i/>
          <w:iCs/>
          <w:color w:val="5B6670"/>
          <w:sz w:val="17"/>
          <w:szCs w:val="17"/>
        </w:rPr>
        <w:t xml:space="preserve">Change Password screen.</w:t>
      </w:r>
    </w:p>
    <w:p>
      <w:pPr>
        <w:pStyle w:val="ListParagraph"/>
        <w:numPr>
          <w:ilvl w:val="0"/>
          <w:numId w:val="4"/>
        </w:numPr>
        <w:spacing w:after="80" w:line="276"/>
      </w:pPr>
      <w:r>
        <w:t xml:space="preserve">Use the new password next time you sign in. If you have forgotten your password, ask the PI to reset it.</w:t>
      </w:r>
    </w:p>
    <w:p>
      <w:pPr>
        <w:spacing w:after="80"/>
      </w:pPr>
    </w:p>
    <w:p>
      <w:pPr>
        <w:pStyle w:val="Heading1"/>
        <w:pageBreakBefore/>
      </w:pPr>
      <w:r>
        <w:t xml:space="preserve">3. Your routine</w:t>
      </w:r>
    </w:p>
    <w:p>
      <w:pPr>
        <w:spacing w:after="120" w:line="288"/>
      </w:pPr>
      <w:r>
        <w:t xml:space="preserve">A suggested rhythm. Adjust it to the Field Coordinator's plan.</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071"/>
        <w:gridCol w:w="7341"/>
      </w:tblGrid>
      <w:tr>
        <w:trPr>
          <w:tblHeader/>
        </w:trPr>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When</w:t>
            </w:r>
          </w:p>
        </w:tc>
        <w:tc>
          <w:tcPr>
            <w:tcW w:type="dxa" w:w="7341"/>
            <w:shd w:fill="1B3350" w:color="auto" w:val="clear"/>
            <w:tcMar>
              <w:top w:type="dxa" w:w="70"/>
              <w:left w:type="dxa" w:w="110"/>
              <w:bottom w:type="dxa" w:w="70"/>
              <w:right w:type="dxa" w:w="110"/>
            </w:tcMar>
            <w:vAlign w:val="top"/>
          </w:tcPr>
          <w:p>
            <w:pPr>
              <w:spacing w:after="40"/>
            </w:pPr>
            <w:r>
              <w:rPr>
                <w:b/>
                <w:bCs/>
                <w:color w:val="FFFFFF"/>
                <w:sz w:val="19"/>
                <w:szCs w:val="19"/>
              </w:rPr>
              <w:t xml:space="preserve">What to do</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Start of day</w:t>
            </w:r>
          </w:p>
        </w:tc>
        <w:tc>
          <w:tcPr>
            <w:tcW w:type="dxa" w:w="7341"/>
            <w:tcMar>
              <w:top w:type="dxa" w:w="70"/>
              <w:left w:type="dxa" w:w="110"/>
              <w:bottom w:type="dxa" w:w="70"/>
              <w:right w:type="dxa" w:w="110"/>
            </w:tcMar>
            <w:vAlign w:val="top"/>
          </w:tcPr>
          <w:p>
            <w:pPr>
              <w:spacing w:after="40"/>
            </w:pPr>
            <w:r>
              <w:rPr>
                <w:b w:val="false"/>
                <w:bCs w:val="false"/>
                <w:sz w:val="19"/>
                <w:szCs w:val="19"/>
              </w:rPr>
              <w:t xml:space="preserve">Follow-ups</w:t>
            </w:r>
            <w:r>
              <w:rPr>
                <w:b w:val="false"/>
                <w:bCs w:val="false"/>
                <w:sz w:val="19"/>
                <w:szCs w:val="19"/>
              </w:rPr>
              <w:t xml:space="preserve">: send every reminder due and mark each sent. </w:t>
            </w:r>
            <w:r>
              <w:rPr>
                <w:b w:val="false"/>
                <w:bCs w:val="false"/>
                <w:sz w:val="19"/>
                <w:szCs w:val="19"/>
              </w:rPr>
              <w:t xml:space="preserve">Appointments</w:t>
            </w:r>
            <w:r>
              <w:rPr>
                <w:b w:val="false"/>
                <w:bCs w:val="false"/>
                <w:sz w:val="19"/>
                <w:szCs w:val="19"/>
              </w:rPr>
              <w:t xml:space="preserve">: confirm today's.</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Main work</w:t>
            </w:r>
          </w:p>
        </w:tc>
        <w:tc>
          <w:tcPr>
            <w:tcW w:type="dxa" w:w="7341"/>
            <w:shd w:fill="F8FAFB" w:color="auto" w:val="clear"/>
            <w:tcMar>
              <w:top w:type="dxa" w:w="70"/>
              <w:left w:type="dxa" w:w="110"/>
              <w:bottom w:type="dxa" w:w="70"/>
              <w:right w:type="dxa" w:w="110"/>
            </w:tcMar>
            <w:vAlign w:val="top"/>
          </w:tcPr>
          <w:p>
            <w:pPr>
              <w:spacing w:after="40"/>
            </w:pPr>
            <w:r>
              <w:rPr>
                <w:b w:val="false"/>
                <w:bCs w:val="false"/>
                <w:sz w:val="19"/>
                <w:szCs w:val="19"/>
              </w:rPr>
              <w:t xml:space="preserve">Cases at </w:t>
            </w:r>
            <w:r>
              <w:rPr>
                <w:b w:val="false"/>
                <w:bCs w:val="false"/>
                <w:sz w:val="19"/>
                <w:szCs w:val="19"/>
              </w:rPr>
              <w:t xml:space="preserve">S03</w:t>
            </w:r>
            <w:r>
              <w:rPr>
                <w:b w:val="false"/>
                <w:bCs w:val="false"/>
                <w:sz w:val="19"/>
                <w:szCs w:val="19"/>
              </w:rPr>
              <w:t xml:space="preserve">: record the respondent and number, send invitations. Cases with no number: phone the organisation to identify the right person.</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After every call or message</w:t>
            </w:r>
          </w:p>
        </w:tc>
        <w:tc>
          <w:tcPr>
            <w:tcW w:type="dxa" w:w="7341"/>
            <w:tcMar>
              <w:top w:type="dxa" w:w="70"/>
              <w:left w:type="dxa" w:w="110"/>
              <w:bottom w:type="dxa" w:w="70"/>
              <w:right w:type="dxa" w:w="110"/>
            </w:tcMar>
            <w:vAlign w:val="top"/>
          </w:tcPr>
          <w:p>
            <w:pPr>
              <w:spacing w:after="40"/>
            </w:pPr>
            <w:r>
              <w:rPr>
                <w:b w:val="false"/>
                <w:bCs w:val="false"/>
                <w:sz w:val="19"/>
                <w:szCs w:val="19"/>
              </w:rPr>
              <w:t xml:space="preserve">Log the contact attempt with outcome and a short note.</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End of day</w:t>
            </w:r>
          </w:p>
        </w:tc>
        <w:tc>
          <w:tcPr>
            <w:tcW w:type="dxa" w:w="7341"/>
            <w:shd w:fill="F8FAFB" w:color="auto" w:val="clear"/>
            <w:tcMar>
              <w:top w:type="dxa" w:w="70"/>
              <w:left w:type="dxa" w:w="110"/>
              <w:bottom w:type="dxa" w:w="70"/>
              <w:right w:type="dxa" w:w="110"/>
            </w:tcMar>
            <w:vAlign w:val="top"/>
          </w:tcPr>
          <w:p>
            <w:pPr>
              <w:spacing w:after="40"/>
            </w:pPr>
            <w:r>
              <w:rPr>
                <w:b w:val="false"/>
                <w:bCs w:val="false"/>
                <w:sz w:val="19"/>
                <w:szCs w:val="19"/>
              </w:rPr>
              <w:t xml:space="preserve">Anything unusual (refusal, withdrawal, wrong organisation) reported to the Field Coordinator.</w:t>
            </w:r>
          </w:p>
        </w:tc>
      </w:tr>
    </w:tbl>
    <w:p>
      <w:pPr>
        <w:spacing w:after="120"/>
      </w:pPr>
    </w:p>
    <w:p>
      <w:pPr>
        <w:pStyle w:val="Heading1"/>
        <w:pageBreakBefore/>
      </w:pPr>
      <w:r>
        <w:t xml:space="preserve">4. Step-by-step tasks</w:t>
      </w:r>
    </w:p>
    <w:p>
      <w:pPr>
        <w:pStyle w:val="Heading2"/>
      </w:pPr>
      <w:r>
        <w:t xml:space="preserve">4.1 Finding your cases</w:t>
      </w:r>
    </w:p>
    <w:p>
      <w:pPr>
        <w:pStyle w:val="ListParagraph"/>
        <w:numPr>
          <w:ilvl w:val="0"/>
          <w:numId w:val="5"/>
        </w:numPr>
        <w:spacing w:after="80" w:line="276"/>
      </w:pPr>
      <w:r>
        <w:t xml:space="preserve">Select </w:t>
      </w:r>
      <w:r>
        <w:rPr>
          <w:b/>
          <w:bCs/>
        </w:rPr>
        <w:t xml:space="preserve">Main-400 Register</w:t>
      </w:r>
      <w:r>
        <w:t xml:space="preserve">. Only cases assigned to you are listed.</w:t>
      </w:r>
    </w:p>
    <w:p>
      <w:pPr>
        <w:keepNext/>
        <w:spacing w:after="40" w:before="80"/>
        <w:jc w:val="center"/>
      </w:pPr>
      <w:r>
        <w:drawing>
          <wp:inline distT="0" distB="0" distL="0" distR="0">
            <wp:extent cx="5334000" cy="3333750"/>
            <wp:effectExtent t="0" r="0" b="0" l="0"/>
            <wp:docPr id="1" name="cra_register.jpg" descr="Main-400 Register for a Contact RA." title="Main-400 Register for a Contact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4. </w:t>
      </w:r>
      <w:r>
        <w:rPr>
          <w:i/>
          <w:iCs/>
          <w:color w:val="5B6670"/>
          <w:sz w:val="17"/>
          <w:szCs w:val="17"/>
        </w:rPr>
        <w:t xml:space="preserve">Main-400 Register for a Contact RA.</w:t>
      </w:r>
    </w:p>
    <w:p>
      <w:pPr>
        <w:pStyle w:val="ListParagraph"/>
        <w:numPr>
          <w:ilvl w:val="0"/>
          <w:numId w:val="5"/>
        </w:numPr>
        <w:spacing w:after="80" w:line="276"/>
      </w:pPr>
      <w:r>
        <w:t xml:space="preserve">Type a Sample ID, Master ID or organisation name in </w:t>
      </w:r>
      <w:r>
        <w:rPr>
          <w:b/>
          <w:bCs/>
        </w:rPr>
        <w:t xml:space="preserve">Search</w:t>
      </w:r>
      <w:r>
        <w:t xml:space="preserve">, or page through with </w:t>
      </w:r>
      <w:r>
        <w:rPr>
          <w:b/>
          <w:bCs/>
        </w:rPr>
        <w:t xml:space="preserve">Next</w:t>
      </w:r>
      <w:r>
        <w:t xml:space="preserve">.</w:t>
      </w:r>
    </w:p>
    <w:p>
      <w:pPr>
        <w:pStyle w:val="ListParagraph"/>
        <w:numPr>
          <w:ilvl w:val="0"/>
          <w:numId w:val="5"/>
        </w:numPr>
        <w:spacing w:after="80" w:line="276"/>
      </w:pPr>
      <w:r>
        <w:t xml:space="preserve">Select </w:t>
      </w:r>
      <w:r>
        <w:rPr>
          <w:b/>
          <w:bCs/>
        </w:rPr>
        <w:t xml:space="preserve">View</w:t>
      </w:r>
      <w:r>
        <w:t xml:space="preserve"> to open the case page.</w:t>
      </w:r>
    </w:p>
    <w:p>
      <w:pPr>
        <w:spacing w:after="80"/>
      </w:pPr>
    </w:p>
    <w:p>
      <w:pPr>
        <w:pStyle w:val="Heading2"/>
      </w:pPr>
      <w:r>
        <w:t xml:space="preserve">4.2 Recording the respondent and their contact details</w:t>
      </w:r>
    </w:p>
    <w:p>
      <w:pPr>
        <w:spacing w:after="120" w:line="288"/>
      </w:pPr>
      <w:r>
        <w:t xml:space="preserve">Invitations and reminders need a phone or WhatsApp number. Record the eligible person as soon as they are identified.</w:t>
      </w:r>
    </w:p>
    <w:p>
      <w:pPr>
        <w:pStyle w:val="ListParagraph"/>
        <w:numPr>
          <w:ilvl w:val="0"/>
          <w:numId w:val="6"/>
        </w:numPr>
        <w:spacing w:after="80" w:line="276"/>
      </w:pPr>
      <w:r>
        <w:t xml:space="preserve">Open the case (</w:t>
      </w:r>
      <w:r>
        <w:rPr>
          <w:b/>
          <w:bCs/>
        </w:rPr>
        <w:t xml:space="preserve">Main-400 Register → View</w:t>
      </w:r>
      <w:r>
        <w:t xml:space="preserve">) and find </w:t>
      </w:r>
      <w:r>
        <w:rPr>
          <w:b/>
          <w:bCs/>
        </w:rPr>
        <w:t xml:space="preserve">Respondents and contact details</w:t>
      </w:r>
      <w:r>
        <w:t xml:space="preserve">.</w:t>
      </w:r>
    </w:p>
    <w:p>
      <w:pPr>
        <w:pStyle w:val="ListParagraph"/>
        <w:numPr>
          <w:ilvl w:val="0"/>
          <w:numId w:val="6"/>
        </w:numPr>
        <w:spacing w:after="80" w:line="276"/>
      </w:pPr>
      <w:r>
        <w:t xml:space="preserve">Select </w:t>
      </w:r>
      <w:r>
        <w:rPr>
          <w:b/>
          <w:bCs/>
        </w:rPr>
        <w:t xml:space="preserve">Add a person</w:t>
      </w:r>
      <w:r>
        <w:t xml:space="preserve">. Enter </w:t>
      </w:r>
      <w:r>
        <w:rPr>
          <w:b/>
          <w:bCs/>
        </w:rPr>
        <w:t xml:space="preserve">Full name</w:t>
      </w:r>
      <w:r>
        <w:t xml:space="preserve">, </w:t>
      </w:r>
      <w:r>
        <w:rPr>
          <w:b/>
          <w:bCs/>
        </w:rPr>
        <w:t xml:space="preserve">Phone</w:t>
      </w:r>
      <w:r>
        <w:t xml:space="preserve">, </w:t>
      </w:r>
      <w:r>
        <w:rPr>
          <w:b/>
          <w:bCs/>
        </w:rPr>
        <w:t xml:space="preserve">WhatsApp number</w:t>
      </w:r>
      <w:r>
        <w:t xml:space="preserve">, </w:t>
      </w:r>
      <w:r>
        <w:rPr>
          <w:b/>
          <w:bCs/>
        </w:rPr>
        <w:t xml:space="preserve">Email</w:t>
      </w:r>
      <w:r>
        <w:t xml:space="preserve">, and a </w:t>
      </w:r>
      <w:r>
        <w:rPr>
          <w:b/>
          <w:bCs/>
        </w:rPr>
        <w:t xml:space="preserve">Gatekeeper name</w:t>
      </w:r>
      <w:r>
        <w:t xml:space="preserve"> and </w:t>
      </w:r>
      <w:r>
        <w:rPr>
          <w:b/>
          <w:bCs/>
        </w:rPr>
        <w:t xml:space="preserve">Gatekeeper contact</w:t>
      </w:r>
      <w:r>
        <w:t xml:space="preserve"> if you reach the person through a PA or receptionist.</w:t>
      </w:r>
    </w:p>
    <w:p>
      <w:pPr>
        <w:keepNext/>
        <w:spacing w:after="40" w:before="80"/>
        <w:jc w:val="center"/>
      </w:pPr>
      <w:r>
        <w:drawing>
          <wp:inline distT="0" distB="0" distL="0" distR="0">
            <wp:extent cx="5334000" cy="2114550"/>
            <wp:effectExtent t="0" r="0" b="0" l="0"/>
            <wp:docPr id="1" name="adm_case_add_person.jpg" descr="Adding a person to a case." title="Adding a person to a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14550"/>
                    </a:xfrm>
                    <a:prstGeom prst="rect">
                      <a:avLst/>
                    </a:prstGeom>
                  </pic:spPr>
                </pic:pic>
              </a:graphicData>
            </a:graphic>
          </wp:inline>
        </w:drawing>
      </w:r>
    </w:p>
    <w:p>
      <w:pPr>
        <w:spacing w:after="180"/>
        <w:jc w:val="center"/>
      </w:pPr>
      <w:r>
        <w:rPr>
          <w:b/>
          <w:bCs/>
          <w:color w:val="5B6670"/>
          <w:sz w:val="17"/>
          <w:szCs w:val="17"/>
        </w:rPr>
        <w:t xml:space="preserve">Figure 5. </w:t>
      </w:r>
      <w:r>
        <w:rPr>
          <w:i/>
          <w:iCs/>
          <w:color w:val="5B6670"/>
          <w:sz w:val="17"/>
          <w:szCs w:val="17"/>
        </w:rPr>
        <w:t xml:space="preserve">Adding a person to a case.</w:t>
      </w:r>
    </w:p>
    <w:p>
      <w:pPr>
        <w:pStyle w:val="ListParagraph"/>
        <w:numPr>
          <w:ilvl w:val="0"/>
          <w:numId w:val="6"/>
        </w:numPr>
        <w:spacing w:after="80" w:line="276"/>
      </w:pPr>
      <w:r>
        <w:t xml:space="preserve">Choose their </w:t>
      </w:r>
      <w:r>
        <w:rPr>
          <w:b/>
          <w:bCs/>
        </w:rPr>
        <w:t xml:space="preserve">role</w:t>
      </w:r>
      <w:r>
        <w:t xml:space="preserve"> and the eligibility decision: </w:t>
      </w:r>
      <w:r>
        <w:rPr>
          <w:b/>
          <w:bCs/>
        </w:rPr>
        <w:t xml:space="preserve">Eligible (I screened them)</w:t>
      </w:r>
      <w:r>
        <w:t xml:space="preserve">, </w:t>
      </w:r>
      <w:r>
        <w:rPr>
          <w:b/>
          <w:bCs/>
        </w:rPr>
        <w:t xml:space="preserve">Not eligible</w:t>
      </w:r>
      <w:r>
        <w:t xml:space="preserve">, or </w:t>
      </w:r>
      <w:r>
        <w:rPr>
          <w:b/>
          <w:bCs/>
        </w:rPr>
        <w:t xml:space="preserve">Not yet screened</w:t>
      </w:r>
      <w:r>
        <w:t xml:space="preserve">.</w:t>
      </w:r>
    </w:p>
    <w:p>
      <w:pPr>
        <w:pStyle w:val="ListParagraph"/>
        <w:numPr>
          <w:ilvl w:val="0"/>
          <w:numId w:val="6"/>
        </w:numPr>
        <w:spacing w:after="80" w:line="276"/>
      </w:pPr>
      <w:r>
        <w:t xml:space="preserve">Select </w:t>
      </w:r>
      <w:r>
        <w:rPr>
          <w:b/>
          <w:bCs/>
        </w:rPr>
        <w:t xml:space="preserve">Save person</w:t>
      </w:r>
      <w:r>
        <w:t xml:space="preserve">. To correct details later, select </w:t>
      </w:r>
      <w:r>
        <w:rPr>
          <w:b/>
          <w:bCs/>
        </w:rPr>
        <w:t xml:space="preserve">Edit</w:t>
      </w:r>
      <w:r>
        <w:t xml:space="preserve"> beside the person, change the fields, then </w:t>
      </w:r>
      <w:r>
        <w:rPr>
          <w:b/>
          <w:bCs/>
        </w:rPr>
        <w:t xml:space="preserve">Save changes</w:t>
      </w:r>
      <w:r>
        <w:t xml:space="preserve">.</w:t>
      </w:r>
    </w:p>
    <w:p>
      <w:pPr>
        <w:pStyle w:val="ListParagraph"/>
        <w:numPr>
          <w:ilvl w:val="0"/>
          <w:numId w:val="6"/>
        </w:numPr>
        <w:spacing w:after="80" w:line="276"/>
      </w:pPr>
      <w:r>
        <w:t xml:space="preserve">Write WhatsApp numbers in international form, e.g. </w:t>
      </w:r>
      <w:r>
        <w:rPr>
          <w:b/>
          <w:bCs/>
        </w:rPr>
        <w:t xml:space="preserve">+263 77 123 4567</w:t>
      </w:r>
      <w:r>
        <w:t xml:space="preserve">, so the WhatsApp buttons open the right chat.</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Who is eligible?</w:t>
            </w:r>
          </w:p>
          <w:p>
            <w:pPr>
              <w:spacing w:after="40" w:line="264"/>
            </w:pPr>
            <w:r>
              <w:rPr>
                <w:sz w:val="19"/>
                <w:szCs w:val="19"/>
              </w:rPr>
              <w:t xml:space="preserve">Owner or founder, CEO or managing director, finance/credit/risk, operations, strategy/business development, supply chain/commercial, or another senior manager who can answer for the organisation. Anyone else should nominate the right person.</w:t>
            </w:r>
          </w:p>
        </w:tc>
      </w:tr>
    </w:tbl>
    <w:p>
      <w:pPr>
        <w:pStyle w:val="Heading2"/>
      </w:pPr>
      <w:r>
        <w:t xml:space="preserve">4.3 Sending an invitation</w:t>
      </w:r>
    </w:p>
    <w:p>
      <w:pPr>
        <w:pStyle w:val="ListParagraph"/>
        <w:numPr>
          <w:ilvl w:val="0"/>
          <w:numId w:val="7"/>
        </w:numPr>
        <w:spacing w:after="80" w:line="276"/>
      </w:pPr>
      <w:r>
        <w:t xml:space="preserve">Open the case. Check the status is </w:t>
      </w:r>
      <w:r>
        <w:rPr>
          <w:b/>
          <w:bCs/>
        </w:rPr>
        <w:t xml:space="preserve">S03</w:t>
      </w:r>
      <w:r>
        <w:t xml:space="preserve"> and a respondent with a number is recorded.</w:t>
      </w:r>
    </w:p>
    <w:p>
      <w:pPr>
        <w:pStyle w:val="ListParagraph"/>
        <w:numPr>
          <w:ilvl w:val="0"/>
          <w:numId w:val="7"/>
        </w:numPr>
        <w:spacing w:after="80" w:line="276"/>
      </w:pPr>
      <w:r>
        <w:t xml:space="preserve">In </w:t>
      </w:r>
      <w:r>
        <w:rPr>
          <w:b/>
          <w:bCs/>
        </w:rPr>
        <w:t xml:space="preserve">Invitations</w:t>
      </w:r>
      <w:r>
        <w:t xml:space="preserve">, leave </w:t>
      </w:r>
      <w:r>
        <w:rPr>
          <w:b/>
          <w:bCs/>
        </w:rPr>
        <w:t xml:space="preserve">Channel</w:t>
      </w:r>
      <w:r>
        <w:t xml:space="preserve"> as </w:t>
      </w:r>
      <w:r>
        <w:rPr>
          <w:b/>
          <w:bCs/>
        </w:rPr>
        <w:t xml:space="preserve">WHATSAPP</w:t>
      </w:r>
      <w:r>
        <w:t xml:space="preserve"> (or choose EMAIL, SMS, PRINTED_CODE or QR to record how it was delivered) and </w:t>
      </w:r>
      <w:r>
        <w:rPr>
          <w:b/>
          <w:bCs/>
        </w:rPr>
        <w:t xml:space="preserve">Wave</w:t>
      </w:r>
      <w:r>
        <w:t xml:space="preserve"> as </w:t>
      </w:r>
      <w:r>
        <w:rPr>
          <w:b/>
          <w:bCs/>
        </w:rPr>
        <w:t xml:space="preserve">1</w:t>
      </w:r>
      <w:r>
        <w:t xml:space="preserve">. Select </w:t>
      </w:r>
      <w:r>
        <w:rPr>
          <w:b/>
          <w:bCs/>
        </w:rPr>
        <w:t xml:space="preserve">Send invitation</w:t>
      </w:r>
      <w:r>
        <w:t xml:space="preserve">.</w:t>
      </w:r>
    </w:p>
    <w:p>
      <w:pPr>
        <w:keepNext/>
        <w:spacing w:after="40" w:before="80"/>
        <w:jc w:val="center"/>
      </w:pPr>
      <w:r>
        <w:drawing>
          <wp:inline distT="0" distB="0" distL="0" distR="0">
            <wp:extent cx="5334000" cy="1143000"/>
            <wp:effectExtent t="0" r="0" b="0" l="0"/>
            <wp:docPr id="1" name="cra_case_invitations_before.jpg" descr="Invitations panel before sending, with the history of earlier invitations." title="Invitations panel before sending, with the history of earlier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143000"/>
                    </a:xfrm>
                    <a:prstGeom prst="rect">
                      <a:avLst/>
                    </a:prstGeom>
                  </pic:spPr>
                </pic:pic>
              </a:graphicData>
            </a:graphic>
          </wp:inline>
        </w:drawing>
      </w:r>
    </w:p>
    <w:p>
      <w:pPr>
        <w:spacing w:after="180"/>
        <w:jc w:val="center"/>
      </w:pPr>
      <w:r>
        <w:rPr>
          <w:b/>
          <w:bCs/>
          <w:color w:val="5B6670"/>
          <w:sz w:val="17"/>
          <w:szCs w:val="17"/>
        </w:rPr>
        <w:t xml:space="preserve">Figure 6. </w:t>
      </w:r>
      <w:r>
        <w:rPr>
          <w:i/>
          <w:iCs/>
          <w:color w:val="5B6670"/>
          <w:sz w:val="17"/>
          <w:szCs w:val="17"/>
        </w:rPr>
        <w:t xml:space="preserve">Invitations panel before sending, with the history of earlier invitations.</w:t>
      </w:r>
    </w:p>
    <w:p>
      <w:pPr>
        <w:pStyle w:val="ListParagraph"/>
        <w:numPr>
          <w:ilvl w:val="0"/>
          <w:numId w:val="7"/>
        </w:numPr>
        <w:spacing w:after="80" w:line="276"/>
      </w:pPr>
      <w:r>
        <w:t xml:space="preserve">The personal link and 8-character manual code appear </w:t>
      </w:r>
      <w:r>
        <w:rPr>
          <w:b/>
          <w:bCs/>
        </w:rPr>
        <w:t xml:space="preserve">once</w:t>
      </w:r>
      <w:r>
        <w:t xml:space="preserve">, with the invitation already written for each channel. Choose </w:t>
      </w:r>
      <w:r>
        <w:rPr>
          <w:b/>
          <w:bCs/>
        </w:rPr>
        <w:t xml:space="preserve">WhatsApp message</w:t>
      </w:r>
      <w:r>
        <w:t xml:space="preserve">, </w:t>
      </w:r>
      <w:r>
        <w:rPr>
          <w:b/>
          <w:bCs/>
        </w:rPr>
        <w:t xml:space="preserve">SMS message</w:t>
      </w:r>
      <w:r>
        <w:t xml:space="preserve"> or </w:t>
      </w:r>
      <w:r>
        <w:rPr>
          <w:b/>
          <w:bCs/>
        </w:rPr>
        <w:t xml:space="preserve">Email message</w:t>
      </w:r>
      <w:r>
        <w:t xml:space="preserve"> to see exactly what will be sent: the personal link, its expiry date, the manual code and the study contact line. Every message names the organisation (WhatsApp opens “Hello, Sable Chickens.”, the email subject starts with the organisation's name), so you can always tell which organisation a sent link belongs to.</w:t>
      </w:r>
    </w:p>
    <w:p>
      <w:pPr>
        <w:keepNext/>
        <w:spacing w:after="40" w:before="80"/>
        <w:jc w:val="center"/>
      </w:pPr>
      <w:r>
        <w:drawing>
          <wp:inline distT="0" distB="0" distL="0" distR="0">
            <wp:extent cx="5334000" cy="2152650"/>
            <wp:effectExtent t="0" r="0" b="0" l="0"/>
            <wp:docPr id="1" name="cra_case_invitation_sent.jpg" descr="The link, manual code and ready-written messages are shown once, with a send button for each channel." title="The link, manual code and ready-written messages are shown once, with a send button for each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152650"/>
                    </a:xfrm>
                    <a:prstGeom prst="rect">
                      <a:avLst/>
                    </a:prstGeom>
                  </pic:spPr>
                </pic:pic>
              </a:graphicData>
            </a:graphic>
          </wp:inline>
        </w:drawing>
      </w:r>
    </w:p>
    <w:p>
      <w:pPr>
        <w:spacing w:after="180"/>
        <w:jc w:val="center"/>
      </w:pPr>
      <w:r>
        <w:rPr>
          <w:b/>
          <w:bCs/>
          <w:color w:val="5B6670"/>
          <w:sz w:val="17"/>
          <w:szCs w:val="17"/>
        </w:rPr>
        <w:t xml:space="preserve">Figure 7. </w:t>
      </w:r>
      <w:r>
        <w:rPr>
          <w:i/>
          <w:iCs/>
          <w:color w:val="5B6670"/>
          <w:sz w:val="17"/>
          <w:szCs w:val="17"/>
        </w:rPr>
        <w:t xml:space="preserve">The link, manual code and ready-written messages are shown once, with a send button for each channel.</w:t>
      </w:r>
    </w:p>
    <w:p>
      <w:pPr>
        <w:pStyle w:val="ListParagraph"/>
        <w:numPr>
          <w:ilvl w:val="0"/>
          <w:numId w:val="7"/>
        </w:numPr>
        <w:spacing w:after="80" w:line="276"/>
      </w:pPr>
      <w:r>
        <w:t xml:space="preserve">Send it on </w:t>
      </w:r>
      <w:r>
        <w:rPr>
          <w:b/>
          <w:bCs/>
        </w:rPr>
        <w:t xml:space="preserve">every channel the organisation has</w:t>
      </w:r>
      <w:r>
        <w:t xml:space="preserve">, before you leave the page. It is one invitation with one link, so the WhatsApp message and the email carry the same link and both keep working. All the send buttons are on screen together (the message tabs only change the preview):</w:t>
      </w:r>
    </w:p>
    <w:p>
      <w:pPr>
        <w:pStyle w:val="ListParagraph"/>
        <w:numPr>
          <w:ilvl w:val="1"/>
          <w:numId w:val="2"/>
        </w:numPr>
        <w:spacing w:after="40"/>
      </w:pPr>
      <w:r>
        <w:rPr>
          <w:b/>
          <w:bCs/>
        </w:rPr>
        <w:t xml:space="preserve">Send via WhatsApp</w:t>
      </w:r>
      <w:r>
        <w:t xml:space="preserve"> opens that respondent's chat (their WhatsApp number, or phone number if none) with the message ready. Check you are on the study WhatsApp number, then press Send.</w:t>
      </w:r>
    </w:p>
    <w:p>
      <w:pPr>
        <w:pStyle w:val="ListParagraph"/>
        <w:numPr>
          <w:ilvl w:val="1"/>
          <w:numId w:val="2"/>
        </w:numPr>
        <w:spacing w:after="40"/>
      </w:pPr>
      <w:r>
        <w:rPr>
          <w:b/>
          <w:bCs/>
        </w:rPr>
        <w:t xml:space="preserve">Send by SMS</w:t>
      </w:r>
      <w:r>
        <w:t xml:space="preserve"> opens the phone's messages app addressed to the respondent, with the shorter SMS message. Use it on a phone.</w:t>
      </w:r>
    </w:p>
    <w:p>
      <w:pPr>
        <w:pStyle w:val="ListParagraph"/>
        <w:numPr>
          <w:ilvl w:val="1"/>
          <w:numId w:val="2"/>
        </w:numPr>
        <w:spacing w:after="40"/>
      </w:pPr>
      <w:r>
        <w:rPr>
          <w:b/>
          <w:bCs/>
        </w:rPr>
        <w:t xml:space="preserve">Email from study address</w:t>
      </w:r>
      <w:r>
        <w:t xml:space="preserve"> sends the email from abffst.research@gmail.com to the respondent's email on file; replies go to the study inbox. The email is recorded in the audit log.</w:t>
      </w:r>
    </w:p>
    <w:p>
      <w:pPr>
        <w:pStyle w:val="ListParagraph"/>
        <w:numPr>
          <w:ilvl w:val="1"/>
          <w:numId w:val="2"/>
        </w:numPr>
        <w:spacing w:after="40"/>
      </w:pPr>
      <w:r>
        <w:rPr>
          <w:b/>
          <w:bCs/>
        </w:rPr>
        <w:t xml:space="preserve">Open in email app</w:t>
      </w:r>
      <w:r>
        <w:t xml:space="preserve"> opens the same email in your own mail program, if you need to add something first.</w:t>
      </w:r>
    </w:p>
    <w:p>
      <w:pPr>
        <w:pStyle w:val="ListParagraph"/>
        <w:numPr>
          <w:ilvl w:val="1"/>
          <w:numId w:val="2"/>
        </w:numPr>
        <w:spacing w:after="40"/>
      </w:pPr>
      <w:r>
        <w:rPr>
          <w:b/>
          <w:bCs/>
        </w:rPr>
        <w:t xml:space="preserve">Copy message</w:t>
      </w:r>
      <w:r>
        <w:t xml:space="preserve"> copies the message shown, for any other channel.</w:t>
      </w:r>
    </w:p>
    <w:p>
      <w:pPr>
        <w:pStyle w:val="ListParagraph"/>
        <w:numPr>
          <w:ilvl w:val="1"/>
          <w:numId w:val="2"/>
        </w:numPr>
        <w:spacing w:after="40"/>
      </w:pPr>
      <w:r>
        <w:t xml:space="preserve">Once SMS or WhatsApp is set up, </w:t>
      </w:r>
      <w:r>
        <w:rPr>
          <w:b/>
          <w:bCs/>
        </w:rPr>
        <w:t xml:space="preserve">Send SMS from the portal</w:t>
      </w:r>
      <w:r>
        <w:t xml:space="preserve"> and </w:t>
      </w:r>
      <w:r>
        <w:rPr>
          <w:b/>
          <w:bCs/>
        </w:rPr>
        <w:t xml:space="preserve">Send WhatsApp from the portal</w:t>
      </w:r>
      <w:r>
        <w:t xml:space="preserve"> send the same invitation through Twilio, to the mobile on file; the invitation history then shows whether each was delivered.</w:t>
      </w:r>
    </w:p>
    <w:p>
      <w:pPr>
        <w:pStyle w:val="ListParagraph"/>
        <w:numPr>
          <w:ilvl w:val="0"/>
          <w:numId w:val="7"/>
        </w:numPr>
        <w:spacing w:after="80" w:line="276"/>
      </w:pPr>
      <w:r>
        <w:t xml:space="preserve">If a button says no mobile number or email is on file, add it under </w:t>
      </w:r>
      <w:r>
        <w:rPr>
          <w:b/>
          <w:bCs/>
        </w:rPr>
        <w:t xml:space="preserve">Respondents and contact details</w:t>
      </w:r>
      <w:r>
        <w:t xml:space="preserve">. Only then send a new invitation, and send that one on every channel.</w:t>
      </w:r>
    </w:p>
    <w:p>
      <w:pPr>
        <w:pStyle w:val="ListParagraph"/>
        <w:numPr>
          <w:ilvl w:val="0"/>
          <w:numId w:val="7"/>
        </w:numPr>
        <w:spacing w:after="80" w:line="276"/>
      </w:pPr>
      <w:r>
        <w:t xml:space="preserve">The case moves to </w:t>
      </w:r>
      <w:r>
        <w:rPr>
          <w:b/>
          <w:bCs/>
        </w:rPr>
        <w:t xml:space="preserve">S05 Invitation sent</w:t>
      </w:r>
      <w:r>
        <w:t xml:space="preserve"> automatically. Log the attempt in </w:t>
      </w:r>
      <w:r>
        <w:rPr>
          <w:b/>
          <w:bCs/>
        </w:rPr>
        <w:t xml:space="preserve">Contact timeline</w:t>
      </w:r>
      <w:r>
        <w:t xml:space="preserve"> (see Logging a contact attempt).</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The link is shown only once</w:t>
            </w:r>
          </w:p>
          <w:p>
            <w:pPr>
              <w:spacing w:after="40" w:line="264"/>
            </w:pPr>
            <w:r>
              <w:rPr>
                <w:sz w:val="19"/>
                <w:szCs w:val="19"/>
              </w:rPr>
              <w:t xml:space="preserve">The portal stores only a scrambled fingerprint of the link, so nobody can display it again. If you close the page before sending, select </w:t>
            </w:r>
            <w:r>
              <w:rPr>
                <w:b/>
                <w:bCs/>
                <w:sz w:val="19"/>
                <w:szCs w:val="19"/>
              </w:rPr>
              <w:t xml:space="preserve">Send new invitation (replaces current)</w:t>
            </w:r>
            <w:r>
              <w:rPr>
                <w:sz w:val="19"/>
                <w:szCs w:val="19"/>
              </w:rPr>
              <w:t xml:space="preserve">: this issues a fresh link and the old one stops working immediately.</w:t>
            </w:r>
          </w:p>
          <w:p>
            <w:pPr>
              <w:spacing w:after="40" w:line="264"/>
            </w:pPr>
            <w:r>
              <w:rPr>
                <w:b/>
                <w:bCs/>
                <w:sz w:val="19"/>
                <w:szCs w:val="19"/>
              </w:rPr>
              <w:t xml:space="preserve">Never issue a new invitation just to send by another channel.</w:t>
            </w:r>
            <w:r>
              <w:rPr>
                <w:sz w:val="19"/>
                <w:szCs w:val="19"/>
              </w:rPr>
              <w:t xml:space="preserve"> The organisation's earlier message would then say the invitation has expired. While the link still works the portal asks before replacing it (</w:t>
            </w:r>
            <w:r>
              <w:rPr>
                <w:b/>
                <w:bCs/>
                <w:sz w:val="19"/>
                <w:szCs w:val="19"/>
              </w:rPr>
              <w:t xml:space="preserve">Replace it</w:t>
            </w:r>
            <w:r>
              <w:rPr>
                <w:sz w:val="19"/>
                <w:szCs w:val="19"/>
              </w:rPr>
              <w:t xml:space="preserve"> / </w:t>
            </w:r>
            <w:r>
              <w:rPr>
                <w:b/>
                <w:bCs/>
                <w:sz w:val="19"/>
                <w:szCs w:val="19"/>
              </w:rPr>
              <w:t xml:space="preserve">Keep the current one</w:t>
            </w:r>
            <w:r>
              <w:rPr>
                <w:sz w:val="19"/>
                <w:szCs w:val="19"/>
              </w:rPr>
              <w:t xml:space="preserve">): replace it only if the link was lost, went to the wrong person or never arrived.</w:t>
            </w:r>
          </w:p>
          <w:p>
            <w:pPr>
              <w:spacing w:after="40" w:line="264"/>
            </w:pPr>
            <w:r>
              <w:rPr>
                <w:sz w:val="19"/>
                <w:szCs w:val="19"/>
              </w:rPr>
              <w:t xml:space="preserve">Links are valid for </w:t>
            </w:r>
            <w:r>
              <w:rPr>
                <w:b/>
                <w:bCs/>
                <w:sz w:val="19"/>
                <w:szCs w:val="19"/>
              </w:rPr>
              <w:t xml:space="preserve">14 days</w:t>
            </w:r>
            <w:r>
              <w:rPr>
                <w:sz w:val="19"/>
                <w:szCs w:val="19"/>
              </w:rPr>
              <w:t xml:space="preserve">. Each link belongs to one organisation; never forward one respondent's link to another organisation.</w:t>
            </w:r>
          </w:p>
        </w:tc>
      </w:tr>
    </w:tbl>
    <w:p>
      <w:pPr>
        <w:pStyle w:val="Heading3"/>
      </w:pPr>
      <w:r>
        <w:t xml:space="preserve">Revoking an invitation</w:t>
      </w:r>
    </w:p>
    <w:p>
      <w:pPr>
        <w:spacing w:after="120" w:line="288"/>
      </w:pPr>
      <w:r>
        <w:t xml:space="preserve">In the invitation history, select </w:t>
      </w:r>
      <w:r>
        <w:rPr>
          <w:b/>
          <w:bCs/>
        </w:rPr>
        <w:t xml:space="preserve">Revoke</w:t>
      </w:r>
      <w:r>
        <w:t xml:space="preserve"> on an open invitation (for example, if it was sent to the wrong number). The link stops working at once. Issue a new one if the case should still be invited.</w:t>
      </w:r>
    </w:p>
    <w:p>
      <w:pPr>
        <w:pStyle w:val="Heading2"/>
      </w:pPr>
      <w:r>
        <w:t xml:space="preserve">4.4 Sending WhatsApp invitations from the queue</w:t>
      </w:r>
    </w:p>
    <w:p>
      <w:pPr>
        <w:spacing w:after="120" w:line="288"/>
      </w:pPr>
      <w:r>
        <w:t xml:space="preserve">The study has no WhatsApp Business account, so the portal cannot send WhatsApp messages itself. The queue does the next best thing: it lists every verified case (</w:t>
      </w:r>
      <w:r>
        <w:rPr>
          <w:b/>
          <w:bCs/>
        </w:rPr>
        <w:t xml:space="preserve">S03</w:t>
      </w:r>
      <w:r>
        <w:t xml:space="preserve"> or </w:t>
      </w:r>
      <w:r>
        <w:rPr>
          <w:b/>
          <w:bCs/>
        </w:rPr>
        <w:t xml:space="preserve">S04</w:t>
      </w:r>
      <w:r>
        <w:t xml:space="preserve">) with a WhatsApp or phone number and no open invitation, and prepares each invitation so you send it with one tap from the study phone. A Contact RA sees only their own cases.</w:t>
      </w:r>
    </w:p>
    <w:p>
      <w:pPr>
        <w:pStyle w:val="ListParagraph"/>
        <w:numPr>
          <w:ilvl w:val="0"/>
          <w:numId w:val="8"/>
        </w:numPr>
        <w:spacing w:after="80" w:line="276"/>
      </w:pPr>
      <w:r>
        <w:t xml:space="preserve">Open </w:t>
      </w:r>
      <w:r>
        <w:rPr>
          <w:b/>
          <w:bCs/>
        </w:rPr>
        <w:t xml:space="preserve">Main-400 Register</w:t>
      </w:r>
      <w:r>
        <w:t xml:space="preserve"> and find </w:t>
      </w:r>
      <w:r>
        <w:rPr>
          <w:b/>
          <w:bCs/>
        </w:rPr>
        <w:t xml:space="preserve">WhatsApp invitations</w:t>
      </w:r>
      <w:r>
        <w:t xml:space="preserve">. Each row shows the Sample ID, the organisation, the person and a partly hidden number.</w:t>
      </w:r>
    </w:p>
    <w:p>
      <w:pPr>
        <w:pStyle w:val="ListParagraph"/>
        <w:numPr>
          <w:ilvl w:val="0"/>
          <w:numId w:val="8"/>
        </w:numPr>
        <w:spacing w:after="80" w:line="276"/>
      </w:pPr>
      <w:r>
        <w:t xml:space="preserve">Select </w:t>
      </w:r>
      <w:r>
        <w:rPr>
          <w:b/>
          <w:bCs/>
        </w:rPr>
        <w:t xml:space="preserve">Prepare</w:t>
      </w:r>
      <w:r>
        <w:t xml:space="preserve"> on a row. The portal creates the case's personal link and code, writes the approved WhatsApp message, and moves the case to </w:t>
      </w:r>
      <w:r>
        <w:rPr>
          <w:b/>
          <w:bCs/>
        </w:rPr>
        <w:t xml:space="preserve">S05 Invitation sent</w:t>
      </w:r>
      <w:r>
        <w:t xml:space="preserve">.</w:t>
      </w:r>
    </w:p>
    <w:p>
      <w:pPr>
        <w:pStyle w:val="ListParagraph"/>
        <w:numPr>
          <w:ilvl w:val="0"/>
          <w:numId w:val="8"/>
        </w:numPr>
        <w:spacing w:after="80" w:line="276"/>
      </w:pPr>
      <w:r>
        <w:t xml:space="preserve">Select </w:t>
      </w:r>
      <w:r>
        <w:rPr>
          <w:b/>
          <w:bCs/>
        </w:rPr>
        <w:t xml:space="preserve">Open WhatsApp</w:t>
      </w:r>
      <w:r>
        <w:t xml:space="preserve">. WhatsApp opens at that person's chat with the message ready. Check you are on the study number, then press Send. (</w:t>
      </w:r>
      <w:r>
        <w:rPr>
          <w:b/>
          <w:bCs/>
        </w:rPr>
        <w:t xml:space="preserve">Copy message</w:t>
      </w:r>
      <w:r>
        <w:t xml:space="preserve"> copies the text if WhatsApp will not open.)</w:t>
      </w:r>
    </w:p>
    <w:p>
      <w:pPr>
        <w:pStyle w:val="ListParagraph"/>
        <w:numPr>
          <w:ilvl w:val="0"/>
          <w:numId w:val="8"/>
        </w:numPr>
        <w:spacing w:after="80" w:line="276"/>
      </w:pPr>
      <w:r>
        <w:t xml:space="preserve">If the case also has an email address, select </w:t>
      </w:r>
      <w:r>
        <w:rPr>
          <w:b/>
          <w:bCs/>
        </w:rPr>
        <w:t xml:space="preserve">Email the same link</w:t>
      </w:r>
      <w:r>
        <w:t xml:space="preserve"> straight away. The same invitation goes by email from the study address, so the organisation can use whichever message it sees first. The button then reads </w:t>
      </w:r>
      <w:r>
        <w:rPr>
          <w:b/>
          <w:bCs/>
        </w:rPr>
        <w:t xml:space="preserve">Emailed to …</w:t>
      </w:r>
      <w:r>
        <w:t xml:space="preserve">.</w:t>
      </w:r>
    </w:p>
    <w:p>
      <w:pPr>
        <w:pStyle w:val="ListParagraph"/>
        <w:numPr>
          <w:ilvl w:val="0"/>
          <w:numId w:val="8"/>
        </w:numPr>
        <w:spacing w:after="80" w:line="276"/>
      </w:pPr>
      <w:r>
        <w:t xml:space="preserve">Log the attempt on the case's </w:t>
      </w:r>
      <w:r>
        <w:rPr>
          <w:b/>
          <w:bCs/>
        </w:rPr>
        <w:t xml:space="preserve">Contact timeline</w:t>
      </w:r>
      <w:r>
        <w:t xml:space="preserve">, as for any invitation.</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Prepare only what you are about to send</w:t>
            </w:r>
          </w:p>
          <w:p>
            <w:pPr>
              <w:spacing w:after="40" w:line="264"/>
            </w:pPr>
            <w:r>
              <w:rPr>
                <w:sz w:val="19"/>
                <w:szCs w:val="19"/>
              </w:rPr>
              <w:t xml:space="preserve">Preparing an invitation counts it as sent: the case moves to S05 and the Day 2 and Day 7 reminders start counting. If you prepare one and cannot send it, open the case and </w:t>
            </w:r>
            <w:r>
              <w:rPr>
                <w:b/>
                <w:bCs/>
                <w:sz w:val="19"/>
                <w:szCs w:val="19"/>
              </w:rPr>
              <w:t xml:space="preserve">Revoke</w:t>
            </w:r>
            <w:r>
              <w:rPr>
                <w:sz w:val="19"/>
                <w:szCs w:val="19"/>
              </w:rPr>
              <w:t xml:space="preserve"> that invitation so the link stops working. The case stays at S05 and does not come back to the queue: when you can reach the person, send a new invitation from the case's </w:t>
            </w:r>
            <w:r>
              <w:rPr>
                <w:b/>
                <w:bCs/>
                <w:sz w:val="19"/>
                <w:szCs w:val="19"/>
              </w:rPr>
              <w:t xml:space="preserve">Invitations</w:t>
            </w:r>
            <w:r>
              <w:rPr>
                <w:sz w:val="19"/>
                <w:szCs w:val="19"/>
              </w:rPr>
              <w:t xml:space="preserve"> panel.</w:t>
            </w:r>
          </w:p>
        </w:tc>
      </w:tr>
    </w:tbl>
    <w:p>
      <w:pPr>
        <w:pStyle w:val="Heading2"/>
      </w:pPr>
      <w:r>
        <w:t xml:space="preserve">4.5 Logging a contact attempt</w:t>
      </w:r>
    </w:p>
    <w:p>
      <w:pPr>
        <w:spacing w:after="120" w:line="288"/>
      </w:pPr>
      <w:r>
        <w:t xml:space="preserve">Record </w:t>
      </w:r>
      <w:r>
        <w:rPr>
          <w:b/>
          <w:bCs/>
        </w:rPr>
        <w:t xml:space="preserve">every</w:t>
      </w:r>
      <w:r>
        <w:t xml:space="preserve"> attempt, successful or not. The Contact Dashboard, Reports and any later replacement decision rely on it.</w:t>
      </w:r>
    </w:p>
    <w:p>
      <w:pPr>
        <w:pStyle w:val="ListParagraph"/>
        <w:numPr>
          <w:ilvl w:val="0"/>
          <w:numId w:val="9"/>
        </w:numPr>
        <w:spacing w:after="80" w:line="276"/>
      </w:pPr>
      <w:r>
        <w:t xml:space="preserve">On the case page, scroll to </w:t>
      </w:r>
      <w:r>
        <w:rPr>
          <w:b/>
          <w:bCs/>
        </w:rPr>
        <w:t xml:space="preserve">Contact timeline → Log a contact attempt</w:t>
      </w:r>
      <w:r>
        <w:t xml:space="preserve">.</w:t>
      </w:r>
    </w:p>
    <w:p>
      <w:pPr>
        <w:keepNext/>
        <w:spacing w:after="40" w:before="80"/>
        <w:jc w:val="center"/>
      </w:pPr>
      <w:r>
        <w:drawing>
          <wp:inline distT="0" distB="0" distL="0" distR="0">
            <wp:extent cx="5334000" cy="1343025"/>
            <wp:effectExtent t="0" r="0" b="0" l="0"/>
            <wp:docPr id="1" name="adm_case_timeline.jpg" descr="Contact timeline and the form for logging an attempt." title="Contact timeline and the form for logging an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343025"/>
                    </a:xfrm>
                    <a:prstGeom prst="rect">
                      <a:avLst/>
                    </a:prstGeom>
                  </pic:spPr>
                </pic:pic>
              </a:graphicData>
            </a:graphic>
          </wp:inline>
        </w:drawing>
      </w:r>
    </w:p>
    <w:p>
      <w:pPr>
        <w:spacing w:after="180"/>
        <w:jc w:val="center"/>
      </w:pPr>
      <w:r>
        <w:rPr>
          <w:b/>
          <w:bCs/>
          <w:color w:val="5B6670"/>
          <w:sz w:val="17"/>
          <w:szCs w:val="17"/>
        </w:rPr>
        <w:t xml:space="preserve">Figure 8. </w:t>
      </w:r>
      <w:r>
        <w:rPr>
          <w:i/>
          <w:iCs/>
          <w:color w:val="5B6670"/>
          <w:sz w:val="17"/>
          <w:szCs w:val="17"/>
        </w:rPr>
        <w:t xml:space="preserve">Contact timeline and the form for logging an attempt.</w:t>
      </w:r>
    </w:p>
    <w:p>
      <w:pPr>
        <w:pStyle w:val="ListParagraph"/>
        <w:numPr>
          <w:ilvl w:val="0"/>
          <w:numId w:val="9"/>
        </w:numPr>
        <w:spacing w:after="80" w:line="276"/>
      </w:pPr>
      <w:r>
        <w:t xml:space="preserve">Choose the </w:t>
      </w:r>
      <w:r>
        <w:rPr>
          <w:b/>
          <w:bCs/>
        </w:rPr>
        <w:t xml:space="preserve">channel</w:t>
      </w:r>
      <w:r>
        <w:t xml:space="preserve"> (WHATSAPP, EMAIL, PHONE, SMS, FACE_TO_FACE) and the </w:t>
      </w:r>
      <w:r>
        <w:rPr>
          <w:b/>
          <w:bCs/>
        </w:rPr>
        <w:t xml:space="preserve">outcome</w:t>
      </w:r>
      <w:r>
        <w:t xml:space="preserve"> (REACHED, NO_ANSWER, WRONG_NUMBER, REFUSED, RESCHEDULED, COMPLETED).</w:t>
      </w:r>
    </w:p>
    <w:p>
      <w:pPr>
        <w:pStyle w:val="ListParagraph"/>
        <w:numPr>
          <w:ilvl w:val="0"/>
          <w:numId w:val="9"/>
        </w:numPr>
        <w:spacing w:after="80" w:line="276"/>
      </w:pPr>
      <w:r>
        <w:t xml:space="preserve">Add a short, factual note (optional), e.g. "PA says MD travelling; call back Thursday". Do not record opinions about the person.</w:t>
      </w:r>
    </w:p>
    <w:p>
      <w:pPr>
        <w:pStyle w:val="ListParagraph"/>
        <w:numPr>
          <w:ilvl w:val="0"/>
          <w:numId w:val="9"/>
        </w:numPr>
        <w:spacing w:after="80" w:line="276"/>
      </w:pPr>
      <w:r>
        <w:t xml:space="preserve">Select </w:t>
      </w:r>
      <w:r>
        <w:rPr>
          <w:b/>
          <w:bCs/>
        </w:rPr>
        <w:t xml:space="preserve">Log contact attempt</w:t>
      </w:r>
      <w:r>
        <w:t xml:space="preserve">. The entry appears at the top of the timeline with the date and time.</w:t>
      </w:r>
    </w:p>
    <w:p>
      <w:pPr>
        <w:spacing w:after="80"/>
      </w:pPr>
    </w:p>
    <w:p>
      <w:pPr>
        <w:pStyle w:val="Heading2"/>
      </w:pPr>
      <w:r>
        <w:t xml:space="preserve">4.6 Sending follow-up reminders</w:t>
      </w:r>
    </w:p>
    <w:p>
      <w:pPr>
        <w:spacing w:after="120" w:line="288"/>
      </w:pPr>
      <w:r>
        <w:t xml:space="preserve">Approved reminders fall due on </w:t>
      </w:r>
      <w:r>
        <w:rPr>
          <w:b/>
          <w:bCs/>
        </w:rPr>
        <w:t xml:space="preserve">Day 2</w:t>
      </w:r>
      <w:r>
        <w:t xml:space="preserve"> and </w:t>
      </w:r>
      <w:r>
        <w:rPr>
          <w:b/>
          <w:bCs/>
        </w:rPr>
        <w:t xml:space="preserve">Day 7</w:t>
      </w:r>
      <w:r>
        <w:t xml:space="preserve"> after an invitation for respondents who have not yet submitted. Once SMS or WhatsApp is set up through Twilio, the portal sends them itself each morning at 08:00 and those cards say so; the rest (no mobile on file, or an automatic message that did not get through) a person sends.</w:t>
      </w:r>
    </w:p>
    <w:p>
      <w:pPr>
        <w:pStyle w:val="ListParagraph"/>
        <w:numPr>
          <w:ilvl w:val="0"/>
          <w:numId w:val="10"/>
        </w:numPr>
        <w:spacing w:after="80" w:line="276"/>
      </w:pPr>
      <w:r>
        <w:t xml:space="preserve">Select </w:t>
      </w:r>
      <w:r>
        <w:rPr>
          <w:b/>
          <w:bCs/>
        </w:rPr>
        <w:t xml:space="preserve">Follow-ups</w:t>
      </w:r>
      <w:r>
        <w:t xml:space="preserve">. Each card shows the case, organisation, which reminder is due, when the invitation went out, the respondent and their number, and the exact approved message.</w:t>
      </w:r>
    </w:p>
    <w:p>
      <w:pPr>
        <w:keepNext/>
        <w:spacing w:after="40" w:before="80"/>
        <w:jc w:val="center"/>
      </w:pPr>
      <w:r>
        <w:drawing>
          <wp:inline distT="0" distB="0" distL="0" distR="0">
            <wp:extent cx="5334000" cy="3333750"/>
            <wp:effectExtent t="0" r="0" b="0" l="0"/>
            <wp:docPr id="1" name="cra_follow_ups.jpg" descr="Follow-ups due. Contact RAs see only their own cases." title="Follow-ups due. Contact RAs see only their own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9. </w:t>
      </w:r>
      <w:r>
        <w:rPr>
          <w:i/>
          <w:iCs/>
          <w:color w:val="5B6670"/>
          <w:sz w:val="17"/>
          <w:szCs w:val="17"/>
        </w:rPr>
        <w:t xml:space="preserve">Follow-ups due. Contact RAs see only their own cases.</w:t>
      </w:r>
    </w:p>
    <w:p>
      <w:pPr>
        <w:pStyle w:val="ListParagraph"/>
        <w:numPr>
          <w:ilvl w:val="0"/>
          <w:numId w:val="10"/>
        </w:numPr>
        <w:spacing w:after="80" w:line="276"/>
      </w:pPr>
      <w:r>
        <w:t xml:space="preserve">Select </w:t>
      </w:r>
      <w:r>
        <w:rPr>
          <w:b/>
          <w:bCs/>
        </w:rPr>
        <w:t xml:space="preserve">Open in WhatsApp</w:t>
      </w:r>
      <w:r>
        <w:t xml:space="preserve">. WhatsApp opens with the message ready for that number; send it. If the card says </w:t>
      </w:r>
      <w:r>
        <w:rPr>
          <w:b/>
          <w:bCs/>
        </w:rPr>
        <w:t xml:space="preserve">no number on file</w:t>
      </w:r>
      <w:r>
        <w:t xml:space="preserve">, or that the number </w:t>
      </w:r>
      <w:r>
        <w:rPr>
          <w:b/>
          <w:bCs/>
        </w:rPr>
        <w:t xml:space="preserve">is a landline</w:t>
      </w:r>
      <w:r>
        <w:t xml:space="preserve">, the button reads </w:t>
      </w:r>
      <w:r>
        <w:rPr>
          <w:b/>
          <w:bCs/>
        </w:rPr>
        <w:t xml:space="preserve">Open WhatsApp (choose contact)</w:t>
      </w:r>
      <w:r>
        <w:t xml:space="preserve">: WhatsApp can't reach a landline, so phone them instead, or pick the chat yourself if you have their mobile, and add the mobile to the case afterwards.</w:t>
      </w:r>
    </w:p>
    <w:p>
      <w:pPr>
        <w:pStyle w:val="ListParagraph"/>
        <w:numPr>
          <w:ilvl w:val="0"/>
          <w:numId w:val="10"/>
        </w:numPr>
        <w:spacing w:after="80" w:line="276"/>
      </w:pPr>
      <w:r>
        <w:t xml:space="preserve">Come back and select </w:t>
      </w:r>
      <w:r>
        <w:rPr>
          <w:b/>
          <w:bCs/>
        </w:rPr>
        <w:t xml:space="preserve">Mark as sent</w:t>
      </w:r>
      <w:r>
        <w:t xml:space="preserve">. The card disappears and the reminder is recorded under your name.</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Mark as sent only after sending</w:t>
            </w:r>
          </w:p>
          <w:p>
            <w:pPr>
              <w:spacing w:after="40" w:line="264"/>
            </w:pPr>
            <w:r>
              <w:rPr>
                <w:sz w:val="19"/>
                <w:szCs w:val="19"/>
              </w:rPr>
              <w:t xml:space="preserve">A case can become </w:t>
            </w:r>
            <w:r>
              <w:rPr>
                <w:b/>
                <w:bCs/>
                <w:sz w:val="19"/>
                <w:szCs w:val="19"/>
              </w:rPr>
              <w:t xml:space="preserve">S13 Nonresponse</w:t>
            </w:r>
            <w:r>
              <w:rPr>
                <w:sz w:val="19"/>
                <w:szCs w:val="19"/>
              </w:rPr>
              <w:t xml:space="preserve"> (and be replaced by its Reserve) only after every reminder has been recorded as sent. Marking a reminder you did not send could lead to an organisation being replaced without being contacted.</w:t>
            </w:r>
          </w:p>
        </w:tc>
      </w:tr>
    </w:tbl>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Booked a call? No reminders</w:t>
            </w:r>
          </w:p>
          <w:p>
            <w:pPr>
              <w:spacing w:after="40" w:line="264"/>
            </w:pPr>
            <w:r>
              <w:rPr>
                <w:sz w:val="19"/>
                <w:szCs w:val="19"/>
              </w:rPr>
              <w:t xml:space="preserve">When a respondent asks for a call (an appointment that is </w:t>
            </w:r>
            <w:r>
              <w:rPr>
                <w:b/>
                <w:bCs/>
                <w:sz w:val="19"/>
                <w:szCs w:val="19"/>
              </w:rPr>
              <w:t xml:space="preserve">REQUESTED</w:t>
            </w:r>
            <w:r>
              <w:rPr>
                <w:sz w:val="19"/>
                <w:szCs w:val="19"/>
              </w:rPr>
              <w:t xml:space="preserve"> or </w:t>
            </w:r>
            <w:r>
              <w:rPr>
                <w:b/>
                <w:bCs/>
                <w:sz w:val="19"/>
                <w:szCs w:val="19"/>
              </w:rPr>
              <w:t xml:space="preserve">CONFIRMED</w:t>
            </w:r>
            <w:r>
              <w:rPr>
                <w:sz w:val="19"/>
                <w:szCs w:val="19"/>
              </w:rPr>
              <w:t xml:space="preserve">), their case leaves Follow-ups and can never become Nonresponse while the appointment is open. The reminders come back only if the appointment is marked </w:t>
            </w:r>
            <w:r>
              <w:rPr>
                <w:b/>
                <w:bCs/>
                <w:sz w:val="19"/>
                <w:szCs w:val="19"/>
              </w:rPr>
              <w:t xml:space="preserve">MISSED</w:t>
            </w:r>
            <w:r>
              <w:rPr>
                <w:sz w:val="19"/>
                <w:szCs w:val="19"/>
              </w:rPr>
              <w:t xml:space="preserve"> or </w:t>
            </w:r>
            <w:r>
              <w:rPr>
                <w:b/>
                <w:bCs/>
                <w:sz w:val="19"/>
                <w:szCs w:val="19"/>
              </w:rPr>
              <w:t xml:space="preserve">CANCELLED</w:t>
            </w:r>
            <w:r>
              <w:rPr>
                <w:sz w:val="19"/>
                <w:szCs w:val="19"/>
              </w:rPr>
              <w:t xml:space="preserve"> (or </w:t>
            </w:r>
            <w:r>
              <w:rPr>
                <w:b/>
                <w:bCs/>
                <w:sz w:val="19"/>
                <w:szCs w:val="19"/>
              </w:rPr>
              <w:t xml:space="preserve">COMPLETED</w:t>
            </w:r>
            <w:r>
              <w:rPr>
                <w:sz w:val="19"/>
                <w:szCs w:val="19"/>
              </w:rPr>
              <w:t xml:space="preserve"> without the questionnaire being started). So keep Appointments up to date: an appointment left open after its date keeps that case out of the reminders.</w:t>
            </w:r>
          </w:p>
        </w:tc>
      </w:tr>
    </w:tbl>
    <w:p>
      <w:pPr>
        <w:pStyle w:val="Heading3"/>
      </w:pPr>
      <w:r>
        <w:t xml:space="preserve">Invitations that have run out</w:t>
      </w:r>
    </w:p>
    <w:p>
      <w:pPr>
        <w:spacing w:after="120" w:line="288"/>
      </w:pPr>
      <w:r>
        <w:t xml:space="preserve">An invitation link works for 14 days. Below the reminders, </w:t>
      </w:r>
      <w:r>
        <w:rPr>
          <w:b/>
          <w:bCs/>
        </w:rPr>
        <w:t xml:space="preserve">Follow-ups</w:t>
      </w:r>
      <w:r>
        <w:t xml:space="preserve"> lists </w:t>
      </w:r>
      <w:r>
        <w:rPr>
          <w:b/>
          <w:bCs/>
        </w:rPr>
        <w:t xml:space="preserve">Invitations that have run out</w:t>
      </w:r>
      <w:r>
        <w:t xml:space="preserve">: organisations that haven't responded and whose link no longer works, either because it passed its expiry date or because the last invitation was revoked or replaced. No reminder is offered for them, because it would point at a dead link.</w:t>
      </w:r>
    </w:p>
    <w:p>
      <w:pPr>
        <w:pStyle w:val="ListParagraph"/>
        <w:numPr>
          <w:ilvl w:val="0"/>
          <w:numId w:val="11"/>
        </w:numPr>
        <w:spacing w:after="80" w:line="276"/>
      </w:pPr>
      <w:r>
        <w:t xml:space="preserve">Select the Sample ID to open the case.</w:t>
      </w:r>
    </w:p>
    <w:p>
      <w:pPr>
        <w:pStyle w:val="ListParagraph"/>
        <w:numPr>
          <w:ilvl w:val="0"/>
          <w:numId w:val="11"/>
        </w:numPr>
        <w:spacing w:after="80" w:line="276"/>
      </w:pPr>
      <w:r>
        <w:t xml:space="preserve">Select </w:t>
      </w:r>
      <w:r>
        <w:rPr>
          <w:b/>
          <w:bCs/>
        </w:rPr>
        <w:t xml:space="preserve">Send invitation</w:t>
      </w:r>
      <w:r>
        <w:t xml:space="preserve"> (it may read </w:t>
      </w:r>
      <w:r>
        <w:rPr>
          <w:b/>
          <w:bCs/>
        </w:rPr>
        <w:t xml:space="preserve">Send new invitation (replaces current)</w:t>
      </w:r>
      <w:r>
        <w:t xml:space="preserve">) and send it as usual. The case leaves the list, and the Day 2 and Day 7 reminders start again from the new invitation.</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Landlines</w:t>
            </w:r>
          </w:p>
          <w:p>
            <w:pPr>
              <w:spacing w:after="40" w:line="264"/>
            </w:pPr>
            <w:r>
              <w:rPr>
                <w:sz w:val="19"/>
                <w:szCs w:val="19"/>
              </w:rPr>
              <w:t xml:space="preserve">WhatsApp and SMS only go to mobile numbers. Where a respondent has only a landline, the invitation panel and Follow-ups say so: phone them, or ask for a mobile number and add it to the case.</w:t>
            </w:r>
          </w:p>
        </w:tc>
      </w:tr>
    </w:tbl>
    <w:p>
      <w:pPr>
        <w:pStyle w:val="Heading2"/>
      </w:pPr>
      <w:r>
        <w:t xml:space="preserve">4.7 Managing appointments</w:t>
      </w:r>
    </w:p>
    <w:p>
      <w:pPr>
        <w:pStyle w:val="ListParagraph"/>
        <w:numPr>
          <w:ilvl w:val="0"/>
          <w:numId w:val="12"/>
        </w:numPr>
        <w:spacing w:after="80" w:line="276"/>
      </w:pPr>
      <w:r>
        <w:t xml:space="preserve">Select </w:t>
      </w:r>
      <w:r>
        <w:rPr>
          <w:b/>
          <w:bCs/>
        </w:rPr>
        <w:t xml:space="preserve">Appointments</w:t>
      </w:r>
      <w:r>
        <w:t xml:space="preserve">. Each row shows the case (Sample ID and organisation) or KII, the requested time, the mode (PHONE, WHATSAPP_VOICE, ZOOM, …) and the status.</w:t>
      </w:r>
    </w:p>
    <w:p>
      <w:pPr>
        <w:keepNext/>
        <w:spacing w:after="40" w:before="80"/>
        <w:jc w:val="center"/>
      </w:pPr>
      <w:r>
        <w:drawing>
          <wp:inline distT="0" distB="0" distL="0" distR="0">
            <wp:extent cx="5334000" cy="2667000"/>
            <wp:effectExtent t="0" r="0" b="0" l="0"/>
            <wp:docPr id="1" name="cra_appointments.jpg" descr="Appointment Queue." title="Appointment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667000"/>
                    </a:xfrm>
                    <a:prstGeom prst="rect">
                      <a:avLst/>
                    </a:prstGeom>
                  </pic:spPr>
                </pic:pic>
              </a:graphicData>
            </a:graphic>
          </wp:inline>
        </w:drawing>
      </w:r>
    </w:p>
    <w:p>
      <w:pPr>
        <w:spacing w:after="180"/>
        <w:jc w:val="center"/>
      </w:pPr>
      <w:r>
        <w:rPr>
          <w:b/>
          <w:bCs/>
          <w:color w:val="5B6670"/>
          <w:sz w:val="17"/>
          <w:szCs w:val="17"/>
        </w:rPr>
        <w:t xml:space="preserve">Figure 10. </w:t>
      </w:r>
      <w:r>
        <w:rPr>
          <w:i/>
          <w:iCs/>
          <w:color w:val="5B6670"/>
          <w:sz w:val="17"/>
          <w:szCs w:val="17"/>
        </w:rPr>
        <w:t xml:space="preserve">Appointment Queue.</w:t>
      </w:r>
    </w:p>
    <w:p>
      <w:pPr>
        <w:pStyle w:val="ListParagraph"/>
        <w:numPr>
          <w:ilvl w:val="0"/>
          <w:numId w:val="12"/>
        </w:numPr>
        <w:spacing w:after="80" w:line="276"/>
      </w:pPr>
      <w:r>
        <w:t xml:space="preserve">Use </w:t>
      </w:r>
      <w:r>
        <w:rPr>
          <w:b/>
          <w:bCs/>
        </w:rPr>
        <w:t xml:space="preserve">Filter by status</w:t>
      </w:r>
      <w:r>
        <w:t xml:space="preserve"> to show, for example, only </w:t>
      </w:r>
      <w:r>
        <w:rPr>
          <w:b/>
          <w:bCs/>
        </w:rPr>
        <w:t xml:space="preserve">REQUESTED</w:t>
      </w:r>
      <w:r>
        <w:t xml:space="preserve"> appointments.</w:t>
      </w:r>
    </w:p>
    <w:p>
      <w:pPr>
        <w:pStyle w:val="ListParagraph"/>
        <w:numPr>
          <w:ilvl w:val="0"/>
          <w:numId w:val="12"/>
        </w:numPr>
        <w:spacing w:after="80" w:line="276"/>
      </w:pPr>
      <w:r>
        <w:t xml:space="preserve">Contact the respondent to confirm, then select </w:t>
      </w:r>
      <w:r>
        <w:rPr>
          <w:b/>
          <w:bCs/>
        </w:rPr>
        <w:t xml:space="preserve">CONFIRMED</w:t>
      </w:r>
      <w:r>
        <w:t xml:space="preserve">.</w:t>
      </w:r>
    </w:p>
    <w:p>
      <w:pPr>
        <w:pStyle w:val="ListParagraph"/>
        <w:numPr>
          <w:ilvl w:val="0"/>
          <w:numId w:val="12"/>
        </w:numPr>
        <w:spacing w:after="80" w:line="276"/>
      </w:pPr>
      <w:r>
        <w:t xml:space="preserve">After the session select </w:t>
      </w:r>
      <w:r>
        <w:rPr>
          <w:b/>
          <w:bCs/>
        </w:rPr>
        <w:t xml:space="preserve">COMPLETED</w:t>
      </w:r>
      <w:r>
        <w:t xml:space="preserve">, or </w:t>
      </w:r>
      <w:r>
        <w:rPr>
          <w:b/>
          <w:bCs/>
        </w:rPr>
        <w:t xml:space="preserve">MISSED</w:t>
      </w:r>
      <w:r>
        <w:t xml:space="preserve"> if they did not attend, or </w:t>
      </w:r>
      <w:r>
        <w:rPr>
          <w:b/>
          <w:bCs/>
        </w:rPr>
        <w:t xml:space="preserve">CANCELLED</w:t>
      </w:r>
      <w:r>
        <w:t xml:space="preserve">. Only valid next steps are shown; a finished appointment shows </w:t>
      </w:r>
      <w:r>
        <w:rPr>
          <w:b/>
          <w:bCs/>
        </w:rPr>
        <w:t xml:space="preserve">No further action</w:t>
      </w:r>
      <w:r>
        <w:t xml:space="preserve">.</w:t>
      </w:r>
    </w:p>
    <w:p>
      <w:pPr>
        <w:spacing w:after="80"/>
      </w:pPr>
    </w:p>
    <w:p>
      <w:pPr>
        <w:spacing w:after="120" w:line="288"/>
      </w:pPr>
      <w:r>
        <w:t xml:space="preserve">While an appointment is </w:t>
      </w:r>
      <w:r>
        <w:rPr>
          <w:b/>
          <w:bCs/>
        </w:rPr>
        <w:t xml:space="preserve">REQUESTED</w:t>
      </w:r>
      <w:r>
        <w:t xml:space="preserve"> or </w:t>
      </w:r>
      <w:r>
        <w:rPr>
          <w:b/>
          <w:bCs/>
        </w:rPr>
        <w:t xml:space="preserve">CONFIRMED</w:t>
      </w:r>
      <w:r>
        <w:t xml:space="preserve">, its case gets no Day 2 or Day 7 reminder and cannot become Nonresponse: the respondent has already said how they want to take part. </w:t>
      </w:r>
      <w:r>
        <w:rPr>
          <w:b/>
          <w:bCs/>
        </w:rPr>
        <w:t xml:space="preserve">MISSED</w:t>
      </w:r>
      <w:r>
        <w:t xml:space="preserve"> or </w:t>
      </w:r>
      <w:r>
        <w:rPr>
          <w:b/>
          <w:bCs/>
        </w:rPr>
        <w:t xml:space="preserve">CANCELLED</w:t>
      </w:r>
      <w:r>
        <w:t xml:space="preserve"> puts the case back on Follow-ups. Every request and every status change is recorded in the audit log.</w:t>
      </w:r>
    </w:p>
    <w:p>
      <w:pPr>
        <w:pStyle w:val="Heading2"/>
      </w:pPr>
      <w:r>
        <w:t xml:space="preserve">4.8 Phone, WhatsApp-call or face-to-face administration</w:t>
      </w:r>
    </w:p>
    <w:p>
      <w:pPr>
        <w:spacing w:after="120" w:line="288"/>
      </w:pPr>
      <w:r>
        <w:t xml:space="preserve">When the respondent prefers help, the researcher completes the questionnaire with them. The respondent must still hear the participant information and agree before any question is asked.</w:t>
      </w:r>
    </w:p>
    <w:p>
      <w:pPr>
        <w:pStyle w:val="ListParagraph"/>
        <w:numPr>
          <w:ilvl w:val="0"/>
          <w:numId w:val="13"/>
        </w:numPr>
        <w:spacing w:after="80" w:line="276"/>
      </w:pPr>
      <w:r>
        <w:t xml:space="preserve">Agree a time. If the respondent booked through the portal, it is in </w:t>
      </w:r>
      <w:r>
        <w:rPr>
          <w:b/>
          <w:bCs/>
        </w:rPr>
        <w:t xml:space="preserve">Appointments</w:t>
      </w:r>
      <w:r>
        <w:t xml:space="preserve">.</w:t>
      </w:r>
    </w:p>
    <w:p>
      <w:pPr>
        <w:pStyle w:val="ListParagraph"/>
        <w:numPr>
          <w:ilvl w:val="0"/>
          <w:numId w:val="13"/>
        </w:numPr>
        <w:spacing w:after="80" w:line="276"/>
      </w:pPr>
      <w:r>
        <w:t xml:space="preserve">At the start of the call, confirm the organisation and the person's role, read or summarise the Participant Information Sheet (v1.5) and ask for consent. Stop if they decline.</w:t>
      </w:r>
    </w:p>
    <w:p>
      <w:pPr>
        <w:pStyle w:val="ListParagraph"/>
        <w:numPr>
          <w:ilvl w:val="0"/>
          <w:numId w:val="13"/>
        </w:numPr>
        <w:spacing w:after="80" w:line="276"/>
      </w:pPr>
      <w:r>
        <w:t xml:space="preserve">Open the respondent's personal invitation link on your device and go through the portal screens with them (organisation, role, information, consent), choosing the answers they give you.</w:t>
      </w:r>
    </w:p>
    <w:p>
      <w:pPr>
        <w:pStyle w:val="ListParagraph"/>
        <w:numPr>
          <w:ilvl w:val="0"/>
          <w:numId w:val="13"/>
        </w:numPr>
        <w:spacing w:after="80" w:line="276"/>
      </w:pPr>
      <w:r>
        <w:t xml:space="preserve">Open the questionnaire from the portal so the case identifiers travel with the form, and complete it with the respondent. Never start the KoboToolbox form from a bookmark: a submission without the portal's link is set aside and not matched.</w:t>
      </w:r>
    </w:p>
    <w:p>
      <w:pPr>
        <w:pStyle w:val="ListParagraph"/>
        <w:numPr>
          <w:ilvl w:val="0"/>
          <w:numId w:val="13"/>
        </w:numPr>
        <w:spacing w:after="80" w:line="276"/>
      </w:pPr>
      <w:r>
        <w:t xml:space="preserve">After submitting, log the contact attempt with outcome </w:t>
      </w:r>
      <w:r>
        <w:rPr>
          <w:b/>
          <w:bCs/>
        </w:rPr>
        <w:t xml:space="preserve">COMPLETED</w:t>
      </w:r>
      <w:r>
        <w:t xml:space="preserve">, and mark the appointment </w:t>
      </w:r>
      <w:r>
        <w:rPr>
          <w:b/>
          <w:bCs/>
        </w:rPr>
        <w:t xml:space="preserve">COMPLETED</w:t>
      </w:r>
      <w:r>
        <w:t xml:space="preserve">.</w:t>
      </w:r>
    </w:p>
    <w:p>
      <w:pPr>
        <w:spacing w:after="80"/>
      </w:pP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941"/>
        <w:gridCol w:w="3294"/>
        <w:gridCol w:w="5177"/>
      </w:tblGrid>
      <w:tr>
        <w:trPr>
          <w:tblHeader/>
        </w:trPr>
        <w:tc>
          <w:tcPr>
            <w:tcW w:type="dxa" w:w="941"/>
            <w:shd w:fill="1B3350" w:color="auto" w:val="clear"/>
            <w:tcMar>
              <w:top w:type="dxa" w:w="70"/>
              <w:left w:type="dxa" w:w="110"/>
              <w:bottom w:type="dxa" w:w="70"/>
              <w:right w:type="dxa" w:w="110"/>
            </w:tcMar>
            <w:vAlign w:val="top"/>
          </w:tcPr>
          <w:p>
            <w:pPr>
              <w:spacing w:after="40"/>
            </w:pPr>
            <w:r>
              <w:rPr>
                <w:b/>
                <w:bCs/>
                <w:color w:val="FFFFFF"/>
                <w:sz w:val="19"/>
                <w:szCs w:val="19"/>
              </w:rPr>
              <w:t xml:space="preserve">Code</w:t>
            </w:r>
          </w:p>
        </w:tc>
        <w:tc>
          <w:tcPr>
            <w:tcW w:type="dxa" w:w="3294"/>
            <w:shd w:fill="1B3350" w:color="auto" w:val="clear"/>
            <w:tcMar>
              <w:top w:type="dxa" w:w="70"/>
              <w:left w:type="dxa" w:w="110"/>
              <w:bottom w:type="dxa" w:w="70"/>
              <w:right w:type="dxa" w:w="110"/>
            </w:tcMar>
            <w:vAlign w:val="top"/>
          </w:tcPr>
          <w:p>
            <w:pPr>
              <w:spacing w:after="40"/>
            </w:pPr>
            <w:r>
              <w:rPr>
                <w:b/>
                <w:bCs/>
                <w:color w:val="FFFFFF"/>
                <w:sz w:val="19"/>
                <w:szCs w:val="19"/>
              </w:rPr>
              <w:t xml:space="preserve">Mode</w:t>
            </w:r>
          </w:p>
        </w:tc>
        <w:tc>
          <w:tcPr>
            <w:tcW w:type="dxa" w:w="5177"/>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01</w:t>
            </w:r>
          </w:p>
        </w:tc>
        <w:tc>
          <w:tcPr>
            <w:tcW w:type="dxa" w:w="3294"/>
            <w:tcMar>
              <w:top w:type="dxa" w:w="70"/>
              <w:left w:type="dxa" w:w="110"/>
              <w:bottom w:type="dxa" w:w="70"/>
              <w:right w:type="dxa" w:w="110"/>
            </w:tcMar>
            <w:vAlign w:val="top"/>
          </w:tcPr>
          <w:p>
            <w:pPr>
              <w:spacing w:after="40"/>
            </w:pPr>
            <w:r>
              <w:rPr>
                <w:b w:val="false"/>
                <w:bCs w:val="false"/>
                <w:sz w:val="19"/>
                <w:szCs w:val="19"/>
              </w:rPr>
              <w:t xml:space="preserve">Web self-administration</w:t>
            </w:r>
          </w:p>
        </w:tc>
        <w:tc>
          <w:tcPr>
            <w:tcW w:type="dxa" w:w="5177"/>
            <w:tcMar>
              <w:top w:type="dxa" w:w="70"/>
              <w:left w:type="dxa" w:w="110"/>
              <w:bottom w:type="dxa" w:w="70"/>
              <w:right w:type="dxa" w:w="110"/>
            </w:tcMar>
            <w:vAlign w:val="top"/>
          </w:tcPr>
          <w:p>
            <w:pPr>
              <w:spacing w:after="40"/>
            </w:pPr>
            <w:r>
              <w:rPr>
                <w:b w:val="false"/>
                <w:bCs w:val="false"/>
                <w:sz w:val="19"/>
                <w:szCs w:val="19"/>
              </w:rPr>
              <w:t xml:space="preserve">The respondent completes the questionnaire alone from the link.</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02</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WhatsApp link, self-completion</w:t>
            </w:r>
          </w:p>
        </w:tc>
        <w:tc>
          <w:tcPr>
            <w:tcW w:type="dxa" w:w="5177"/>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link is sent by WhatsApp; the respondent completes it alone.</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03</w:t>
            </w:r>
          </w:p>
        </w:tc>
        <w:tc>
          <w:tcPr>
            <w:tcW w:type="dxa" w:w="3294"/>
            <w:tcMar>
              <w:top w:type="dxa" w:w="70"/>
              <w:left w:type="dxa" w:w="110"/>
              <w:bottom w:type="dxa" w:w="70"/>
              <w:right w:type="dxa" w:w="110"/>
            </w:tcMar>
            <w:vAlign w:val="top"/>
          </w:tcPr>
          <w:p>
            <w:pPr>
              <w:spacing w:after="40"/>
            </w:pPr>
            <w:r>
              <w:rPr>
                <w:b w:val="false"/>
                <w:bCs w:val="false"/>
                <w:sz w:val="19"/>
                <w:szCs w:val="19"/>
              </w:rPr>
              <w:t xml:space="preserve">Telephone, interviewer-administered</w:t>
            </w:r>
          </w:p>
        </w:tc>
        <w:tc>
          <w:tcPr>
            <w:tcW w:type="dxa" w:w="5177"/>
            <w:tcMar>
              <w:top w:type="dxa" w:w="70"/>
              <w:left w:type="dxa" w:w="110"/>
              <w:bottom w:type="dxa" w:w="70"/>
              <w:right w:type="dxa" w:w="110"/>
            </w:tcMar>
            <w:vAlign w:val="top"/>
          </w:tcPr>
          <w:p>
            <w:pPr>
              <w:spacing w:after="40"/>
            </w:pPr>
            <w:r>
              <w:rPr>
                <w:b w:val="false"/>
                <w:bCs w:val="false"/>
                <w:sz w:val="19"/>
                <w:szCs w:val="19"/>
              </w:rPr>
              <w:t xml:space="preserve">A researcher calls and completes the form while the respondent answers.</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04</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WhatsApp call, interviewer-assisted</w:t>
            </w:r>
          </w:p>
        </w:tc>
        <w:tc>
          <w:tcPr>
            <w:tcW w:type="dxa" w:w="5177"/>
            <w:shd w:fill="F8FAFB" w:color="auto" w:val="clear"/>
            <w:tcMar>
              <w:top w:type="dxa" w:w="70"/>
              <w:left w:type="dxa" w:w="110"/>
              <w:bottom w:type="dxa" w:w="70"/>
              <w:right w:type="dxa" w:w="110"/>
            </w:tcMar>
            <w:vAlign w:val="top"/>
          </w:tcPr>
          <w:p>
            <w:pPr>
              <w:spacing w:after="40"/>
            </w:pPr>
            <w:r>
              <w:rPr>
                <w:b w:val="false"/>
                <w:bCs w:val="false"/>
                <w:sz w:val="19"/>
                <w:szCs w:val="19"/>
              </w:rPr>
              <w:t xml:space="preserve">As 03, over a WhatsApp voice or video call.</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05</w:t>
            </w:r>
          </w:p>
        </w:tc>
        <w:tc>
          <w:tcPr>
            <w:tcW w:type="dxa" w:w="3294"/>
            <w:tcMar>
              <w:top w:type="dxa" w:w="70"/>
              <w:left w:type="dxa" w:w="110"/>
              <w:bottom w:type="dxa" w:w="70"/>
              <w:right w:type="dxa" w:w="110"/>
            </w:tcMar>
            <w:vAlign w:val="top"/>
          </w:tcPr>
          <w:p>
            <w:pPr>
              <w:spacing w:after="40"/>
            </w:pPr>
            <w:r>
              <w:rPr>
                <w:b w:val="false"/>
                <w:bCs w:val="false"/>
                <w:sz w:val="19"/>
                <w:szCs w:val="19"/>
              </w:rPr>
              <w:t xml:space="preserve">Video call, interviewer-assisted</w:t>
            </w:r>
          </w:p>
        </w:tc>
        <w:tc>
          <w:tcPr>
            <w:tcW w:type="dxa" w:w="5177"/>
            <w:tcMar>
              <w:top w:type="dxa" w:w="70"/>
              <w:left w:type="dxa" w:w="110"/>
              <w:bottom w:type="dxa" w:w="70"/>
              <w:right w:type="dxa" w:w="110"/>
            </w:tcMar>
            <w:vAlign w:val="top"/>
          </w:tcPr>
          <w:p>
            <w:pPr>
              <w:spacing w:after="40"/>
            </w:pPr>
            <w:r>
              <w:rPr>
                <w:b w:val="false"/>
                <w:bCs w:val="false"/>
                <w:sz w:val="19"/>
                <w:szCs w:val="19"/>
              </w:rPr>
              <w:t xml:space="preserve">As 03, over Teams, Zoom or Google Meet.</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06</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Face to face</w:t>
            </w:r>
          </w:p>
        </w:tc>
        <w:tc>
          <w:tcPr>
            <w:tcW w:type="dxa" w:w="5177"/>
            <w:shd w:fill="F8FAFB" w:color="auto" w:val="clear"/>
            <w:tcMar>
              <w:top w:type="dxa" w:w="70"/>
              <w:left w:type="dxa" w:w="110"/>
              <w:bottom w:type="dxa" w:w="70"/>
              <w:right w:type="dxa" w:w="110"/>
            </w:tcMar>
            <w:vAlign w:val="top"/>
          </w:tcPr>
          <w:p>
            <w:pPr>
              <w:spacing w:after="40"/>
            </w:pPr>
            <w:r>
              <w:rPr>
                <w:b w:val="false"/>
                <w:bCs w:val="false"/>
                <w:sz w:val="19"/>
                <w:szCs w:val="19"/>
              </w:rPr>
              <w:t xml:space="preserve">In person; the researcher operates the device.</w:t>
            </w:r>
          </w:p>
        </w:tc>
      </w:tr>
    </w:tbl>
    <w:p>
      <w:pPr>
        <w:spacing w:after="120"/>
      </w:pPr>
    </w:p>
    <w:p>
      <w:pPr>
        <w:pStyle w:val="Heading2"/>
      </w:pPr>
      <w:r>
        <w:t xml:space="preserve">4.9 Verifying a profile with the respondent, and reconciling it afterwards</w:t>
      </w:r>
    </w:p>
    <w:p>
      <w:pPr>
        <w:spacing w:after="120" w:line="288"/>
      </w:pPr>
      <w:r>
        <w:t xml:space="preserve">Once a profile is locked, the interview has two duties: confirm what is public, and ask what is not. The </w:t>
      </w:r>
      <w:r>
        <w:rPr>
          <w:b/>
          <w:bCs/>
        </w:rPr>
        <w:t xml:space="preserve">Interview sheet</w:t>
      </w:r>
      <w:r>
        <w:t xml:space="preserve"> is where you do both, and where the results are reconciled afterwards. It appears on the locked profile on the case page (coordinator and PI), on the case page of an assisted interview (Contact RA) and on the KII record (KII RA). Nothing here changes the public value.</w:t>
      </w:r>
    </w:p>
    <w:p>
      <w:pPr>
        <w:pStyle w:val="ListParagraph"/>
        <w:numPr>
          <w:ilvl w:val="0"/>
          <w:numId w:val="14"/>
        </w:numPr>
        <w:spacing w:after="80" w:line="276"/>
      </w:pPr>
      <w:r>
        <w:t xml:space="preserve">Open the case (or the KII record) and find </w:t>
      </w:r>
      <w:r>
        <w:rPr>
          <w:b/>
          <w:bCs/>
        </w:rPr>
        <w:t xml:space="preserve">Interview sheet: confirm what is public, ask what is not</w:t>
      </w:r>
      <w:r>
        <w:t xml:space="preserve">. Each row is one fact and is marked </w:t>
      </w:r>
      <w:r>
        <w:rPr>
          <w:b/>
          <w:bCs/>
        </w:rPr>
        <w:t xml:space="preserve">Confirm</w:t>
      </w:r>
      <w:r>
        <w:t xml:space="preserve">, </w:t>
      </w:r>
      <w:r>
        <w:rPr>
          <w:b/>
          <w:bCs/>
        </w:rPr>
        <w:t xml:space="preserve">Confirm, then probe</w:t>
      </w:r>
      <w:r>
        <w:t xml:space="preserve"> or </w:t>
      </w:r>
      <w:r>
        <w:rPr>
          <w:b/>
          <w:bCs/>
        </w:rPr>
        <w:t xml:space="preserve">Ask</w:t>
      </w:r>
      <w:r>
        <w:t xml:space="preserve">.</w:t>
      </w:r>
    </w:p>
    <w:p>
      <w:pPr>
        <w:keepNext/>
        <w:spacing w:after="40" w:before="80"/>
        <w:jc w:val="center"/>
      </w:pPr>
      <w:r>
        <w:drawing>
          <wp:inline distT="0" distB="0" distL="0" distR="0">
            <wp:extent cx="4752975" cy="4953000"/>
            <wp:effectExtent t="0" r="0" b="0" l="0"/>
            <wp:docPr id="1" name="proit_interview_sheet.jpg" descr="The interview sheet: confirm what is public, ask what is not." title="The interview sheet: confirm what is public, ask what is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52975" cy="4953000"/>
                    </a:xfrm>
                    <a:prstGeom prst="rect">
                      <a:avLst/>
                    </a:prstGeom>
                  </pic:spPr>
                </pic:pic>
              </a:graphicData>
            </a:graphic>
          </wp:inline>
        </w:drawing>
      </w:r>
    </w:p>
    <w:p>
      <w:pPr>
        <w:spacing w:after="180"/>
        <w:jc w:val="center"/>
      </w:pPr>
      <w:r>
        <w:rPr>
          <w:b/>
          <w:bCs/>
          <w:color w:val="5B6670"/>
          <w:sz w:val="17"/>
          <w:szCs w:val="17"/>
        </w:rPr>
        <w:t xml:space="preserve">Figure 11. </w:t>
      </w:r>
      <w:r>
        <w:rPr>
          <w:i/>
          <w:iCs/>
          <w:color w:val="5B6670"/>
          <w:sz w:val="17"/>
          <w:szCs w:val="17"/>
        </w:rPr>
        <w:t xml:space="preserve">The interview sheet: confirm what is public, ask what is not.</w:t>
      </w:r>
    </w:p>
    <w:p>
      <w:pPr>
        <w:pStyle w:val="ListParagraph"/>
        <w:numPr>
          <w:ilvl w:val="0"/>
          <w:numId w:val="14"/>
        </w:numPr>
        <w:spacing w:after="80" w:line="276"/>
      </w:pPr>
      <w:r>
        <w:t xml:space="preserve">For a </w:t>
      </w:r>
      <w:r>
        <w:rPr>
          <w:b/>
          <w:bCs/>
        </w:rPr>
        <w:t xml:space="preserve">Confirm</w:t>
      </w:r>
      <w:r>
        <w:t xml:space="preserve"> row, read the public fact to the respondent, with its source shown under it, and ask whether it is right. Never state a fact on an </w:t>
      </w:r>
      <w:r>
        <w:rPr>
          <w:b/>
          <w:bCs/>
        </w:rPr>
        <w:t xml:space="preserve">Ask</w:t>
      </w:r>
      <w:r>
        <w:t xml:space="preserve"> row: it is a question, not something established. A weak source's value is deliberately hidden.</w:t>
      </w:r>
    </w:p>
    <w:p>
      <w:pPr>
        <w:pStyle w:val="ListParagraph"/>
        <w:numPr>
          <w:ilvl w:val="0"/>
          <w:numId w:val="14"/>
        </w:numPr>
        <w:spacing w:after="80" w:line="276"/>
      </w:pPr>
      <w:r>
        <w:t xml:space="preserve">In </w:t>
      </w:r>
      <w:r>
        <w:rPr>
          <w:b/>
          <w:bCs/>
        </w:rPr>
        <w:t xml:space="preserve">What the respondent said</w:t>
      </w:r>
      <w:r>
        <w:t xml:space="preserve">, choose the answer: confirmed, corrected, partly correct or out of date, does not know, prefers not to say, or does not apply. For a correction, type </w:t>
      </w:r>
      <w:r>
        <w:rPr>
          <w:b/>
          <w:bCs/>
        </w:rPr>
        <w:t xml:space="preserve">Their answer</w:t>
      </w:r>
      <w:r>
        <w:t xml:space="preserve">. Add a comment if useful, then select </w:t>
      </w:r>
      <w:r>
        <w:rPr>
          <w:b/>
          <w:bCs/>
        </w:rPr>
        <w:t xml:space="preserve">Save answer</w:t>
      </w:r>
      <w:r>
        <w:t xml:space="preserve">.</w:t>
      </w:r>
    </w:p>
    <w:p>
      <w:pPr>
        <w:pStyle w:val="ListParagraph"/>
        <w:numPr>
          <w:ilvl w:val="0"/>
          <w:numId w:val="14"/>
        </w:numPr>
        <w:spacing w:after="80" w:line="276"/>
      </w:pPr>
      <w:r>
        <w:t xml:space="preserve">For an </w:t>
      </w:r>
      <w:r>
        <w:rPr>
          <w:b/>
          <w:bCs/>
        </w:rPr>
        <w:t xml:space="preserve">Ask</w:t>
      </w:r>
      <w:r>
        <w:t xml:space="preserve"> row, choose </w:t>
      </w:r>
      <w:r>
        <w:rPr>
          <w:b/>
          <w:bCs/>
        </w:rPr>
        <w:t xml:space="preserve">They told us</w:t>
      </w:r>
      <w:r>
        <w:t xml:space="preserve"> and type what they said, or record that they do not know or would rather not say.</w:t>
      </w:r>
    </w:p>
    <w:p>
      <w:pPr>
        <w:pStyle w:val="ListParagraph"/>
        <w:numPr>
          <w:ilvl w:val="0"/>
          <w:numId w:val="14"/>
        </w:numPr>
        <w:spacing w:after="80" w:line="276"/>
      </w:pPr>
      <w:r>
        <w:t xml:space="preserve">When the interview is over, select </w:t>
      </w:r>
      <w:r>
        <w:rPr>
          <w:b/>
          <w:bCs/>
        </w:rPr>
        <w:t xml:space="preserve">Interview finished</w:t>
      </w:r>
      <w:r>
        <w:t xml:space="preserve">.</w:t>
      </w:r>
    </w:p>
    <w:p>
      <w:pPr>
        <w:spacing w:after="80"/>
      </w:pPr>
    </w:p>
    <w:p>
      <w:pPr>
        <w:pStyle w:val="Heading3"/>
      </w:pPr>
      <w:r>
        <w:t xml:space="preserve">After the interview: reconcile (coordinator and PI)</w:t>
      </w:r>
    </w:p>
    <w:p>
      <w:pPr>
        <w:pStyle w:val="ListParagraph"/>
        <w:numPr>
          <w:ilvl w:val="0"/>
          <w:numId w:val="15"/>
        </w:numPr>
        <w:spacing w:after="80" w:line="276"/>
      </w:pPr>
      <w:r>
        <w:t xml:space="preserve">Rows where the respondent corrected or qualified a fact show </w:t>
      </w:r>
      <w:r>
        <w:rPr>
          <w:b/>
          <w:bCs/>
        </w:rPr>
        <w:t xml:space="preserve">Differs from the public source</w:t>
      </w:r>
      <w:r>
        <w:t xml:space="preserve">. Under </w:t>
      </w:r>
      <w:r>
        <w:rPr>
          <w:b/>
          <w:bCs/>
        </w:rPr>
        <w:t xml:space="preserve">Reconciled value (required)</w:t>
      </w:r>
      <w:r>
        <w:t xml:space="preserve">, type the value you code for analysis, then select </w:t>
      </w:r>
      <w:r>
        <w:rPr>
          <w:b/>
          <w:bCs/>
        </w:rPr>
        <w:t xml:space="preserve">Save reconciled value</w:t>
      </w:r>
      <w:r>
        <w:t xml:space="preserve">. A plain confirmation or “does not apply” needs no reconciled value.</w:t>
      </w:r>
    </w:p>
    <w:p>
      <w:pPr>
        <w:keepNext/>
        <w:spacing w:after="40" w:before="80"/>
        <w:jc w:val="center"/>
      </w:pPr>
      <w:r>
        <w:drawing>
          <wp:inline distT="0" distB="0" distL="0" distR="0">
            <wp:extent cx="5334000" cy="1152525"/>
            <wp:effectExtent t="0" r="0" b="0" l="0"/>
            <wp:docPr id="1" name="proit_reconcile.jpg" descr="Reconciling a corrected fact: the three values stay separate." title="Reconciling a corrected fact: the three values stay sepa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152525"/>
                    </a:xfrm>
                    <a:prstGeom prst="rect">
                      <a:avLst/>
                    </a:prstGeom>
                  </pic:spPr>
                </pic:pic>
              </a:graphicData>
            </a:graphic>
          </wp:inline>
        </w:drawing>
      </w:r>
    </w:p>
    <w:p>
      <w:pPr>
        <w:spacing w:after="180"/>
        <w:jc w:val="center"/>
      </w:pPr>
      <w:r>
        <w:rPr>
          <w:b/>
          <w:bCs/>
          <w:color w:val="5B6670"/>
          <w:sz w:val="17"/>
          <w:szCs w:val="17"/>
        </w:rPr>
        <w:t xml:space="preserve">Figure 12. </w:t>
      </w:r>
      <w:r>
        <w:rPr>
          <w:i/>
          <w:iCs/>
          <w:color w:val="5B6670"/>
          <w:sz w:val="17"/>
          <w:szCs w:val="17"/>
        </w:rPr>
        <w:t xml:space="preserve">Reconciling a corrected fact: the three values stay separate.</w:t>
      </w:r>
    </w:p>
    <w:p>
      <w:pPr>
        <w:pStyle w:val="ListParagraph"/>
        <w:numPr>
          <w:ilvl w:val="0"/>
          <w:numId w:val="15"/>
        </w:numPr>
        <w:spacing w:after="80" w:line="276"/>
      </w:pPr>
      <w:r>
        <w:t xml:space="preserve">The status at the top of the sheet counts up: “Verified 6 of 8 · settled 5 of 8”, then </w:t>
      </w:r>
      <w:r>
        <w:rPr>
          <w:b/>
          <w:bCs/>
        </w:rPr>
        <w:t xml:space="preserve">Reconciled</w:t>
      </w:r>
      <w:r>
        <w:t xml:space="preserve"> when every fact is settled. At that moment the portal also sends the whole profile (what was known, what the respondent said, the reconciled value, and the sources) to KoboToolbox, in the </w:t>
      </w:r>
      <w:r>
        <w:rPr>
          <w:b/>
          <w:bCs/>
        </w:rPr>
        <w:t xml:space="preserve">ABF-FST PROIT Interview Profile</w:t>
      </w:r>
      <w:r>
        <w:t xml:space="preserve"> form, and the status shows </w:t>
      </w:r>
      <w:r>
        <w:rPr>
          <w:b/>
          <w:bCs/>
        </w:rPr>
        <w:t xml:space="preserve">Saved to KoboToolbox</w:t>
      </w:r>
      <w:r>
        <w:t xml:space="preserve">.</w:t>
      </w:r>
    </w:p>
    <w:p>
      <w:pPr>
        <w:pStyle w:val="ListParagraph"/>
        <w:numPr>
          <w:ilvl w:val="0"/>
          <w:numId w:val="15"/>
        </w:numPr>
        <w:spacing w:after="80" w:line="276"/>
      </w:pPr>
      <w:r>
        <w:t xml:space="preserve">If reconciliation truly cannot be finished (for example the respondent cannot be reached again), select </w:t>
      </w:r>
      <w:r>
        <w:rPr>
          <w:b/>
          <w:bCs/>
        </w:rPr>
        <w:t xml:space="preserve">Record a protocol deviation</w:t>
      </w:r>
      <w:r>
        <w:t xml:space="preserve"> and give the reason. The case is released but stays flagged.</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A case is not complete until its profile is reconciled</w:t>
            </w:r>
          </w:p>
          <w:p>
            <w:pPr>
              <w:spacing w:after="40" w:line="264"/>
            </w:pPr>
            <w:r>
              <w:rPr>
                <w:sz w:val="19"/>
                <w:szCs w:val="19"/>
              </w:rPr>
              <w:t xml:space="preserve">QA cannot </w:t>
            </w:r>
            <w:r>
              <w:rPr>
                <w:b/>
                <w:bCs/>
                <w:sz w:val="19"/>
                <w:szCs w:val="19"/>
              </w:rPr>
              <w:t xml:space="preserve">Accept</w:t>
            </w:r>
            <w:r>
              <w:rPr>
                <w:sz w:val="19"/>
                <w:szCs w:val="19"/>
              </w:rPr>
              <w:t xml:space="preserve"> a questionnaire, and a KII's coding cannot become COMPLETE, while a locked profile still has facts not verified with the respondent or not reconciled. The message says how many are outstanding. Re-query and Reject are never blocked.</w:t>
            </w:r>
          </w:p>
          <w:p>
            <w:pPr>
              <w:spacing w:after="40" w:line="264"/>
            </w:pPr>
            <w:r>
              <w:rPr>
                <w:sz w:val="19"/>
                <w:szCs w:val="19"/>
              </w:rPr>
              <w:t xml:space="preserve">This applies only to a case that has a locked profile with facts on it. A case with no profile is not held up.</w:t>
            </w:r>
          </w:p>
        </w:tc>
      </w:tr>
    </w:tbl>
    <w:p>
      <w:pPr>
        <w:pStyle w:val="Heading2"/>
      </w:pPr>
      <w:r>
        <w:t xml:space="preserve">4.10 When the person is not the right respondent</w:t>
      </w:r>
    </w:p>
    <w:p>
      <w:pPr>
        <w:pStyle w:val="ListParagraph"/>
        <w:numPr>
          <w:ilvl w:val="0"/>
          <w:numId w:val="2"/>
        </w:numPr>
        <w:spacing w:after="60" w:line="276"/>
      </w:pPr>
      <w:r>
        <w:t xml:space="preserve">If someone chooses </w:t>
      </w:r>
      <w:r>
        <w:rPr>
          <w:b/>
          <w:bCs/>
        </w:rPr>
        <w:t xml:space="preserve">None of these describe me</w:t>
      </w:r>
      <w:r>
        <w:t xml:space="preserve">, the portal thanks them and the questionnaire never opens. No answers are recorded.</w:t>
      </w:r>
    </w:p>
    <w:p>
      <w:pPr>
        <w:pStyle w:val="ListParagraph"/>
        <w:numPr>
          <w:ilvl w:val="0"/>
          <w:numId w:val="2"/>
        </w:numPr>
        <w:spacing w:after="60" w:line="276"/>
      </w:pPr>
      <w:r>
        <w:t xml:space="preserve">Ask them politely to nominate the right senior person, record that person under </w:t>
      </w:r>
      <w:r>
        <w:rPr>
          <w:b/>
          <w:bCs/>
        </w:rPr>
        <w:t xml:space="preserve">Respondents and contact details</w:t>
      </w:r>
      <w:r>
        <w:t xml:space="preserve">, and send a new invitation.</w:t>
      </w:r>
    </w:p>
    <w:p>
      <w:pPr>
        <w:pStyle w:val="ListParagraph"/>
        <w:numPr>
          <w:ilvl w:val="0"/>
          <w:numId w:val="2"/>
        </w:numPr>
        <w:spacing w:after="60" w:line="276"/>
      </w:pPr>
      <w:r>
        <w:t xml:space="preserve">If nobody suitable exists, record the reason in the contact timeline and move the case to </w:t>
      </w:r>
      <w:r>
        <w:rPr>
          <w:b/>
          <w:bCs/>
        </w:rPr>
        <w:t xml:space="preserve">S14 Ineligible</w:t>
      </w:r>
      <w:r>
        <w:t xml:space="preserve"> (Field Coordinator or PI).</w:t>
      </w:r>
    </w:p>
    <w:p>
      <w:pPr>
        <w:spacing w:after="60"/>
      </w:pPr>
    </w:p>
    <w:p>
      <w:pPr>
        <w:pStyle w:val="Heading2"/>
      </w:pPr>
      <w:r>
        <w:t xml:space="preserve">4.11 When someone refuses or asks to withdraw</w:t>
      </w:r>
    </w:p>
    <w:p>
      <w:pPr>
        <w:pStyle w:val="ListParagraph"/>
        <w:numPr>
          <w:ilvl w:val="0"/>
          <w:numId w:val="16"/>
        </w:numPr>
        <w:spacing w:after="80" w:line="276"/>
      </w:pPr>
      <w:r>
        <w:t xml:space="preserve">Thank them politely and do not try to persuade them.</w:t>
      </w:r>
    </w:p>
    <w:p>
      <w:pPr>
        <w:pStyle w:val="ListParagraph"/>
        <w:numPr>
          <w:ilvl w:val="0"/>
          <w:numId w:val="16"/>
        </w:numPr>
        <w:spacing w:after="80" w:line="276"/>
      </w:pPr>
      <w:r>
        <w:t xml:space="preserve">Log the contact attempt with outcome </w:t>
      </w:r>
      <w:r>
        <w:rPr>
          <w:b/>
          <w:bCs/>
        </w:rPr>
        <w:t xml:space="preserve">REFUSED</w:t>
      </w:r>
      <w:r>
        <w:t xml:space="preserve"> and their words in the note.</w:t>
      </w:r>
    </w:p>
    <w:p>
      <w:pPr>
        <w:pStyle w:val="ListParagraph"/>
        <w:numPr>
          <w:ilvl w:val="0"/>
          <w:numId w:val="16"/>
        </w:numPr>
        <w:spacing w:after="80" w:line="276"/>
      </w:pPr>
      <w:r>
        <w:t xml:space="preserve">Tell the Field Coordinator the same day. They record the withdrawal or refusal and decide on the Reserve.</w:t>
      </w:r>
    </w:p>
    <w:p>
      <w:pPr>
        <w:pStyle w:val="ListParagraph"/>
        <w:numPr>
          <w:ilvl w:val="0"/>
          <w:numId w:val="16"/>
        </w:numPr>
        <w:spacing w:after="80" w:line="276"/>
      </w:pPr>
      <w:r>
        <w:t xml:space="preserve">Do not contact the person again.</w:t>
      </w:r>
    </w:p>
    <w:p>
      <w:pPr>
        <w:spacing w:after="80"/>
      </w:pPr>
    </w:p>
    <w:p>
      <w:pPr>
        <w:pStyle w:val="Heading2"/>
      </w:pPr>
      <w:r>
        <w:t xml:space="preserve">4.12 What to say to a respondent</w:t>
      </w:r>
    </w:p>
    <w:p>
      <w:pPr>
        <w:pStyle w:val="ListParagraph"/>
        <w:numPr>
          <w:ilvl w:val="0"/>
          <w:numId w:val="2"/>
        </w:numPr>
        <w:spacing w:after="60" w:line="276"/>
      </w:pPr>
      <w:r>
        <w:t xml:space="preserve">Who you are: a research assistant on the ABF-FST study at Chinhoyi University of Technology, led by Happyson Saina.</w:t>
      </w:r>
    </w:p>
    <w:p>
      <w:pPr>
        <w:pStyle w:val="ListParagraph"/>
        <w:numPr>
          <w:ilvl w:val="0"/>
          <w:numId w:val="2"/>
        </w:numPr>
        <w:spacing w:after="60" w:line="276"/>
      </w:pPr>
      <w:r>
        <w:t xml:space="preserve">Why them: their organisation was selected to take part in a doctoral study on agribusiness financing readiness.</w:t>
      </w:r>
    </w:p>
    <w:p>
      <w:pPr>
        <w:pStyle w:val="ListParagraph"/>
        <w:numPr>
          <w:ilvl w:val="0"/>
          <w:numId w:val="2"/>
        </w:numPr>
        <w:spacing w:after="60" w:line="276"/>
      </w:pPr>
      <w:r>
        <w:t xml:space="preserve">What it involves: a questionnaire of about 15–25 minutes, online or with a researcher by phone or WhatsApp.</w:t>
      </w:r>
    </w:p>
    <w:p>
      <w:pPr>
        <w:pStyle w:val="ListParagraph"/>
        <w:numPr>
          <w:ilvl w:val="0"/>
          <w:numId w:val="2"/>
        </w:numPr>
        <w:spacing w:after="60" w:line="276"/>
      </w:pPr>
      <w:r>
        <w:t xml:space="preserve">It is voluntary and confidential; no score, rating or financing decision is produced, and answers are never shared with lenders.</w:t>
      </w:r>
    </w:p>
    <w:p>
      <w:pPr>
        <w:pStyle w:val="ListParagraph"/>
        <w:numPr>
          <w:ilvl w:val="0"/>
          <w:numId w:val="2"/>
        </w:numPr>
        <w:spacing w:after="60" w:line="276"/>
      </w:pPr>
      <w:r>
        <w:t xml:space="preserve">Questions: Happyson Saina, 0773943709, abffst.research@gmail.com.</w:t>
      </w:r>
    </w:p>
    <w:p>
      <w:pPr>
        <w:spacing w:after="60"/>
      </w:pPr>
    </w:p>
    <w:p>
      <w:pPr>
        <w:pStyle w:val="Heading1"/>
        <w:pageBreakBefore/>
      </w:pPr>
      <w:r>
        <w:t xml:space="preserve">5. Rules you must follow</w:t>
      </w:r>
    </w:p>
    <w:p>
      <w:pPr>
        <w:pStyle w:val="ListParagraph"/>
        <w:numPr>
          <w:ilvl w:val="0"/>
          <w:numId w:val="2"/>
        </w:numPr>
        <w:spacing w:after="60" w:line="276"/>
      </w:pPr>
      <w:r>
        <w:t xml:space="preserve">Contact only the cases assigned to you.</w:t>
      </w:r>
    </w:p>
    <w:p>
      <w:pPr>
        <w:pStyle w:val="ListParagraph"/>
        <w:numPr>
          <w:ilvl w:val="0"/>
          <w:numId w:val="2"/>
        </w:numPr>
        <w:spacing w:after="60" w:line="276"/>
      </w:pPr>
      <w:r>
        <w:t xml:space="preserve">Never send one organisation's link to another, and never post links in groups.</w:t>
      </w:r>
    </w:p>
    <w:p>
      <w:pPr>
        <w:pStyle w:val="ListParagraph"/>
        <w:numPr>
          <w:ilvl w:val="0"/>
          <w:numId w:val="2"/>
        </w:numPr>
        <w:spacing w:after="60" w:line="276"/>
      </w:pPr>
      <w:r>
        <w:t xml:space="preserve">Mark a reminder as sent only after you have sent it.</w:t>
      </w:r>
    </w:p>
    <w:p>
      <w:pPr>
        <w:pStyle w:val="ListParagraph"/>
        <w:numPr>
          <w:ilvl w:val="0"/>
          <w:numId w:val="2"/>
        </w:numPr>
        <w:spacing w:after="60" w:line="276"/>
      </w:pPr>
      <w:r>
        <w:t xml:space="preserve">Treat everything in the portal as </w:t>
      </w:r>
      <w:r>
        <w:rPr>
          <w:b/>
          <w:bCs/>
        </w:rPr>
        <w:t xml:space="preserve">confidential research data</w:t>
      </w:r>
      <w:r>
        <w:t xml:space="preserve">. Do not screenshot, copy, print or forward names, phone numbers, email addresses or answers except as your role requires.</w:t>
      </w:r>
    </w:p>
    <w:p>
      <w:pPr>
        <w:pStyle w:val="ListParagraph"/>
        <w:numPr>
          <w:ilvl w:val="0"/>
          <w:numId w:val="2"/>
        </w:numPr>
        <w:spacing w:after="60" w:line="276"/>
      </w:pPr>
      <w:r>
        <w:t xml:space="preserve">Never share your username or password, and never sign in for someone else.</w:t>
      </w:r>
    </w:p>
    <w:p>
      <w:pPr>
        <w:pStyle w:val="ListParagraph"/>
        <w:numPr>
          <w:ilvl w:val="0"/>
          <w:numId w:val="2"/>
        </w:numPr>
        <w:spacing w:after="60" w:line="276"/>
      </w:pPr>
      <w:r>
        <w:t xml:space="preserve">Use the respondent's contact details </w:t>
      </w:r>
      <w:r>
        <w:rPr>
          <w:b/>
          <w:bCs/>
        </w:rPr>
        <w:t xml:space="preserve">only</w:t>
      </w:r>
      <w:r>
        <w:t xml:space="preserve"> to manage their participation in this study (invitations, reminders, appointments).</w:t>
      </w:r>
    </w:p>
    <w:p>
      <w:pPr>
        <w:pStyle w:val="ListParagraph"/>
        <w:numPr>
          <w:ilvl w:val="0"/>
          <w:numId w:val="2"/>
        </w:numPr>
        <w:spacing w:after="60" w:line="276"/>
      </w:pPr>
      <w:r>
        <w:t xml:space="preserve">Never tell a respondent, lender or anyone else that answers affect financing. The study generates </w:t>
      </w:r>
      <w:r>
        <w:rPr>
          <w:b/>
          <w:bCs/>
        </w:rPr>
        <w:t xml:space="preserve">no score, rating or financing decision</w:t>
      </w:r>
      <w:r>
        <w:t xml:space="preserve">.</w:t>
      </w:r>
    </w:p>
    <w:p>
      <w:pPr>
        <w:pStyle w:val="ListParagraph"/>
        <w:numPr>
          <w:ilvl w:val="0"/>
          <w:numId w:val="2"/>
        </w:numPr>
        <w:spacing w:after="60" w:line="276"/>
      </w:pPr>
      <w:r>
        <w:t xml:space="preserve">If a respondent asks to withdraw, stop contacting them and tell the Field Coordinator or PI the same day so the withdrawal is recorded.</w:t>
      </w:r>
    </w:p>
    <w:p>
      <w:pPr>
        <w:pStyle w:val="ListParagraph"/>
        <w:numPr>
          <w:ilvl w:val="0"/>
          <w:numId w:val="2"/>
        </w:numPr>
        <w:spacing w:after="60" w:line="276"/>
      </w:pPr>
      <w:r>
        <w:t xml:space="preserve">Report a lost device, a suspected account compromise, or data sent to the wrong person to the PI immediately.</w:t>
      </w:r>
    </w:p>
    <w:p>
      <w:pPr>
        <w:spacing w:after="60"/>
      </w:pPr>
    </w:p>
    <w:p>
      <w:pPr>
        <w:pStyle w:val="Heading1"/>
        <w:pageBreakBefore/>
      </w:pPr>
      <w:r>
        <w:t xml:space="preserve">6. Troubleshooting</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635"/>
        <w:gridCol w:w="3200"/>
        <w:gridCol w:w="3577"/>
      </w:tblGrid>
      <w:tr>
        <w:trPr>
          <w:tblHeader/>
        </w:trPr>
        <w:tc>
          <w:tcPr>
            <w:tcW w:type="dxa" w:w="2635"/>
            <w:shd w:fill="1B3350" w:color="auto" w:val="clear"/>
            <w:tcMar>
              <w:top w:type="dxa" w:w="70"/>
              <w:left w:type="dxa" w:w="110"/>
              <w:bottom w:type="dxa" w:w="70"/>
              <w:right w:type="dxa" w:w="110"/>
            </w:tcMar>
            <w:vAlign w:val="top"/>
          </w:tcPr>
          <w:p>
            <w:pPr>
              <w:spacing w:after="40"/>
            </w:pPr>
            <w:r>
              <w:rPr>
                <w:b/>
                <w:bCs/>
                <w:color w:val="FFFFFF"/>
                <w:sz w:val="19"/>
                <w:szCs w:val="19"/>
              </w:rPr>
              <w:t xml:space="preserve">Situation</w:t>
            </w:r>
          </w:p>
        </w:tc>
        <w:tc>
          <w:tcPr>
            <w:tcW w:type="dxa" w:w="3200"/>
            <w:shd w:fill="1B3350" w:color="auto" w:val="clear"/>
            <w:tcMar>
              <w:top w:type="dxa" w:w="70"/>
              <w:left w:type="dxa" w:w="110"/>
              <w:bottom w:type="dxa" w:w="70"/>
              <w:right w:type="dxa" w:w="110"/>
            </w:tcMar>
            <w:vAlign w:val="top"/>
          </w:tcPr>
          <w:p>
            <w:pPr>
              <w:spacing w:after="40"/>
            </w:pPr>
            <w:r>
              <w:rPr>
                <w:b/>
                <w:bCs/>
                <w:color w:val="FFFFFF"/>
                <w:sz w:val="19"/>
                <w:szCs w:val="19"/>
              </w:rPr>
              <w:t xml:space="preserve">Likely cause</w:t>
            </w:r>
          </w:p>
        </w:tc>
        <w:tc>
          <w:tcPr>
            <w:tcW w:type="dxa" w:w="3577"/>
            <w:shd w:fill="1B3350" w:color="auto" w:val="clear"/>
            <w:tcMar>
              <w:top w:type="dxa" w:w="70"/>
              <w:left w:type="dxa" w:w="110"/>
              <w:bottom w:type="dxa" w:w="70"/>
              <w:right w:type="dxa" w:w="110"/>
            </w:tcMar>
            <w:vAlign w:val="top"/>
          </w:tcPr>
          <w:p>
            <w:pPr>
              <w:spacing w:after="40"/>
            </w:pPr>
            <w:r>
              <w:rPr>
                <w:b/>
                <w:bCs/>
                <w:color w:val="FFFFFF"/>
                <w:sz w:val="19"/>
                <w:szCs w:val="19"/>
              </w:rPr>
              <w:t xml:space="preserve">What to do</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The case is not in my register</w:t>
            </w:r>
          </w:p>
        </w:tc>
        <w:tc>
          <w:tcPr>
            <w:tcW w:type="dxa" w:w="3200"/>
            <w:tcMar>
              <w:top w:type="dxa" w:w="70"/>
              <w:left w:type="dxa" w:w="110"/>
              <w:bottom w:type="dxa" w:w="70"/>
              <w:right w:type="dxa" w:w="110"/>
            </w:tcMar>
            <w:vAlign w:val="top"/>
          </w:tcPr>
          <w:p>
            <w:pPr>
              <w:spacing w:after="40"/>
            </w:pPr>
            <w:r>
              <w:rPr>
                <w:b w:val="false"/>
                <w:bCs w:val="false"/>
                <w:sz w:val="19"/>
                <w:szCs w:val="19"/>
              </w:rPr>
              <w:t xml:space="preserve">It is assigned to someone else or unassigned.</w:t>
            </w:r>
          </w:p>
        </w:tc>
        <w:tc>
          <w:tcPr>
            <w:tcW w:type="dxa" w:w="3577"/>
            <w:tcMar>
              <w:top w:type="dxa" w:w="70"/>
              <w:left w:type="dxa" w:w="110"/>
              <w:bottom w:type="dxa" w:w="70"/>
              <w:right w:type="dxa" w:w="110"/>
            </w:tcMar>
            <w:vAlign w:val="top"/>
          </w:tcPr>
          <w:p>
            <w:pPr>
              <w:spacing w:after="40"/>
            </w:pPr>
            <w:r>
              <w:rPr>
                <w:b w:val="false"/>
                <w:bCs w:val="false"/>
                <w:sz w:val="19"/>
                <w:szCs w:val="19"/>
              </w:rPr>
              <w:t xml:space="preserve">Ask the Field Coordinator to assign it.</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No </w:t>
            </w:r>
            <w:r>
              <w:rPr>
                <w:b w:val="false"/>
                <w:bCs w:val="false"/>
                <w:sz w:val="19"/>
                <w:szCs w:val="19"/>
              </w:rPr>
              <w:t xml:space="preserve">Send invitation</w:t>
            </w:r>
            <w:r>
              <w:rPr>
                <w:b w:val="false"/>
                <w:bCs w:val="false"/>
                <w:sz w:val="19"/>
                <w:szCs w:val="19"/>
              </w:rPr>
              <w:t xml:space="preserve"> button</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Your role is read-only here, or the case is a locked Reserve.</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Check with the Field Coordinator.</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WhatsApp opens the wrong chat</w:t>
            </w:r>
          </w:p>
        </w:tc>
        <w:tc>
          <w:tcPr>
            <w:tcW w:type="dxa" w:w="3200"/>
            <w:tcMar>
              <w:top w:type="dxa" w:w="70"/>
              <w:left w:type="dxa" w:w="110"/>
              <w:bottom w:type="dxa" w:w="70"/>
              <w:right w:type="dxa" w:w="110"/>
            </w:tcMar>
            <w:vAlign w:val="top"/>
          </w:tcPr>
          <w:p>
            <w:pPr>
              <w:spacing w:after="40"/>
            </w:pPr>
            <w:r>
              <w:rPr>
                <w:b w:val="false"/>
                <w:bCs w:val="false"/>
                <w:sz w:val="19"/>
                <w:szCs w:val="19"/>
              </w:rPr>
              <w:t xml:space="preserve">The number is missing the country code.</w:t>
            </w:r>
          </w:p>
        </w:tc>
        <w:tc>
          <w:tcPr>
            <w:tcW w:type="dxa" w:w="3577"/>
            <w:tcMar>
              <w:top w:type="dxa" w:w="70"/>
              <w:left w:type="dxa" w:w="110"/>
              <w:bottom w:type="dxa" w:w="70"/>
              <w:right w:type="dxa" w:w="110"/>
            </w:tcMar>
            <w:vAlign w:val="top"/>
          </w:tcPr>
          <w:p>
            <w:pPr>
              <w:spacing w:after="40"/>
            </w:pPr>
            <w:r>
              <w:rPr>
                <w:b w:val="false"/>
                <w:bCs w:val="false"/>
                <w:sz w:val="19"/>
                <w:szCs w:val="19"/>
              </w:rPr>
              <w:t xml:space="preserve">Edit the person: +263 followed by the number without the first 0.</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I closed the page before copying the link</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Links are shown once.</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Select </w:t>
            </w:r>
            <w:r>
              <w:rPr>
                <w:b w:val="false"/>
                <w:bCs w:val="false"/>
                <w:sz w:val="19"/>
                <w:szCs w:val="19"/>
              </w:rPr>
              <w:t xml:space="preserve">Send new invitation (replaces current)</w:t>
            </w:r>
            <w:r>
              <w:rPr>
                <w:b w:val="false"/>
                <w:bCs w:val="false"/>
                <w:sz w:val="19"/>
                <w:szCs w:val="19"/>
              </w:rPr>
              <w:t xml:space="preserve">, then </w:t>
            </w:r>
            <w:r>
              <w:rPr>
                <w:b w:val="false"/>
                <w:bCs w:val="false"/>
                <w:sz w:val="19"/>
                <w:szCs w:val="19"/>
              </w:rPr>
              <w:t xml:space="preserve">Replace it</w:t>
            </w:r>
            <w:r>
              <w:rPr>
                <w:b w:val="false"/>
                <w:bCs w:val="false"/>
                <w:sz w:val="19"/>
                <w:szCs w:val="19"/>
              </w:rPr>
              <w:t xml:space="preserve">, and send the new one on every channel.</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I sent it on WhatsApp and now want to email it too</w:t>
            </w:r>
          </w:p>
        </w:tc>
        <w:tc>
          <w:tcPr>
            <w:tcW w:type="dxa" w:w="3200"/>
            <w:tcMar>
              <w:top w:type="dxa" w:w="70"/>
              <w:left w:type="dxa" w:w="110"/>
              <w:bottom w:type="dxa" w:w="70"/>
              <w:right w:type="dxa" w:w="110"/>
            </w:tcMar>
            <w:vAlign w:val="top"/>
          </w:tcPr>
          <w:p>
            <w:pPr>
              <w:spacing w:after="40"/>
            </w:pPr>
            <w:r>
              <w:rPr>
                <w:b w:val="false"/>
                <w:bCs w:val="false"/>
                <w:sz w:val="19"/>
                <w:szCs w:val="19"/>
              </w:rPr>
              <w:t xml:space="preserve">Send it on every channel when you issue it: the panel has all the buttons together.</w:t>
            </w:r>
          </w:p>
        </w:tc>
        <w:tc>
          <w:tcPr>
            <w:tcW w:type="dxa" w:w="3577"/>
            <w:tcMar>
              <w:top w:type="dxa" w:w="70"/>
              <w:left w:type="dxa" w:w="110"/>
              <w:bottom w:type="dxa" w:w="70"/>
              <w:right w:type="dxa" w:w="110"/>
            </w:tcMar>
            <w:vAlign w:val="top"/>
          </w:tcPr>
          <w:p>
            <w:pPr>
              <w:spacing w:after="40"/>
            </w:pPr>
            <w:r>
              <w:rPr>
                <w:b w:val="false"/>
                <w:bCs w:val="false"/>
                <w:sz w:val="19"/>
                <w:szCs w:val="19"/>
              </w:rPr>
              <w:t xml:space="preserve">If the page is closed, don't issue a new one just for email: it would make the WhatsApp link stop working.</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"This screen isn't part of your role"</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The screen belongs to another role (often an old bookmark or shared link).</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Select </w:t>
            </w:r>
            <w:r>
              <w:rPr>
                <w:b w:val="false"/>
                <w:bCs w:val="false"/>
                <w:sz w:val="19"/>
                <w:szCs w:val="19"/>
              </w:rPr>
              <w:t xml:space="preserve">Go to my start screen</w:t>
            </w:r>
            <w:r>
              <w:rPr>
                <w:b w:val="false"/>
                <w:bCs w:val="false"/>
                <w:sz w:val="19"/>
                <w:szCs w:val="19"/>
              </w:rPr>
              <w:t xml:space="preserve">. If you need that screen, ask the PI about your role.</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"Too many sign-in attempts from this network"</w:t>
            </w:r>
          </w:p>
        </w:tc>
        <w:tc>
          <w:tcPr>
            <w:tcW w:type="dxa" w:w="3200"/>
            <w:tcMar>
              <w:top w:type="dxa" w:w="70"/>
              <w:left w:type="dxa" w:w="110"/>
              <w:bottom w:type="dxa" w:w="70"/>
              <w:right w:type="dxa" w:w="110"/>
            </w:tcMar>
            <w:vAlign w:val="top"/>
          </w:tcPr>
          <w:p>
            <w:pPr>
              <w:spacing w:after="40"/>
            </w:pPr>
            <w:r>
              <w:rPr>
                <w:b w:val="false"/>
                <w:bCs w:val="false"/>
                <w:sz w:val="19"/>
                <w:szCs w:val="19"/>
              </w:rPr>
              <w:t xml:space="preserve">Sign-in is rate-limited per network; an office shares one address.</w:t>
            </w:r>
          </w:p>
        </w:tc>
        <w:tc>
          <w:tcPr>
            <w:tcW w:type="dxa" w:w="3577"/>
            <w:tcMar>
              <w:top w:type="dxa" w:w="70"/>
              <w:left w:type="dxa" w:w="110"/>
              <w:bottom w:type="dxa" w:w="70"/>
              <w:right w:type="dxa" w:w="110"/>
            </w:tcMar>
            <w:vAlign w:val="top"/>
          </w:tcPr>
          <w:p>
            <w:pPr>
              <w:spacing w:after="40"/>
            </w:pPr>
            <w:r>
              <w:rPr>
                <w:b w:val="false"/>
                <w:bCs w:val="false"/>
                <w:sz w:val="19"/>
                <w:szCs w:val="19"/>
              </w:rPr>
              <w:t xml:space="preserve">Wait a minute and try again. A wrong password says so explicitly.</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register shows fewer rows than expected</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Registers show 20 rows per page to begin with; a Contact RA sees only assigned cases.</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Choose more rows under </w:t>
            </w:r>
            <w:r>
              <w:rPr>
                <w:b w:val="false"/>
                <w:bCs w:val="false"/>
                <w:sz w:val="19"/>
                <w:szCs w:val="19"/>
              </w:rPr>
              <w:t xml:space="preserve">Show</w:t>
            </w:r>
            <w:r>
              <w:rPr>
                <w:b w:val="false"/>
                <w:bCs w:val="false"/>
                <w:sz w:val="19"/>
                <w:szCs w:val="19"/>
              </w:rPr>
              <w:t xml:space="preserve"> at the foot of the list, use the page numbers or </w:t>
            </w:r>
            <w:r>
              <w:rPr>
                <w:b w:val="false"/>
                <w:bCs w:val="false"/>
                <w:sz w:val="19"/>
                <w:szCs w:val="19"/>
              </w:rPr>
              <w:t xml:space="preserve">Next</w:t>
            </w:r>
            <w:r>
              <w:rPr>
                <w:b w:val="false"/>
                <w:bCs w:val="false"/>
                <w:sz w:val="19"/>
                <w:szCs w:val="19"/>
              </w:rPr>
              <w:t xml:space="preserve">, or search. Ask the Field Coordinator to assign the case.</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button is greyed out</w:t>
            </w:r>
          </w:p>
        </w:tc>
        <w:tc>
          <w:tcPr>
            <w:tcW w:type="dxa" w:w="3200"/>
            <w:tcMar>
              <w:top w:type="dxa" w:w="70"/>
              <w:left w:type="dxa" w:w="110"/>
              <w:bottom w:type="dxa" w:w="70"/>
              <w:right w:type="dxa" w:w="110"/>
            </w:tcMar>
            <w:vAlign w:val="top"/>
          </w:tcPr>
          <w:p>
            <w:pPr>
              <w:spacing w:after="40"/>
            </w:pPr>
            <w:r>
              <w:rPr>
                <w:b w:val="false"/>
                <w:bCs w:val="false"/>
                <w:sz w:val="19"/>
                <w:szCs w:val="19"/>
              </w:rPr>
              <w:t xml:space="preserve">A required step is missing (a note, an authenticity decision, a selection).</w:t>
            </w:r>
          </w:p>
        </w:tc>
        <w:tc>
          <w:tcPr>
            <w:tcW w:type="dxa" w:w="3577"/>
            <w:tcMar>
              <w:top w:type="dxa" w:w="70"/>
              <w:left w:type="dxa" w:w="110"/>
              <w:bottom w:type="dxa" w:w="70"/>
              <w:right w:type="dxa" w:w="110"/>
            </w:tcMar>
            <w:vAlign w:val="top"/>
          </w:tcPr>
          <w:p>
            <w:pPr>
              <w:spacing w:after="40"/>
            </w:pPr>
            <w:r>
              <w:rPr>
                <w:b w:val="false"/>
                <w:bCs w:val="false"/>
                <w:sz w:val="19"/>
                <w:szCs w:val="19"/>
              </w:rPr>
              <w:t xml:space="preserve">Read the message beside the button; complete the missing step first.</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"KoboToolbox couldn't be reached"</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KoboToolbox is slow or the connection token has changed.</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Try again in a few minutes. If it persists, tell the PI.</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Form PDFs says "Not in sync with KoboToolbox yet"</w:t>
            </w:r>
          </w:p>
        </w:tc>
        <w:tc>
          <w:tcPr>
            <w:tcW w:type="dxa" w:w="3200"/>
            <w:tcMar>
              <w:top w:type="dxa" w:w="70"/>
              <w:left w:type="dxa" w:w="110"/>
              <w:bottom w:type="dxa" w:w="70"/>
              <w:right w:type="dxa" w:w="110"/>
            </w:tcMar>
            <w:vAlign w:val="top"/>
          </w:tcPr>
          <w:p>
            <w:pPr>
              <w:spacing w:after="40"/>
            </w:pPr>
            <w:r>
              <w:rPr>
                <w:b w:val="false"/>
                <w:bCs w:val="false"/>
                <w:sz w:val="19"/>
                <w:szCs w:val="19"/>
              </w:rPr>
              <w:t xml:space="preserve">The counts differ: a form was submitted or changed in KoboToolbox since the last sync (it runs every 15 minutes).</w:t>
            </w:r>
          </w:p>
        </w:tc>
        <w:tc>
          <w:tcPr>
            <w:tcW w:type="dxa" w:w="3577"/>
            <w:tcMar>
              <w:top w:type="dxa" w:w="70"/>
              <w:left w:type="dxa" w:w="110"/>
              <w:bottom w:type="dxa" w:w="70"/>
              <w:right w:type="dxa" w:w="110"/>
            </w:tcMar>
            <w:vAlign w:val="top"/>
          </w:tcPr>
          <w:p>
            <w:pPr>
              <w:spacing w:after="40"/>
            </w:pPr>
            <w:r>
              <w:rPr>
                <w:b w:val="false"/>
                <w:bCs w:val="false"/>
                <w:sz w:val="19"/>
                <w:szCs w:val="19"/>
              </w:rPr>
              <w:t xml:space="preserve">Select </w:t>
            </w:r>
            <w:r>
              <w:rPr>
                <w:b w:val="false"/>
                <w:bCs w:val="false"/>
                <w:sz w:val="19"/>
                <w:szCs w:val="19"/>
              </w:rPr>
              <w:t xml:space="preserve">Sync now</w:t>
            </w:r>
            <w:r>
              <w:rPr>
                <w:b w:val="false"/>
                <w:bCs w:val="false"/>
                <w:sz w:val="19"/>
                <w:szCs w:val="19"/>
              </w:rPr>
              <w:t xml:space="preserve">. If it still differs, or says it couldn't reach KoboToolbox, try again in a few minutes and tell the PI if it persists.</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document says "Already submitted" and its answers are locked</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Its coding was already sent to KoboToolbox; changing it here would not change that record.</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To redo the coding, delete that record in KoboToolbox, then select </w:t>
            </w:r>
            <w:r>
              <w:rPr>
                <w:b w:val="false"/>
                <w:bCs w:val="false"/>
                <w:sz w:val="19"/>
                <w:szCs w:val="19"/>
              </w:rPr>
              <w:t xml:space="preserve">Sync now</w:t>
            </w:r>
            <w:r>
              <w:rPr>
                <w:b w:val="false"/>
                <w:bCs w:val="false"/>
                <w:sz w:val="19"/>
                <w:szCs w:val="19"/>
              </w:rPr>
              <w:t xml:space="preserve"> on Form PDFs. The document unlocks.</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page keeps loading</w:t>
            </w:r>
          </w:p>
        </w:tc>
        <w:tc>
          <w:tcPr>
            <w:tcW w:type="dxa" w:w="3200"/>
            <w:tcMar>
              <w:top w:type="dxa" w:w="70"/>
              <w:left w:type="dxa" w:w="110"/>
              <w:bottom w:type="dxa" w:w="70"/>
              <w:right w:type="dxa" w:w="110"/>
            </w:tcMar>
            <w:vAlign w:val="top"/>
          </w:tcPr>
          <w:p>
            <w:pPr>
              <w:spacing w:after="40"/>
            </w:pPr>
            <w:r>
              <w:rPr>
                <w:b w:val="false"/>
                <w:bCs w:val="false"/>
                <w:sz w:val="19"/>
                <w:szCs w:val="19"/>
              </w:rPr>
              <w:t xml:space="preserve">A slow or dropped connection.</w:t>
            </w:r>
          </w:p>
        </w:tc>
        <w:tc>
          <w:tcPr>
            <w:tcW w:type="dxa" w:w="3577"/>
            <w:tcMar>
              <w:top w:type="dxa" w:w="70"/>
              <w:left w:type="dxa" w:w="110"/>
              <w:bottom w:type="dxa" w:w="70"/>
              <w:right w:type="dxa" w:w="110"/>
            </w:tcMar>
            <w:vAlign w:val="top"/>
          </w:tcPr>
          <w:p>
            <w:pPr>
              <w:spacing w:after="40"/>
            </w:pPr>
            <w:r>
              <w:rPr>
                <w:b w:val="false"/>
                <w:bCs w:val="false"/>
                <w:sz w:val="19"/>
                <w:szCs w:val="19"/>
              </w:rPr>
              <w:t xml:space="preserve">Refresh the page. Your saved work is not lost; unsaved typing may be.</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Send invitations</w:t>
            </w:r>
            <w:r>
              <w:rPr>
                <w:b w:val="false"/>
                <w:bCs w:val="false"/>
                <w:sz w:val="19"/>
                <w:szCs w:val="19"/>
              </w:rPr>
              <w:t xml:space="preserve"> says email isn't set up</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Outgoing email has not been configured on the server.</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Ask the administrator to run </w:t>
            </w:r>
            <w:r>
              <w:rPr>
                <w:rFonts w:ascii="Consolas" w:cs="Consolas" w:eastAsia="Consolas" w:hAnsi="Consolas"/>
                <w:b w:val="false"/>
                <w:bCs w:val="false"/>
                <w:sz w:val="19"/>
                <w:szCs w:val="19"/>
              </w:rPr>
              <w:t xml:space="preserve">configure-email.sh</w:t>
            </w:r>
            <w:r>
              <w:rPr>
                <w:b w:val="false"/>
                <w:bCs w:val="false"/>
                <w:sz w:val="19"/>
                <w:szCs w:val="19"/>
              </w:rPr>
              <w:t xml:space="preserve">. Until then, send invitations by WhatsApp.</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Send invitations</w:t>
            </w:r>
            <w:r>
              <w:rPr>
                <w:b w:val="false"/>
                <w:bCs w:val="false"/>
                <w:sz w:val="19"/>
                <w:szCs w:val="19"/>
              </w:rPr>
              <w:t xml:space="preserve"> says SMS or WhatsApp isn't set up</w:t>
            </w:r>
          </w:p>
        </w:tc>
        <w:tc>
          <w:tcPr>
            <w:tcW w:type="dxa" w:w="3200"/>
            <w:tcMar>
              <w:top w:type="dxa" w:w="70"/>
              <w:left w:type="dxa" w:w="110"/>
              <w:bottom w:type="dxa" w:w="70"/>
              <w:right w:type="dxa" w:w="110"/>
            </w:tcMar>
            <w:vAlign w:val="top"/>
          </w:tcPr>
          <w:p>
            <w:pPr>
              <w:spacing w:after="40"/>
            </w:pPr>
            <w:r>
              <w:rPr>
                <w:b w:val="false"/>
                <w:bCs w:val="false"/>
                <w:sz w:val="19"/>
                <w:szCs w:val="19"/>
              </w:rPr>
              <w:t xml:space="preserve">Twilio has not been configured on the server, or (WhatsApp) Meta has not approved the sender and templates yet.</w:t>
            </w:r>
          </w:p>
        </w:tc>
        <w:tc>
          <w:tcPr>
            <w:tcW w:type="dxa" w:w="3577"/>
            <w:tcMar>
              <w:top w:type="dxa" w:w="70"/>
              <w:left w:type="dxa" w:w="110"/>
              <w:bottom w:type="dxa" w:w="70"/>
              <w:right w:type="dxa" w:w="110"/>
            </w:tcMar>
            <w:vAlign w:val="top"/>
          </w:tcPr>
          <w:p>
            <w:pPr>
              <w:spacing w:after="40"/>
            </w:pPr>
            <w:r>
              <w:rPr>
                <w:b w:val="false"/>
                <w:bCs w:val="false"/>
                <w:sz w:val="19"/>
                <w:szCs w:val="19"/>
              </w:rPr>
              <w:t xml:space="preserve">Ask the administrator to run </w:t>
            </w:r>
            <w:r>
              <w:rPr>
                <w:rFonts w:ascii="Consolas" w:cs="Consolas" w:eastAsia="Consolas" w:hAnsi="Consolas"/>
                <w:b w:val="false"/>
                <w:bCs w:val="false"/>
                <w:sz w:val="19"/>
                <w:szCs w:val="19"/>
              </w:rPr>
              <w:t xml:space="preserve">configure-twilio.sh</w:t>
            </w:r>
            <w:r>
              <w:rPr>
                <w:b w:val="false"/>
                <w:bCs w:val="false"/>
                <w:sz w:val="19"/>
                <w:szCs w:val="19"/>
              </w:rPr>
              <w:t xml:space="preserve">. Until then, send by email, or by hand from the study WhatsApp number.</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WhatsApp invitation was prepared but never sent</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Prepare</w:t>
            </w:r>
            <w:r>
              <w:rPr>
                <w:b w:val="false"/>
                <w:bCs w:val="false"/>
                <w:sz w:val="19"/>
                <w:szCs w:val="19"/>
              </w:rPr>
              <w:t xml:space="preserve"> counts it as sent and moves the case to S05.</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Open the case and </w:t>
            </w:r>
            <w:r>
              <w:rPr>
                <w:b w:val="false"/>
                <w:bCs w:val="false"/>
                <w:sz w:val="19"/>
                <w:szCs w:val="19"/>
              </w:rPr>
              <w:t xml:space="preserve">Revoke</w:t>
            </w:r>
            <w:r>
              <w:rPr>
                <w:b w:val="false"/>
                <w:bCs w:val="false"/>
                <w:sz w:val="19"/>
                <w:szCs w:val="19"/>
              </w:rPr>
              <w:t xml:space="preserve"> that invitation; send a new one from the case's Invitations panel when you can reach the person.</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case is missing from the WhatsApp or email queue</w:t>
            </w:r>
          </w:p>
        </w:tc>
        <w:tc>
          <w:tcPr>
            <w:tcW w:type="dxa" w:w="3200"/>
            <w:tcMar>
              <w:top w:type="dxa" w:w="70"/>
              <w:left w:type="dxa" w:w="110"/>
              <w:bottom w:type="dxa" w:w="70"/>
              <w:right w:type="dxa" w:w="110"/>
            </w:tcMar>
            <w:vAlign w:val="top"/>
          </w:tcPr>
          <w:p>
            <w:pPr>
              <w:spacing w:after="40"/>
            </w:pPr>
            <w:r>
              <w:rPr>
                <w:b w:val="false"/>
                <w:bCs w:val="false"/>
                <w:sz w:val="19"/>
                <w:szCs w:val="19"/>
              </w:rPr>
              <w:t xml:space="preserve">It is not verified (S03 or S04), has no number or email on file, already has an open invitation, or is assigned to another Contact RA.</w:t>
            </w:r>
          </w:p>
        </w:tc>
        <w:tc>
          <w:tcPr>
            <w:tcW w:type="dxa" w:w="3577"/>
            <w:tcMar>
              <w:top w:type="dxa" w:w="70"/>
              <w:left w:type="dxa" w:w="110"/>
              <w:bottom w:type="dxa" w:w="70"/>
              <w:right w:type="dxa" w:w="110"/>
            </w:tcMar>
            <w:vAlign w:val="top"/>
          </w:tcPr>
          <w:p>
            <w:pPr>
              <w:spacing w:after="40"/>
            </w:pPr>
            <w:r>
              <w:rPr>
                <w:b w:val="false"/>
                <w:bCs w:val="false"/>
                <w:sz w:val="19"/>
                <w:szCs w:val="19"/>
              </w:rPr>
              <w:t xml:space="preserve">Verify the case, add the contact detail, or check its invitation history.</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The contact finder says it would overwrite a detail</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The organisation contact already has a different phone or email.</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Check which is right and correct it under </w:t>
            </w:r>
            <w:r>
              <w:rPr>
                <w:b w:val="false"/>
                <w:bCs w:val="false"/>
                <w:sz w:val="19"/>
                <w:szCs w:val="19"/>
              </w:rPr>
              <w:t xml:space="preserve">Respondents and contact details</w:t>
            </w:r>
            <w:r>
              <w:rPr>
                <w:b w:val="false"/>
                <w:bCs w:val="false"/>
                <w:sz w:val="19"/>
                <w:szCs w:val="19"/>
              </w:rPr>
              <w:t xml:space="preserve">.</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file upload seems stuck</w:t>
            </w:r>
          </w:p>
        </w:tc>
        <w:tc>
          <w:tcPr>
            <w:tcW w:type="dxa" w:w="3200"/>
            <w:tcMar>
              <w:top w:type="dxa" w:w="70"/>
              <w:left w:type="dxa" w:w="110"/>
              <w:bottom w:type="dxa" w:w="70"/>
              <w:right w:type="dxa" w:w="110"/>
            </w:tcMar>
            <w:vAlign w:val="top"/>
          </w:tcPr>
          <w:p>
            <w:pPr>
              <w:spacing w:after="40"/>
            </w:pPr>
            <w:r>
              <w:rPr>
                <w:b w:val="false"/>
                <w:bCs w:val="false"/>
                <w:sz w:val="19"/>
                <w:szCs w:val="19"/>
              </w:rPr>
              <w:t xml:space="preserve">A large file on a slow connection takes time; the bar shows how much has been sent.</w:t>
            </w:r>
          </w:p>
        </w:tc>
        <w:tc>
          <w:tcPr>
            <w:tcW w:type="dxa" w:w="3577"/>
            <w:tcMar>
              <w:top w:type="dxa" w:w="70"/>
              <w:left w:type="dxa" w:w="110"/>
              <w:bottom w:type="dxa" w:w="70"/>
              <w:right w:type="dxa" w:w="110"/>
            </w:tcMar>
            <w:vAlign w:val="top"/>
          </w:tcPr>
          <w:p>
            <w:pPr>
              <w:spacing w:after="40"/>
            </w:pPr>
            <w:r>
              <w:rPr>
                <w:b w:val="false"/>
                <w:bCs w:val="false"/>
                <w:sz w:val="19"/>
                <w:szCs w:val="19"/>
              </w:rPr>
              <w:t xml:space="preserve">Wait for </w:t>
            </w:r>
            <w:r>
              <w:rPr>
                <w:b w:val="false"/>
                <w:bCs w:val="false"/>
                <w:sz w:val="19"/>
                <w:szCs w:val="19"/>
              </w:rPr>
              <w:t xml:space="preserve">Saving…</w:t>
            </w:r>
            <w:r>
              <w:rPr>
                <w:b w:val="false"/>
                <w:bCs w:val="false"/>
                <w:sz w:val="19"/>
                <w:szCs w:val="19"/>
              </w:rPr>
              <w:t xml:space="preserve"> and the file name. If it fails, try again or upload a smaller version.</w:t>
            </w:r>
          </w:p>
        </w:tc>
      </w:tr>
    </w:tbl>
    <w:p>
      <w:pPr>
        <w:spacing w:after="120"/>
      </w:pPr>
    </w:p>
    <w:p>
      <w:pPr>
        <w:pStyle w:val="Heading1"/>
        <w:pageBreakBefore/>
      </w:pPr>
      <w:r>
        <w:t xml:space="preserve">7. Quick reference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Sign in</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https://research.agribizframework.com/admin/login</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You start on</w:t>
            </w:r>
          </w:p>
        </w:tc>
        <w:tc>
          <w:tcPr>
            <w:tcW w:type="dxa" w:w="6588"/>
            <w:tcMar>
              <w:top w:type="dxa" w:w="70"/>
              <w:left w:type="dxa" w:w="110"/>
              <w:bottom w:type="dxa" w:w="70"/>
              <w:right w:type="dxa" w:w="110"/>
            </w:tcMar>
            <w:vAlign w:val="top"/>
          </w:tcPr>
          <w:p>
            <w:pPr>
              <w:spacing w:after="40"/>
            </w:pPr>
            <w:r>
              <w:rPr>
                <w:b w:val="false"/>
                <w:bCs w:val="false"/>
                <w:sz w:val="19"/>
                <w:szCs w:val="19"/>
              </w:rPr>
              <w:t xml:space="preserve">Main-400 Register</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Invitation valid</w:t>
            </w:r>
          </w:p>
        </w:tc>
        <w:tc>
          <w:tcPr>
            <w:tcW w:type="dxa" w:w="6588"/>
            <w:tcMar>
              <w:top w:type="dxa" w:w="70"/>
              <w:left w:type="dxa" w:w="110"/>
              <w:bottom w:type="dxa" w:w="70"/>
              <w:right w:type="dxa" w:w="110"/>
            </w:tcMar>
            <w:vAlign w:val="top"/>
          </w:tcPr>
          <w:p>
            <w:pPr>
              <w:spacing w:after="40"/>
            </w:pPr>
            <w:r>
              <w:rPr>
                <w:b w:val="false"/>
                <w:bCs w:val="false"/>
                <w:sz w:val="19"/>
                <w:szCs w:val="19"/>
              </w:rPr>
              <w:t xml:space="preserve">14 days</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Reminders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Day 2 and Day 7, from Follow-ups</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Outcome codes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REACHED, NO_ANSWER, WRONG_NUMBER, REFUSED, RESCHEDULED, COMPLETED</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Help</w:t>
            </w:r>
          </w:p>
        </w:tc>
        <w:tc>
          <w:tcPr>
            <w:tcW w:type="dxa" w:w="6588"/>
            <w:tcMar>
              <w:top w:type="dxa" w:w="70"/>
              <w:left w:type="dxa" w:w="110"/>
              <w:bottom w:type="dxa" w:w="70"/>
              <w:right w:type="dxa" w:w="110"/>
            </w:tcMar>
            <w:vAlign w:val="top"/>
          </w:tcPr>
          <w:p>
            <w:pPr>
              <w:spacing w:after="40"/>
            </w:pPr>
            <w:r>
              <w:rPr>
                <w:b w:val="false"/>
                <w:bCs w:val="false"/>
                <w:sz w:val="19"/>
                <w:szCs w:val="19"/>
              </w:rPr>
              <w:t xml:space="preserve">Field Coordinator; PI: Happyson Saina, 0773943709, abffst.research@gmail.com</w:t>
            </w:r>
          </w:p>
        </w:tc>
      </w:tr>
    </w:tbl>
    <w:p>
      <w:pPr>
        <w:spacing w:after="120"/>
      </w:pPr>
    </w:p>
    <w:p>
      <w:pPr>
        <w:pStyle w:val="Heading1"/>
        <w:pageBreakBefore/>
      </w:pPr>
      <w:r>
        <w:t xml:space="preserve">8. Every screen and button for your role</w:t>
      </w:r>
    </w:p>
    <w:p>
      <w:pPr>
        <w:spacing w:after="120" w:line="288"/>
      </w:pPr>
      <w:r>
        <w:t xml:space="preserve">This section lists every screen you can open as Contact RA, and for each control: what it does and when to use it, why it exists (the rule behind it), and what you will see next. It is the same material as the Screen and Button Reference, cut down to your role.</w:t>
      </w: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Reading the tables</w:t>
            </w:r>
          </w:p>
          <w:p>
            <w:pPr>
              <w:spacing w:after="40" w:line="264"/>
            </w:pPr>
            <w:r>
              <w:rPr>
                <w:b/>
                <w:bCs/>
                <w:sz w:val="19"/>
                <w:szCs w:val="19"/>
              </w:rPr>
              <w:t xml:space="preserve">Control</w:t>
            </w:r>
            <w:r>
              <w:rPr>
                <w:sz w:val="19"/>
                <w:szCs w:val="19"/>
              </w:rPr>
              <w:t xml:space="preserve"> is the label you see on screen. </w:t>
            </w:r>
            <w:r>
              <w:rPr>
                <w:b/>
                <w:bCs/>
                <w:sz w:val="19"/>
                <w:szCs w:val="19"/>
              </w:rPr>
              <w:t xml:space="preserve">Why it exists</w:t>
            </w:r>
            <w:r>
              <w:rPr>
                <w:sz w:val="19"/>
                <w:szCs w:val="19"/>
              </w:rPr>
              <w:t xml:space="preserve"> explains the rule or risk behind it; if a button is greyed out, this column usually says why. A control that needs a note or a confirmation says so.</w:t>
            </w:r>
          </w:p>
        </w:tc>
      </w:tr>
    </w:tbl>
    <w:p>
      <w:pPr>
        <w:pStyle w:val="Heading2"/>
      </w:pPr>
      <w:r>
        <w:t xml:space="preserve">8.1 Sign in</w:t>
      </w:r>
    </w:p>
    <w:p>
      <w:pPr>
        <w:spacing w:after="120" w:line="288"/>
      </w:pPr>
      <w:r>
        <w:rPr>
          <w:b/>
          <w:bCs/>
        </w:rPr>
        <w:t xml:space="preserve">Who can open it:</w:t>
      </w:r>
      <w:r>
        <w:t xml:space="preserve"> every role.  </w:t>
      </w:r>
      <w:r>
        <w:rPr>
          <w:b/>
          <w:bCs/>
        </w:rPr>
        <w:t xml:space="preserve">Where:</w:t>
      </w:r>
      <w:r>
        <w:t xml:space="preserve"> </w:t>
      </w:r>
      <w:r>
        <w:rPr>
          <w:rFonts w:ascii="Consolas" w:cs="Consolas" w:eastAsia="Consolas" w:hAnsi="Consolas"/>
          <w:b w:val="false"/>
          <w:bCs w:val="false"/>
          <w:color w:val="122238"/>
          <w:sz w:val="19"/>
          <w:szCs w:val="19"/>
        </w:rPr>
        <w:t xml:space="preserve">/admin/login</w:t>
      </w:r>
    </w:p>
    <w:p>
      <w:pPr>
        <w:spacing w:after="120" w:line="288"/>
      </w:pPr>
      <w:r>
        <w:t xml:space="preserve">Where every staff member starts. Staff accounts are created by the PI; there is no self-registration.</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Username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Type the username the PI gave you.</w:t>
            </w:r>
          </w:p>
        </w:tc>
        <w:tc>
          <w:tcPr>
            <w:tcW w:type="dxa" w:w="2447"/>
            <w:tcMar>
              <w:top w:type="dxa" w:w="70"/>
              <w:left w:type="dxa" w:w="110"/>
              <w:bottom w:type="dxa" w:w="70"/>
              <w:right w:type="dxa" w:w="110"/>
            </w:tcMar>
            <w:vAlign w:val="top"/>
          </w:tcPr>
          <w:p>
            <w:pPr>
              <w:spacing w:after="40"/>
            </w:pPr>
            <w:r>
              <w:rPr>
                <w:b w:val="false"/>
                <w:bCs w:val="false"/>
                <w:sz w:val="19"/>
                <w:szCs w:val="19"/>
              </w:rPr>
              <w:t xml:space="preserve">Every action in the portal is recorded against a named person, so accounts are never shared.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Nothing yet; you also need the password.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Password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Type your password. The characters are hidden.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Passwords are never shown or emailed; the PI can reset yours but cannot read it.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Nothing yet; select Sign in.</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Sign in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Checks your username and password and opens your start screen (the first screen your role uses).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Repeated wrong attempts from one network are refused for a minute, to stop password guessing.</w:t>
            </w:r>
          </w:p>
        </w:tc>
        <w:tc>
          <w:tcPr>
            <w:tcW w:type="dxa" w:w="2071"/>
            <w:tcMar>
              <w:top w:type="dxa" w:w="70"/>
              <w:left w:type="dxa" w:w="110"/>
              <w:bottom w:type="dxa" w:w="70"/>
              <w:right w:type="dxa" w:w="110"/>
            </w:tcMar>
            <w:vAlign w:val="top"/>
          </w:tcPr>
          <w:p>
            <w:pPr>
              <w:spacing w:after="40"/>
            </w:pPr>
            <w:r>
              <w:rPr>
                <w:b w:val="false"/>
                <w:bCs w:val="false"/>
                <w:sz w:val="19"/>
                <w:szCs w:val="19"/>
              </w:rPr>
              <w:t xml:space="preserve">Your start screen opens. A wrong password says so. “Too many sign-in attempts” means wait a minute.</w:t>
            </w:r>
          </w:p>
        </w:tc>
      </w:tr>
    </w:tbl>
    <w:p>
      <w:pPr>
        <w:spacing w:after="120"/>
      </w:pPr>
    </w:p>
    <w:p>
      <w:pPr>
        <w:pStyle w:val="Heading2"/>
      </w:pPr>
      <w:r>
        <w:t xml:space="preserve">8.2 The header and menu bar (every screen)</w:t>
      </w:r>
    </w:p>
    <w:p>
      <w:pPr>
        <w:spacing w:after="120" w:line="288"/>
      </w:pPr>
      <w:r>
        <w:rPr>
          <w:b/>
          <w:bCs/>
        </w:rPr>
        <w:t xml:space="preserve">Who can open it:</w:t>
      </w:r>
      <w:r>
        <w:t xml:space="preserve"> every role.  </w:t>
      </w:r>
      <w:r>
        <w:rPr>
          <w:b/>
          <w:bCs/>
        </w:rPr>
        <w:t xml:space="preserve">Where:</w:t>
      </w:r>
      <w:r>
        <w:t xml:space="preserve"> </w:t>
      </w:r>
      <w:r>
        <w:rPr>
          <w:rFonts w:ascii="Consolas" w:cs="Consolas" w:eastAsia="Consolas" w:hAnsi="Consolas"/>
          <w:b w:val="false"/>
          <w:bCs w:val="false"/>
          <w:color w:val="122238"/>
          <w:sz w:val="19"/>
          <w:szCs w:val="19"/>
        </w:rPr>
        <w:t xml:space="preserve">(top of every screen)</w:t>
      </w:r>
    </w:p>
    <w:p>
      <w:pPr>
        <w:spacing w:after="120" w:line="288"/>
      </w:pPr>
      <w:r>
        <w:t xml:space="preserve">Shown at the top of every signed-in screen. The menu bar lists only the screens your role may open.</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Menu bar (Executive, Sampling, … Audit)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a screen. The current screen is underlined.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list is built by the server from your role, so you never see a screen that would refuse you.</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screen opens. A screen not in your list shows “This screen isn't part of your role”.</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Change password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Opens the Change Password screen.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You should change the first password you were given, and any password you think someone saw.</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Change Password screen opens.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Sign out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Ends your session on this device.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Protects the data if the device is shared or lost. Always sign out on a shared device.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Your session on this device ends and you return to the Sign in screen.</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 Back to … (top left)</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Returns to the parent screen (for example from a case to the register).</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consistent way back that does not lose your place in the menu.</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parent screen opens.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Go to my start screen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Appears on the “This screen isn't part of your role” page and takes you to your own start screen.</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An old bookmark or shared link may point at a screen that belongs to another role; this gets you out safely.</w:t>
            </w:r>
          </w:p>
        </w:tc>
        <w:tc>
          <w:tcPr>
            <w:tcW w:type="dxa" w:w="2071"/>
            <w:tcMar>
              <w:top w:type="dxa" w:w="70"/>
              <w:left w:type="dxa" w:w="110"/>
              <w:bottom w:type="dxa" w:w="70"/>
              <w:right w:type="dxa" w:w="110"/>
            </w:tcMar>
            <w:vAlign w:val="top"/>
          </w:tcPr>
          <w:p>
            <w:pPr>
              <w:spacing w:after="40"/>
            </w:pPr>
            <w:r>
              <w:rPr>
                <w:b w:val="false"/>
                <w:bCs w:val="false"/>
                <w:sz w:val="19"/>
                <w:szCs w:val="19"/>
              </w:rPr>
              <w:t xml:space="preserve">Your start screen opens.</w:t>
            </w:r>
          </w:p>
        </w:tc>
      </w:tr>
    </w:tbl>
    <w:p>
      <w:pPr>
        <w:spacing w:after="120"/>
      </w:pPr>
    </w:p>
    <w:p>
      <w:pPr>
        <w:pStyle w:val="Heading2"/>
      </w:pPr>
      <w:r>
        <w:t xml:space="preserve">8.3 Change Password</w:t>
      </w:r>
    </w:p>
    <w:p>
      <w:pPr>
        <w:spacing w:after="120" w:line="288"/>
      </w:pPr>
      <w:r>
        <w:rPr>
          <w:b/>
          <w:bCs/>
        </w:rPr>
        <w:t xml:space="preserve">Who can open it:</w:t>
      </w:r>
      <w:r>
        <w:t xml:space="preserve"> every role.  </w:t>
      </w:r>
      <w:r>
        <w:rPr>
          <w:b/>
          <w:bCs/>
        </w:rPr>
        <w:t xml:space="preserve">Where:</w:t>
      </w:r>
      <w:r>
        <w:t xml:space="preserve"> </w:t>
      </w:r>
      <w:r>
        <w:rPr>
          <w:rFonts w:ascii="Consolas" w:cs="Consolas" w:eastAsia="Consolas" w:hAnsi="Consolas"/>
          <w:b w:val="false"/>
          <w:bCs w:val="false"/>
          <w:color w:val="122238"/>
          <w:sz w:val="19"/>
          <w:szCs w:val="19"/>
        </w:rPr>
        <w:t xml:space="preserve">/admin/account</w:t>
      </w:r>
    </w:p>
    <w:p>
      <w:pPr>
        <w:spacing w:after="120" w:line="288"/>
      </w:pPr>
      <w:r>
        <w:t xml:space="preserve">Change your own password.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Current password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Type the password you use now.</w:t>
            </w:r>
          </w:p>
        </w:tc>
        <w:tc>
          <w:tcPr>
            <w:tcW w:type="dxa" w:w="2447"/>
            <w:tcMar>
              <w:top w:type="dxa" w:w="70"/>
              <w:left w:type="dxa" w:w="110"/>
              <w:bottom w:type="dxa" w:w="70"/>
              <w:right w:type="dxa" w:w="110"/>
            </w:tcMar>
            <w:vAlign w:val="top"/>
          </w:tcPr>
          <w:p>
            <w:pPr>
              <w:spacing w:after="40"/>
            </w:pPr>
            <w:r>
              <w:rPr>
                <w:b w:val="false"/>
                <w:bCs w:val="false"/>
                <w:sz w:val="19"/>
                <w:szCs w:val="19"/>
              </w:rPr>
              <w:t xml:space="preserve">Proves it is really you before a change, in case a signed-in device was left open.</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Nothing yet.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New password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Type the new password.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It must be long enough, not a common password, not all digits and not similar to your username or name; the screen says which rule failed.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Nothing yet.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Confirm new password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Type the new password again.</w:t>
            </w:r>
          </w:p>
        </w:tc>
        <w:tc>
          <w:tcPr>
            <w:tcW w:type="dxa" w:w="2447"/>
            <w:tcMar>
              <w:top w:type="dxa" w:w="70"/>
              <w:left w:type="dxa" w:w="110"/>
              <w:bottom w:type="dxa" w:w="70"/>
              <w:right w:type="dxa" w:w="110"/>
            </w:tcMar>
            <w:vAlign w:val="top"/>
          </w:tcPr>
          <w:p>
            <w:pPr>
              <w:spacing w:after="40"/>
            </w:pPr>
            <w:r>
              <w:rPr>
                <w:b w:val="false"/>
                <w:bCs w:val="false"/>
                <w:sz w:val="19"/>
                <w:szCs w:val="19"/>
              </w:rPr>
              <w:t xml:space="preserve">Catches a typing slip that would lock you out.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Nothing yet.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Change password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Saves the new password.</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Your old password stops working straight away, and other people (including the PI) never see your new one.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A confirmation appears. Use the new password next time.</w:t>
            </w:r>
          </w:p>
        </w:tc>
      </w:tr>
    </w:tbl>
    <w:p>
      <w:pPr>
        <w:spacing w:after="120"/>
      </w:pPr>
    </w:p>
    <w:p>
      <w:pPr>
        <w:pStyle w:val="Heading2"/>
      </w:pPr>
      <w:r>
        <w:t xml:space="preserve">8.4 Main-400 Register (and Reserve)</w:t>
      </w:r>
    </w:p>
    <w:p>
      <w:pPr>
        <w:spacing w:after="120" w:line="288"/>
      </w:pPr>
      <w:r>
        <w:rPr>
          <w:b/>
          <w:bCs/>
        </w:rPr>
        <w:t xml:space="preserve">Who can open it:</w:t>
      </w:r>
      <w:r>
        <w:t xml:space="preserve"> PI / System Admin, Field / Digital Coordinator, Contact RA, Supervisor.  </w:t>
      </w:r>
      <w:r>
        <w:rPr>
          <w:b/>
          <w:bCs/>
        </w:rPr>
        <w:t xml:space="preserve">Where:</w:t>
      </w:r>
      <w:r>
        <w:t xml:space="preserve"> </w:t>
      </w:r>
      <w:r>
        <w:rPr>
          <w:rFonts w:ascii="Consolas" w:cs="Consolas" w:eastAsia="Consolas" w:hAnsi="Consolas"/>
          <w:b w:val="false"/>
          <w:bCs w:val="false"/>
          <w:color w:val="122238"/>
          <w:sz w:val="19"/>
          <w:szCs w:val="19"/>
        </w:rPr>
        <w:t xml:space="preserve">/admin/sample</w:t>
      </w:r>
    </w:p>
    <w:p>
      <w:pPr>
        <w:spacing w:after="120" w:line="288"/>
      </w:pPr>
      <w:r>
        <w:t xml:space="preserve">The list of sample cases. A Contact RA sees only the cases assigned to them. From here you open a case, and the coordinator moves or reassigns cases in bulk.</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Main / Reserve (sample type)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Switches the list between the 400 Main cases and the 400 locked Reserve cases.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Reserve cases are locked replacements and are handled differently from Main cases.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list changes and returns to page 1.</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Search ID or organisation</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Filters the list as you type.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Finding one case among hundreds should not need paging.</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Only matching cases are listed.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View</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the case page for that row.</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All work on a case happens on its own page.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case page opens.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WhatsApp invitations (the queue)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Lists the verified cases (S03 or S04) with a WhatsApp or phone number and no open invitation. A Contact RA sees only their own cases.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Without a WhatsApp Business account the portal cannot send WhatsApp messages; the queue makes each one a single tap.</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Read only. The list shows masked numbers.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WhatsApp invitations → Prepare, Open WhatsApp, Copy message, Email the same link</w:t>
            </w:r>
          </w:p>
        </w:tc>
        <w:tc>
          <w:tcPr>
            <w:tcW w:type="dxa" w:w="3012"/>
            <w:tcMar>
              <w:top w:type="dxa" w:w="70"/>
              <w:left w:type="dxa" w:w="110"/>
              <w:bottom w:type="dxa" w:w="70"/>
              <w:right w:type="dxa" w:w="110"/>
            </w:tcMar>
            <w:vAlign w:val="top"/>
          </w:tcPr>
          <w:p>
            <w:pPr>
              <w:spacing w:after="40"/>
            </w:pPr>
            <w:r>
              <w:rPr>
                <w:b w:val="false"/>
                <w:bCs w:val="false"/>
                <w:sz w:val="19"/>
                <w:szCs w:val="19"/>
              </w:rPr>
              <w:t xml:space="preserve">Prepare creates the case's personal link and code and the approved message. Open WhatsApp opens that person's chat with the message ready; Copy message copies it. Email the same link (shown when the case has an email address) emails the same invitation from the study address.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RA sends from the study phone so replies come back to the team.</w:t>
            </w:r>
          </w:p>
        </w:tc>
        <w:tc>
          <w:tcPr>
            <w:tcW w:type="dxa" w:w="2071"/>
            <w:tcMar>
              <w:top w:type="dxa" w:w="70"/>
              <w:left w:type="dxa" w:w="110"/>
              <w:bottom w:type="dxa" w:w="70"/>
              <w:right w:type="dxa" w:w="110"/>
            </w:tcMar>
            <w:vAlign w:val="top"/>
          </w:tcPr>
          <w:p>
            <w:pPr>
              <w:spacing w:after="40"/>
            </w:pPr>
            <w:r>
              <w:rPr>
                <w:b w:val="false"/>
                <w:bCs w:val="false"/>
                <w:sz w:val="19"/>
                <w:szCs w:val="19"/>
              </w:rPr>
              <w:t xml:space="preserve">Prepare moves the case to S05 at once, so send straight away. If you cannot, revoke the invitation on the case page.</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Show / page numbers / Previous / Next</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Chooses how many rows to see (10, 20, 50, 100 or 200) and moves between pages.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Different jobs need different views; your choice is remembered.</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list redraws at the chosen size.</w:t>
            </w:r>
          </w:p>
        </w:tc>
      </w:tr>
    </w:tbl>
    <w:p>
      <w:pPr>
        <w:spacing w:after="120"/>
      </w:pPr>
    </w:p>
    <w:p>
      <w:pPr>
        <w:pStyle w:val="Heading2"/>
      </w:pPr>
      <w:r>
        <w:t xml:space="preserve">8.5 Case page</w:t>
      </w:r>
    </w:p>
    <w:p>
      <w:pPr>
        <w:spacing w:after="120" w:line="288"/>
      </w:pPr>
      <w:r>
        <w:rPr>
          <w:b/>
          <w:bCs/>
        </w:rPr>
        <w:t xml:space="preserve">Who can open it:</w:t>
      </w:r>
      <w:r>
        <w:t xml:space="preserve"> PI / System Admin, Field / Digital Coordinator, Contact RA, Supervisor.  </w:t>
      </w:r>
      <w:r>
        <w:rPr>
          <w:b/>
          <w:bCs/>
        </w:rPr>
        <w:t xml:space="preserve">Where:</w:t>
      </w:r>
      <w:r>
        <w:t xml:space="preserve"> </w:t>
      </w:r>
      <w:r>
        <w:rPr>
          <w:rFonts w:ascii="Consolas" w:cs="Consolas" w:eastAsia="Consolas" w:hAnsi="Consolas"/>
          <w:b w:val="false"/>
          <w:bCs w:val="false"/>
          <w:color w:val="122238"/>
          <w:sz w:val="19"/>
          <w:szCs w:val="19"/>
        </w:rPr>
        <w:t xml:space="preserve">/admin/sample/{Sample ID}</w:t>
      </w:r>
    </w:p>
    <w:p>
      <w:pPr>
        <w:spacing w:after="120" w:line="288"/>
      </w:pPr>
      <w:r>
        <w:t xml:space="preserve">Everything about one organisation's place in the sample: who to contact, the invitation, the questionnaire, the timeline and the case's status.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Advance workflow status (→ S0x buttons)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Moves the case to the next valid status, for example from Eligible respondent identified to Invitation prepared.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workflow is a fixed sequence (S00–S16): a case cannot skip steps, and each move is recorded. Only statuses that are allowed next are shown.</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status changes and the change is added to the audit log. “No further transitions” appears at a final status.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Respondents and contact details → Add a person</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Records a person at the organisation: name, role, phone, WhatsApp, email, gatekeeper, and whether they are eligible.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Invitations, reminders and phone-assisted interviews all need to know who to contact and whether they are the right (senior, knowledgeable) person.</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A form opens. After Save, the person is listed on the case.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Respondents panel → Edit / Save / Cancel</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Corrects a person's details. Save keeps the change; Cancel discards it.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Contact details go stale, and a wrong number wastes a whole reminder sequence.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person's details update; Cancel leaves them unchanged.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Eligibility (Not yet screened / Eligible / Not eligible)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Records the outcome of your eligibility screening of that person.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Someone not eligible must never receive the questionnaire: the system will not hand out the questionnaire link without a passed eligibility check and the person's consent.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Eligible lets the questionnaire link work once consent is given. Not eligible sends the respondent to a referral instead.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Ask first → Send introduction</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Sends the study introduction (WhatsApp, or SMS with a WhatsApp reply link) asking whether the organisation will take part. Shown once Twilio's WhatsApp number is set up.</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gentler first contact: the link only goes to those who agree, which is also what WhatsApp's rules expect.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status and any replies show under Ask first. YES sends the invitation link automatically; NO moves the case to S12 Refused.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Invitations → Issue invitation (Channel, Wave)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Creates a personal invitation link (valid 14 days) and an 8-character manual code, for the chosen channel and wave.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Respondents are invited by a private, expiring link. The link is shown once and only a scrambled form is stored, so a stolen database cannot reveal live links. A new invitation replaces the old one, so while the current link still works the portal asks first (Replace it / Keep the current one).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link and code appear once, with a send button for every channel: send it on all the channels the organisation has. If the case cannot be invited (for example a locked Reserve case) you are told why.</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Send via WhatsApp / Send by SMS / Open in email app</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WhatsApp, your SMS app or your email program with the invitation message already written.</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portal does not send messages itself: you send from the study's own account so replies come to you.</w:t>
            </w:r>
          </w:p>
        </w:tc>
        <w:tc>
          <w:tcPr>
            <w:tcW w:type="dxa" w:w="2071"/>
            <w:tcMar>
              <w:top w:type="dxa" w:w="70"/>
              <w:left w:type="dxa" w:w="110"/>
              <w:bottom w:type="dxa" w:w="70"/>
              <w:right w:type="dxa" w:w="110"/>
            </w:tcMar>
            <w:vAlign w:val="top"/>
          </w:tcPr>
          <w:p>
            <w:pPr>
              <w:spacing w:after="40"/>
            </w:pPr>
            <w:r>
              <w:rPr>
                <w:b w:val="false"/>
                <w:bCs w:val="false"/>
                <w:sz w:val="19"/>
                <w:szCs w:val="19"/>
              </w:rPr>
              <w:t xml:space="preserve">Your messaging app opens with the text. Send it, then log it on the Contact timeline.</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Send email (from the portal) / Copy message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Sends the invitation email from the portal (if email is set up), or copies the text so you can paste it anywhere.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Some respondents prefer email; copying is the fallback for any other channel.</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“Sent to …” or “Copied”.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Revoke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Cancels an invitation so its link stops working.</w:t>
            </w:r>
          </w:p>
        </w:tc>
        <w:tc>
          <w:tcPr>
            <w:tcW w:type="dxa" w:w="2447"/>
            <w:tcMar>
              <w:top w:type="dxa" w:w="70"/>
              <w:left w:type="dxa" w:w="110"/>
              <w:bottom w:type="dxa" w:w="70"/>
              <w:right w:type="dxa" w:w="110"/>
            </w:tcMar>
            <w:vAlign w:val="top"/>
          </w:tcPr>
          <w:p>
            <w:pPr>
              <w:spacing w:after="40"/>
            </w:pPr>
            <w:r>
              <w:rPr>
                <w:b w:val="false"/>
                <w:bCs w:val="false"/>
                <w:sz w:val="19"/>
                <w:szCs w:val="19"/>
              </w:rPr>
              <w:t xml:space="preserve">Use if it went to the wrong person or the wrong address; it is also how a wrong send is undone.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link stops working at once and the invitation is shown as revoked.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Log a contact attempt (Channel, Outcome, Notes, Log contact attempt)</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Adds an entry to the Contact timeline: how you tried, what happened (Reached, No answer, Wrong number, Refused, Rescheduled, Completed) and a note.</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The timeline is the study's record of effort. It shows why a case is nonresponsive and protects respondents from being contacted twice by mistake.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entry appears at the top of the timeline with your name and the time.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Record a withdrawal (Reason, How they told us, Record withdrawal)</w:t>
            </w:r>
          </w:p>
        </w:tc>
        <w:tc>
          <w:tcPr>
            <w:tcW w:type="dxa" w:w="3012"/>
            <w:tcMar>
              <w:top w:type="dxa" w:w="70"/>
              <w:left w:type="dxa" w:w="110"/>
              <w:bottom w:type="dxa" w:w="70"/>
              <w:right w:type="dxa" w:w="110"/>
            </w:tcMar>
            <w:vAlign w:val="top"/>
          </w:tcPr>
          <w:p>
            <w:pPr>
              <w:spacing w:after="40"/>
            </w:pPr>
            <w:r>
              <w:rPr>
                <w:b w:val="false"/>
                <w:bCs w:val="false"/>
                <w:sz w:val="19"/>
                <w:szCs w:val="19"/>
              </w:rPr>
              <w:t xml:space="preserve">Records that the participant wants to withdraw. You give the reason and whether they told you by phone or in person, or in writing.</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participant's right to withdraw must take effect at once and completely: their consent is recorded as withdrawn, every open invitation is revoked, reminders stop, and their phone, WhatsApp, email and gatekeeper contact are erased.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A confirmation warns that it cannot be undone. The case moves to Refused (a case already submitted keeps its status). Any answers already submitted are kept but left out of the analysis export and flagged.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Completed questionnaire → Download PDF</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Downloads the participant's completed questionnaire as a readable PDF.</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readable copy is needed for QA notes and for the participant if they ask.</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A PDF downloads. The download is recorded in the audit log.</w:t>
            </w:r>
          </w:p>
        </w:tc>
      </w:tr>
    </w:tbl>
    <w:p>
      <w:pPr>
        <w:spacing w:after="120"/>
      </w:pPr>
    </w:p>
    <w:p>
      <w:pPr>
        <w:pStyle w:val="Heading2"/>
      </w:pPr>
      <w:r>
        <w:t xml:space="preserve">8.6 Interview sheet (verifying a locked profile)</w:t>
      </w:r>
    </w:p>
    <w:p>
      <w:pPr>
        <w:spacing w:after="120" w:line="288"/>
      </w:pPr>
      <w:r>
        <w:rPr>
          <w:b/>
          <w:bCs/>
        </w:rPr>
        <w:t xml:space="preserve">Who can open it:</w:t>
      </w:r>
      <w:r>
        <w:t xml:space="preserve"> PI / System Admin, Field / Digital Coordinator, Contact RA, KII RA, Supervisor.  </w:t>
      </w:r>
      <w:r>
        <w:rPr>
          <w:b/>
          <w:bCs/>
        </w:rPr>
        <w:t xml:space="preserve">Where:</w:t>
      </w:r>
      <w:r>
        <w:t xml:space="preserve"> </w:t>
      </w:r>
      <w:r>
        <w:rPr>
          <w:rFonts w:ascii="Consolas" w:cs="Consolas" w:eastAsia="Consolas" w:hAnsi="Consolas"/>
          <w:b w:val="false"/>
          <w:bCs w:val="false"/>
          <w:color w:val="122238"/>
          <w:sz w:val="19"/>
          <w:szCs w:val="19"/>
        </w:rPr>
        <w:t xml:space="preserve">(on the case page, and on the KII record)</w:t>
      </w:r>
    </w:p>
    <w:p>
      <w:pPr>
        <w:spacing w:after="120" w:line="288"/>
      </w:pPr>
      <w:r>
        <w:t xml:space="preserve">The locked pre-interview profile as the interviewer uses it: confirm what is public, ask what is not, record what the respondent says, and after the interview reconcile it. The coordinator and PI see it inside the PROIT panel; a Contact RA sees it on a case assigned to them; a KII RA on a KII record.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Status (Verified x of y · settled x of y / Reconciled)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Counts how many facts have been verified with the respondent and how many are settled. It reads Reconciled when all are.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case is not complete until every fact is verified and, where corrected, reconciled.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 It updates as answers are saved.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Confirm / Confirm, then probe / Ask (label on each row)</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Tells you what to do with that row: confirm a public fact, confirm it and probe (sources disagree), or ask the question in full because nothing reliable is public.</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Asking only what is not public reduces the burden on the respondent.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Read only.</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Public source says (with source links)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Shows the public fact and where it came from. A weak source's value is hidden and the row says to ask in full.</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weak or uncorroborated fact must never be put to a respondent as if it were established.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 Select a source to open it.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What the respondent said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 the answer: confirmed, corrected, partly correct or out of date, does not know, prefers not to say, or does not apply. For a gap, “They told us”.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The respondent's answer is kept separately from the public value and never replaces it; that separation is what lets the analysis compare the two.</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Nothing is saved until Save answer.</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Their answer / Comment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Type what the respondent said when they corrected or supplied a value, and any comment.</w:t>
            </w:r>
          </w:p>
        </w:tc>
        <w:tc>
          <w:tcPr>
            <w:tcW w:type="dxa" w:w="2447"/>
            <w:tcMar>
              <w:top w:type="dxa" w:w="70"/>
              <w:left w:type="dxa" w:w="110"/>
              <w:bottom w:type="dxa" w:w="70"/>
              <w:right w:type="dxa" w:w="110"/>
            </w:tcMar>
            <w:vAlign w:val="top"/>
          </w:tcPr>
          <w:p>
            <w:pPr>
              <w:spacing w:after="40"/>
            </w:pPr>
            <w:r>
              <w:rPr>
                <w:b w:val="false"/>
                <w:bCs w:val="false"/>
                <w:sz w:val="19"/>
                <w:szCs w:val="19"/>
              </w:rPr>
              <w:t xml:space="preserve">The exact answer is the research data; the comment explains it.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Kept with the row.</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Save answer</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Saves the answer for that fact.</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Each answer is recorded as it is given, so nothing depends on memory after the interview.</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status updates; “Recorded: …” appears under the row. A correction shows “Differs from the public source”.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Differs from the public source (label)</w:t>
            </w:r>
          </w:p>
        </w:tc>
        <w:tc>
          <w:tcPr>
            <w:tcW w:type="dxa" w:w="3012"/>
            <w:tcMar>
              <w:top w:type="dxa" w:w="70"/>
              <w:left w:type="dxa" w:w="110"/>
              <w:bottom w:type="dxa" w:w="70"/>
              <w:right w:type="dxa" w:w="110"/>
            </w:tcMar>
            <w:vAlign w:val="top"/>
          </w:tcPr>
          <w:p>
            <w:pPr>
              <w:spacing w:after="40"/>
            </w:pPr>
            <w:r>
              <w:rPr>
                <w:b w:val="false"/>
                <w:bCs w:val="false"/>
                <w:sz w:val="19"/>
                <w:szCs w:val="19"/>
              </w:rPr>
              <w:t xml:space="preserve">Marks a fact the respondent corrected or qualified.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Contradictions between public sources and respondents are findings, not errors to hide.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Read only. The coordinator reconciles it.</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Interview finished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Records that the interview and its verification are over, so reconciliation can begin.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Separates what was said in the interview from the researcher's later coding.</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It shows the time it was recorded.</w:t>
            </w:r>
          </w:p>
        </w:tc>
      </w:tr>
    </w:tbl>
    <w:p>
      <w:pPr>
        <w:spacing w:after="120"/>
      </w:pPr>
    </w:p>
    <w:p>
      <w:pPr>
        <w:pStyle w:val="Heading2"/>
      </w:pPr>
      <w:r>
        <w:t xml:space="preserve">8.7 Appointment Queue</w:t>
      </w:r>
    </w:p>
    <w:p>
      <w:pPr>
        <w:spacing w:after="120" w:line="288"/>
      </w:pPr>
      <w:r>
        <w:rPr>
          <w:b/>
          <w:bCs/>
        </w:rPr>
        <w:t xml:space="preserve">Who can open it:</w:t>
      </w:r>
      <w:r>
        <w:t xml:space="preserve"> PI / System Admin, Field / Digital Coordinator, Contact RA, Supervisor.  </w:t>
      </w:r>
      <w:r>
        <w:rPr>
          <w:b/>
          <w:bCs/>
        </w:rPr>
        <w:t xml:space="preserve">Where:</w:t>
      </w:r>
      <w:r>
        <w:t xml:space="preserve"> </w:t>
      </w:r>
      <w:r>
        <w:rPr>
          <w:rFonts w:ascii="Consolas" w:cs="Consolas" w:eastAsia="Consolas" w:hAnsi="Consolas"/>
          <w:b w:val="false"/>
          <w:bCs w:val="false"/>
          <w:color w:val="122238"/>
          <w:sz w:val="19"/>
          <w:szCs w:val="19"/>
        </w:rPr>
        <w:t xml:space="preserve">/admin/appointments</w:t>
      </w:r>
    </w:p>
    <w:p>
      <w:pPr>
        <w:spacing w:after="120" w:line="288"/>
      </w:pPr>
      <w:r>
        <w:t xml:space="preserve">Calls that respondents have asked for, and their progress.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Filter by status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Shows all appointments, or only Requested, Confirmed, Completed, Missed or Cancelled.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Coordinators mostly need the ones still to be acted on.</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list changes and returns to page 1.</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CONFIRMED / CANCELLED (on a Requested appointment)</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Confirm the time with the respondent and select CONFIRMED, or CANCELLED if it will not happen.</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 respondent's request is only a request until a person confirms it.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appointment's status changes.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COMPLETED / MISSED / CANCELLED (on a Confirmed appointment)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Record what happened at the appointment time.</w:t>
            </w:r>
          </w:p>
        </w:tc>
        <w:tc>
          <w:tcPr>
            <w:tcW w:type="dxa" w:w="2447"/>
            <w:tcMar>
              <w:top w:type="dxa" w:w="70"/>
              <w:left w:type="dxa" w:w="110"/>
              <w:bottom w:type="dxa" w:w="70"/>
              <w:right w:type="dxa" w:w="110"/>
            </w:tcMar>
            <w:vAlign w:val="top"/>
          </w:tcPr>
          <w:p>
            <w:pPr>
              <w:spacing w:after="40"/>
            </w:pPr>
            <w:r>
              <w:rPr>
                <w:b w:val="false"/>
                <w:bCs w:val="false"/>
                <w:sz w:val="19"/>
                <w:szCs w:val="19"/>
              </w:rPr>
              <w:t xml:space="preserve">Missed calls need to be rescheduled and counted; completed ones move the case forward.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status changes; finished appointments show no more buttons.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Show / page numbers</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Choose rows per page and move between pages.</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As on every register.</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list redraws.</w:t>
            </w:r>
          </w:p>
        </w:tc>
      </w:tr>
    </w:tbl>
    <w:p>
      <w:pPr>
        <w:spacing w:after="120"/>
      </w:pPr>
    </w:p>
    <w:p>
      <w:pPr>
        <w:pStyle w:val="Heading2"/>
      </w:pPr>
      <w:r>
        <w:t xml:space="preserve">8.8 Follow-ups due</w:t>
      </w:r>
    </w:p>
    <w:p>
      <w:pPr>
        <w:spacing w:after="120" w:line="288"/>
      </w:pPr>
      <w:r>
        <w:rPr>
          <w:b/>
          <w:bCs/>
        </w:rPr>
        <w:t xml:space="preserve">Who can open it:</w:t>
      </w:r>
      <w:r>
        <w:t xml:space="preserve"> PI / System Admin, Field / Digital Coordinator, Contact RA, Supervisor.  </w:t>
      </w:r>
      <w:r>
        <w:rPr>
          <w:b/>
          <w:bCs/>
        </w:rPr>
        <w:t xml:space="preserve">Where:</w:t>
      </w:r>
      <w:r>
        <w:t xml:space="preserve"> </w:t>
      </w:r>
      <w:r>
        <w:rPr>
          <w:rFonts w:ascii="Consolas" w:cs="Consolas" w:eastAsia="Consolas" w:hAnsi="Consolas"/>
          <w:b w:val="false"/>
          <w:bCs w:val="false"/>
          <w:color w:val="122238"/>
          <w:sz w:val="19"/>
          <w:szCs w:val="19"/>
        </w:rPr>
        <w:t xml:space="preserve">/admin/follow-ups</w:t>
      </w:r>
    </w:p>
    <w:p>
      <w:pPr>
        <w:spacing w:after="120" w:line="288"/>
      </w:pPr>
      <w:r>
        <w:t xml:space="preserve">Approved reminders (on day 2 and day 7 after an invitation) for invited cases that have not responded, and below them the invitations that have run out and need a new one.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Case link (Sample ID)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Opens the case the reminder is for.</w:t>
            </w:r>
          </w:p>
        </w:tc>
        <w:tc>
          <w:tcPr>
            <w:tcW w:type="dxa" w:w="2447"/>
            <w:tcMar>
              <w:top w:type="dxa" w:w="70"/>
              <w:left w:type="dxa" w:w="110"/>
              <w:bottom w:type="dxa" w:w="70"/>
              <w:right w:type="dxa" w:w="110"/>
            </w:tcMar>
            <w:vAlign w:val="top"/>
          </w:tcPr>
          <w:p>
            <w:pPr>
              <w:spacing w:after="40"/>
            </w:pPr>
            <w:r>
              <w:rPr>
                <w:b w:val="false"/>
                <w:bCs w:val="false"/>
                <w:sz w:val="19"/>
                <w:szCs w:val="19"/>
              </w:rPr>
              <w:t xml:space="preserve">Lets you check the case before you send.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The case page opens.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Open in WhatsApp</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Opens WhatsApp with the reminder text already written for that respondent.</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Reminders are sent by a person from the study's WhatsApp account: nothing is sent automatically, so a person always decides.</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WhatsApp opens with the message. If the button says “Open WhatsApp (choose contact)”, there is no mobile number on file (WhatsApp can't reach a landline): phone them, or pick the contact in WhatsApp and add the mobile on the case afterwards.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Invitations that have run out</w:t>
            </w:r>
          </w:p>
        </w:tc>
        <w:tc>
          <w:tcPr>
            <w:tcW w:type="dxa" w:w="3012"/>
            <w:tcMar>
              <w:top w:type="dxa" w:w="70"/>
              <w:left w:type="dxa" w:w="110"/>
              <w:bottom w:type="dxa" w:w="70"/>
              <w:right w:type="dxa" w:w="110"/>
            </w:tcMar>
            <w:vAlign w:val="top"/>
          </w:tcPr>
          <w:p>
            <w:pPr>
              <w:spacing w:after="40"/>
            </w:pPr>
            <w:r>
              <w:rPr>
                <w:b w:val="false"/>
                <w:bCs w:val="false"/>
                <w:sz w:val="19"/>
                <w:szCs w:val="19"/>
              </w:rPr>
              <w:t xml:space="preserve">Cases still waiting whose link has expired, or whose last invitation was revoked or replaced.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 reminder would point at a link that no longer works.</w:t>
            </w:r>
          </w:p>
        </w:tc>
        <w:tc>
          <w:tcPr>
            <w:tcW w:type="dxa" w:w="2071"/>
            <w:tcMar>
              <w:top w:type="dxa" w:w="70"/>
              <w:left w:type="dxa" w:w="110"/>
              <w:bottom w:type="dxa" w:w="70"/>
              <w:right w:type="dxa" w:w="110"/>
            </w:tcMar>
            <w:vAlign w:val="top"/>
          </w:tcPr>
          <w:p>
            <w:pPr>
              <w:spacing w:after="40"/>
            </w:pPr>
            <w:r>
              <w:rPr>
                <w:b w:val="false"/>
                <w:bCs w:val="false"/>
                <w:sz w:val="19"/>
                <w:szCs w:val="19"/>
              </w:rPr>
              <w:t xml:space="preserve">Select the Sample ID and send a new invitation from the case page; the case leaves the list and the reminders start again.</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Mark as sent</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Tells the portal you sent the reminder.</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Otherwise the same reminder stays due and could be sent twice.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It is recorded as sent by you and leaves the list.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Asked, no reply yet: phone them</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Organisations sent the introduction and its reminder with no answer, or whose introduction could not be delivered.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Automatic messages have done all they can; a call is next.</w:t>
            </w:r>
          </w:p>
        </w:tc>
        <w:tc>
          <w:tcPr>
            <w:tcW w:type="dxa" w:w="2071"/>
            <w:tcMar>
              <w:top w:type="dxa" w:w="70"/>
              <w:left w:type="dxa" w:w="110"/>
              <w:bottom w:type="dxa" w:w="70"/>
              <w:right w:type="dxa" w:w="110"/>
            </w:tcMar>
            <w:vAlign w:val="top"/>
          </w:tcPr>
          <w:p>
            <w:pPr>
              <w:spacing w:after="40"/>
            </w:pPr>
            <w:r>
              <w:rPr>
                <w:b w:val="false"/>
                <w:bCs w:val="false"/>
                <w:sz w:val="19"/>
                <w:szCs w:val="19"/>
              </w:rPr>
              <w:t xml:space="preserve">Select the Sample ID; if they agree on the phone, send the invitation from the case page.</w:t>
            </w:r>
          </w:p>
        </w:tc>
      </w:tr>
    </w:tbl>
    <w:p>
      <w:pPr>
        <w:spacing w:after="120"/>
      </w:pPr>
    </w:p>
    <w:p>
      <w:pPr>
        <w:pStyle w:val="Heading2"/>
      </w:pPr>
      <w:r>
        <w:t xml:space="preserve">8.9 Communications</w:t>
      </w:r>
    </w:p>
    <w:p>
      <w:pPr>
        <w:spacing w:after="120" w:line="288"/>
      </w:pPr>
      <w:r>
        <w:rPr>
          <w:b/>
          <w:bCs/>
        </w:rPr>
        <w:t xml:space="preserve">Who can open it:</w:t>
      </w:r>
      <w:r>
        <w:t xml:space="preserve"> PI / System Admin, Field / Digital Coordinator, Contact RA, KII RA, Supervisor.  </w:t>
      </w:r>
      <w:r>
        <w:rPr>
          <w:b/>
          <w:bCs/>
        </w:rPr>
        <w:t xml:space="preserve">Where:</w:t>
      </w:r>
      <w:r>
        <w:t xml:space="preserve"> </w:t>
      </w:r>
      <w:r>
        <w:rPr>
          <w:rFonts w:ascii="Consolas" w:cs="Consolas" w:eastAsia="Consolas" w:hAnsi="Consolas"/>
          <w:b w:val="false"/>
          <w:bCs w:val="false"/>
          <w:color w:val="122238"/>
          <w:sz w:val="19"/>
          <w:szCs w:val="19"/>
        </w:rPr>
        <w:t xml:space="preserve">/admin/communications</w:t>
      </w:r>
    </w:p>
    <w:p>
      <w:pPr>
        <w:spacing w:after="120" w:line="288"/>
      </w:pPr>
      <w:r>
        <w:t xml:space="preserve">Every message to and from participants in one place: WhatsApp, SMS and email the portal sent, with what happened to each one; WhatsApp messages and email replies received; and the events around them (invitations, the link opened, consent, the questionnaire submitted, follow-ups and calls). A Contact RA sees their own cases, a KII RA the KII records. It replaced Conversations.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012"/>
        <w:gridCol w:w="2447"/>
        <w:gridCol w:w="2071"/>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 and when to use it</w:t>
            </w:r>
          </w:p>
        </w:tc>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Why it exists</w:t>
            </w:r>
          </w:p>
        </w:tc>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 next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Channel cards (WhatsApp, SMS, Email)</w:t>
            </w:r>
          </w:p>
        </w:tc>
        <w:tc>
          <w:tcPr>
            <w:tcW w:type="dxa" w:w="3012"/>
            <w:tcMar>
              <w:top w:type="dxa" w:w="70"/>
              <w:left w:type="dxa" w:w="110"/>
              <w:bottom w:type="dxa" w:w="70"/>
              <w:right w:type="dxa" w:w="110"/>
            </w:tcMar>
            <w:vAlign w:val="top"/>
          </w:tcPr>
          <w:p>
            <w:pPr>
              <w:spacing w:after="40"/>
            </w:pPr>
            <w:r>
              <w:rPr>
                <w:b w:val="false"/>
                <w:bCs w:val="false"/>
                <w:sz w:val="19"/>
                <w:szCs w:val="19"/>
              </w:rPr>
              <w:t xml:space="preserve">Whether each channel is switched on, what is holding it back, and the last seven days' messages.</w:t>
            </w:r>
          </w:p>
        </w:tc>
        <w:tc>
          <w:tcPr>
            <w:tcW w:type="dxa" w:w="2447"/>
            <w:tcMar>
              <w:top w:type="dxa" w:w="70"/>
              <w:left w:type="dxa" w:w="110"/>
              <w:bottom w:type="dxa" w:w="70"/>
              <w:right w:type="dxa" w:w="110"/>
            </w:tcMar>
            <w:vAlign w:val="top"/>
          </w:tcPr>
          <w:p>
            <w:pPr>
              <w:spacing w:after="40"/>
            </w:pPr>
            <w:r>
              <w:rPr>
                <w:b w:val="false"/>
                <w:bCs w:val="false"/>
                <w:sz w:val="19"/>
                <w:szCs w:val="19"/>
              </w:rPr>
              <w:t xml:space="preserve">WhatsApp shows how many templates Meta has approved: until they are, WhatsApp messages the study sends first are refused.</w:t>
            </w:r>
          </w:p>
        </w:tc>
        <w:tc>
          <w:tcPr>
            <w:tcW w:type="dxa" w:w="2071"/>
            <w:tcMar>
              <w:top w:type="dxa" w:w="70"/>
              <w:left w:type="dxa" w:w="110"/>
              <w:bottom w:type="dxa" w:w="70"/>
              <w:right w:type="dxa" w:w="110"/>
            </w:tcMar>
            <w:vAlign w:val="top"/>
          </w:tcPr>
          <w:p>
            <w:pPr>
              <w:spacing w:after="40"/>
            </w:pPr>
            <w:r>
              <w:rPr>
                <w:b w:val="false"/>
                <w:bCs w:val="false"/>
                <w:sz w:val="19"/>
                <w:szCs w:val="19"/>
              </w:rPr>
              <w:t xml:space="preserve">Select “N of 6 templates approved” for each template's status; select Not delivered to list the conversations whose last message failed.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Waiting / Not delivered / All</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Filters the conversation list.</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Waiting lists people who wrote and need an answer; Not delivered lists conversations whose last message did not arrive.</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list changes. Search, register and channel narrow it further.</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Delivery ticks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One grey tick: sent. Two grey ticks: delivered to the phone. Two blue ticks: read. Red “!”: not delivered, with the reason underneath.</w:t>
            </w:r>
          </w:p>
        </w:tc>
        <w:tc>
          <w:tcPr>
            <w:tcW w:type="dxa" w:w="2447"/>
            <w:tcMar>
              <w:top w:type="dxa" w:w="70"/>
              <w:left w:type="dxa" w:w="110"/>
              <w:bottom w:type="dxa" w:w="70"/>
              <w:right w:type="dxa" w:w="110"/>
            </w:tcMar>
            <w:vAlign w:val="top"/>
          </w:tcPr>
          <w:p>
            <w:pPr>
              <w:spacing w:after="40"/>
            </w:pPr>
            <w:r>
              <w:rPr>
                <w:b w:val="false"/>
                <w:bCs w:val="false"/>
                <w:sz w:val="19"/>
                <w:szCs w:val="19"/>
              </w:rPr>
              <w:t xml:space="preserve">So you know whether a message actually reached them before you chase.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Email only shows sent, or not delivered when it bounces.</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Sent by hand from the study phone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Invitations and reminders sent with Open in WhatsApp.</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The portal can't see those reach the phone, so they say “no delivery report”.</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Nothing to do: it is a record.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WhatsApp / Email / SMS (writing)</w:t>
            </w:r>
          </w:p>
        </w:tc>
        <w:tc>
          <w:tcPr>
            <w:tcW w:type="dxa" w:w="3012"/>
            <w:tcMar>
              <w:top w:type="dxa" w:w="70"/>
              <w:left w:type="dxa" w:w="110"/>
              <w:bottom w:type="dxa" w:w="70"/>
              <w:right w:type="dxa" w:w="110"/>
            </w:tcMar>
            <w:vAlign w:val="top"/>
          </w:tcPr>
          <w:p>
            <w:pPr>
              <w:spacing w:after="40"/>
            </w:pPr>
            <w:r>
              <w:rPr>
                <w:b w:val="false"/>
                <w:bCs w:val="false"/>
                <w:sz w:val="19"/>
                <w:szCs w:val="19"/>
              </w:rPr>
              <w:t xml:space="preserve">Write to them on a channel and select Send.</w:t>
            </w:r>
          </w:p>
        </w:tc>
        <w:tc>
          <w:tcPr>
            <w:tcW w:type="dxa" w:w="2447"/>
            <w:tcMar>
              <w:top w:type="dxa" w:w="70"/>
              <w:left w:type="dxa" w:w="110"/>
              <w:bottom w:type="dxa" w:w="70"/>
              <w:right w:type="dxa" w:w="110"/>
            </w:tcMar>
            <w:vAlign w:val="top"/>
          </w:tcPr>
          <w:p>
            <w:pPr>
              <w:spacing w:after="40"/>
            </w:pPr>
            <w:r>
              <w:rPr>
                <w:b w:val="false"/>
                <w:bCs w:val="false"/>
                <w:sz w:val="19"/>
                <w:szCs w:val="19"/>
              </w:rPr>
              <w:t xml:space="preserve">Answer from the screen itself; the study's WhatsApp number is on no phone.</w:t>
            </w:r>
          </w:p>
        </w:tc>
        <w:tc>
          <w:tcPr>
            <w:tcW w:type="dxa" w:w="2071"/>
            <w:tcMar>
              <w:top w:type="dxa" w:w="70"/>
              <w:left w:type="dxa" w:w="110"/>
              <w:bottom w:type="dxa" w:w="70"/>
              <w:right w:type="dxa" w:w="110"/>
            </w:tcMar>
            <w:vAlign w:val="top"/>
          </w:tcPr>
          <w:p>
            <w:pPr>
              <w:spacing w:after="40"/>
            </w:pPr>
            <w:r>
              <w:rPr>
                <w:b w:val="false"/>
                <w:bCs w:val="false"/>
                <w:sz w:val="19"/>
                <w:szCs w:val="19"/>
              </w:rPr>
              <w:t xml:space="preserve">Sent and recorded under your name. WhatsApp only within 24 hours of their own last WhatsApp message (otherwise send the introduction or an invitation); SMS once a sender is registered; email to an address on the record. Words like “approved” or “guarantee” are refused.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Mark handled</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Records that what they wrote has been dealt with.</w:t>
            </w:r>
          </w:p>
        </w:tc>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So colleagues don't answer it twice. Replying does this for you.</w:t>
            </w:r>
          </w:p>
        </w:tc>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It leaves Waiting, with your name and the time.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Numbers not on any record</w:t>
            </w:r>
          </w:p>
        </w:tc>
        <w:tc>
          <w:tcPr>
            <w:tcW w:type="dxa" w:w="3012"/>
            <w:tcMar>
              <w:top w:type="dxa" w:w="70"/>
              <w:left w:type="dxa" w:w="110"/>
              <w:bottom w:type="dxa" w:w="70"/>
              <w:right w:type="dxa" w:w="110"/>
            </w:tcMar>
            <w:vAlign w:val="top"/>
          </w:tcPr>
          <w:p>
            <w:pPr>
              <w:spacing w:after="40"/>
            </w:pPr>
            <w:r>
              <w:rPr>
                <w:b w:val="false"/>
                <w:bCs w:val="false"/>
                <w:sz w:val="19"/>
                <w:szCs w:val="19"/>
              </w:rPr>
              <w:t xml:space="preserve">WhatsApp messages from numbers on no case or KII record (PI, Field Coordinator, Supervisor).</w:t>
            </w:r>
          </w:p>
        </w:tc>
        <w:tc>
          <w:tcPr>
            <w:tcW w:type="dxa" w:w="2447"/>
            <w:tcMar>
              <w:top w:type="dxa" w:w="70"/>
              <w:left w:type="dxa" w:w="110"/>
              <w:bottom w:type="dxa" w:w="70"/>
              <w:right w:type="dxa" w:w="110"/>
            </w:tcMar>
            <w:vAlign w:val="top"/>
          </w:tcPr>
          <w:p>
            <w:pPr>
              <w:spacing w:after="40"/>
            </w:pPr>
            <w:r>
              <w:rPr>
                <w:b w:val="false"/>
                <w:bCs w:val="false"/>
                <w:sz w:val="19"/>
                <w:szCs w:val="19"/>
              </w:rPr>
              <w:t xml:space="preserve">Someone may have a new phone; add the number to their case and later messages join their conversation.</w:t>
            </w:r>
          </w:p>
        </w:tc>
        <w:tc>
          <w:tcPr>
            <w:tcW w:type="dxa" w:w="2071"/>
            <w:tcMar>
              <w:top w:type="dxa" w:w="70"/>
              <w:left w:type="dxa" w:w="110"/>
              <w:bottom w:type="dxa" w:w="70"/>
              <w:right w:type="dxa" w:w="110"/>
            </w:tcMar>
            <w:vAlign w:val="top"/>
          </w:tcPr>
          <w:p>
            <w:pPr>
              <w:spacing w:after="40"/>
            </w:pPr>
            <w:r>
              <w:rPr>
                <w:b w:val="false"/>
                <w:bCs w:val="false"/>
                <w:sz w:val="19"/>
                <w:szCs w:val="19"/>
              </w:rPr>
              <w:t xml:space="preserve">Reply within 24 hours, or mark handled.</w:t>
            </w:r>
          </w:p>
        </w:tc>
      </w:tr>
    </w:tbl>
    <w:p>
      <w:pPr>
        <w:spacing w:after="120"/>
      </w:pPr>
    </w:p>
    <w:sectPr>
      <w:headerReference w:type="default" r:id="rId7"/>
      <w:headerReference w:type="first" r:id="rId8"/>
      <w:footerReference w:type="default" r:id="rId9"/>
      <w:footerReference w:type="first" r:id="rId10"/>
      <w:pgSz w:w="11906" w:h="16838" w:orient="portrait"/>
      <w:pgMar w:top="1300" w:right="1247" w:bottom="1200"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color w:val="5B6670"/>
        <w:sz w:val="16"/>
        <w:szCs w:val="16"/>
      </w:rPr>
      <w:t xml:space="preserve">Version 1.37 · 13 October 2026</w:t>
    </w:r>
    <w:r>
      <w:rPr>
        <w:color w:val="5B66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0" w:sz="4" w:space="4"/>
      </w:pBdr>
      <w:tabs>
        <w:tab w:val="right" w:pos="9412"/>
      </w:tabs>
    </w:pPr>
    <w:r>
      <w:rPr>
        <w:b/>
        <w:bCs/>
        <w:color w:val="1B3350"/>
        <w:sz w:val="16"/>
        <w:szCs w:val="16"/>
      </w:rPr>
      <w:t xml:space="preserve">ABF-FST DIGITAL RESPONDENT PORTAL</w:t>
    </w:r>
    <w:r>
      <w:rPr>
        <w:color w:val="5B6670"/>
        <w:sz w:val="16"/>
        <w:szCs w:val="16"/>
      </w:rPr>
      <w:t xml:space="preserve">	Role Guide 3 · Contact Research Assistant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60" w:hanging="360"/>
      </w:pPr>
      <w:rPr>
        <w:b/>
        <w:bCs/>
        <w:color w:val="A67C27"/>
      </w:rPr>
    </w:lvl>
  </w:abstractNum>
  <w:abstractNum w:abstractNumId="4" w15:restartNumberingAfterBreak="0">
    <w:multiLevelType w:val="hybridMultilevel"/>
    <w:lvl w:ilvl="0" w15:tentative="1">
      <w:start w:val="1"/>
      <w:numFmt w:val="decimal"/>
      <w:lvlText w:val="%1."/>
      <w:lvlJc w:val="left"/>
      <w:pPr>
        <w:ind w:left="460" w:hanging="360"/>
      </w:pPr>
      <w:rPr>
        <w:b/>
        <w:bCs/>
        <w:color w:val="A67C27"/>
      </w:rPr>
    </w:lvl>
  </w:abstractNum>
  <w:abstractNum w:abstractNumId="5" w15:restartNumberingAfterBreak="0">
    <w:multiLevelType w:val="hybridMultilevel"/>
    <w:lvl w:ilvl="0" w15:tentative="1">
      <w:start w:val="1"/>
      <w:numFmt w:val="decimal"/>
      <w:lvlText w:val="%1."/>
      <w:lvlJc w:val="left"/>
      <w:pPr>
        <w:ind w:left="460" w:hanging="360"/>
      </w:pPr>
      <w:rPr>
        <w:b/>
        <w:bCs/>
        <w:color w:val="A67C27"/>
      </w:rPr>
    </w:lvl>
  </w:abstractNum>
  <w:abstractNum w:abstractNumId="6" w15:restartNumberingAfterBreak="0">
    <w:multiLevelType w:val="hybridMultilevel"/>
    <w:lvl w:ilvl="0" w15:tentative="1">
      <w:start w:val="1"/>
      <w:numFmt w:val="decimal"/>
      <w:lvlText w:val="%1."/>
      <w:lvlJc w:val="left"/>
      <w:pPr>
        <w:ind w:left="460" w:hanging="360"/>
      </w:pPr>
      <w:rPr>
        <w:b/>
        <w:bCs/>
        <w:color w:val="A67C27"/>
      </w:rPr>
    </w:lvl>
  </w:abstractNum>
  <w:abstractNum w:abstractNumId="7" w15:restartNumberingAfterBreak="0">
    <w:multiLevelType w:val="hybridMultilevel"/>
    <w:lvl w:ilvl="0" w15:tentative="1">
      <w:start w:val="1"/>
      <w:numFmt w:val="decimal"/>
      <w:lvlText w:val="%1."/>
      <w:lvlJc w:val="left"/>
      <w:pPr>
        <w:ind w:left="460" w:hanging="360"/>
      </w:pPr>
      <w:rPr>
        <w:b/>
        <w:bCs/>
        <w:color w:val="A67C27"/>
      </w:rPr>
    </w:lvl>
  </w:abstractNum>
  <w:abstractNum w:abstractNumId="8" w15:restartNumberingAfterBreak="0">
    <w:multiLevelType w:val="hybridMultilevel"/>
    <w:lvl w:ilvl="0" w15:tentative="1">
      <w:start w:val="1"/>
      <w:numFmt w:val="decimal"/>
      <w:lvlText w:val="%1."/>
      <w:lvlJc w:val="left"/>
      <w:pPr>
        <w:ind w:left="460" w:hanging="360"/>
      </w:pPr>
      <w:rPr>
        <w:b/>
        <w:bCs/>
        <w:color w:val="A67C27"/>
      </w:rPr>
    </w:lvl>
  </w:abstractNum>
  <w:abstractNum w:abstractNumId="9" w15:restartNumberingAfterBreak="0">
    <w:multiLevelType w:val="hybridMultilevel"/>
    <w:lvl w:ilvl="0" w15:tentative="1">
      <w:start w:val="1"/>
      <w:numFmt w:val="decimal"/>
      <w:lvlText w:val="%1."/>
      <w:lvlJc w:val="left"/>
      <w:pPr>
        <w:ind w:left="460" w:hanging="360"/>
      </w:pPr>
      <w:rPr>
        <w:b/>
        <w:bCs/>
        <w:color w:val="A67C27"/>
      </w:rPr>
    </w:lvl>
  </w:abstractNum>
  <w:abstractNum w:abstractNumId="10" w15:restartNumberingAfterBreak="0">
    <w:multiLevelType w:val="hybridMultilevel"/>
    <w:lvl w:ilvl="0" w15:tentative="1">
      <w:start w:val="1"/>
      <w:numFmt w:val="decimal"/>
      <w:lvlText w:val="%1."/>
      <w:lvlJc w:val="left"/>
      <w:pPr>
        <w:ind w:left="460" w:hanging="360"/>
      </w:pPr>
      <w:rPr>
        <w:b/>
        <w:bCs/>
        <w:color w:val="A67C27"/>
      </w:rPr>
    </w:lvl>
  </w:abstractNum>
  <w:abstractNum w:abstractNumId="11" w15:restartNumberingAfterBreak="0">
    <w:multiLevelType w:val="hybridMultilevel"/>
    <w:lvl w:ilvl="0" w15:tentative="1">
      <w:start w:val="1"/>
      <w:numFmt w:val="decimal"/>
      <w:lvlText w:val="%1."/>
      <w:lvlJc w:val="left"/>
      <w:pPr>
        <w:ind w:left="460" w:hanging="360"/>
      </w:pPr>
      <w:rPr>
        <w:b/>
        <w:bCs/>
        <w:color w:val="A67C27"/>
      </w:rPr>
    </w:lvl>
  </w:abstractNum>
  <w:abstractNum w:abstractNumId="12" w15:restartNumberingAfterBreak="0">
    <w:multiLevelType w:val="hybridMultilevel"/>
    <w:lvl w:ilvl="0" w15:tentative="1">
      <w:start w:val="1"/>
      <w:numFmt w:val="decimal"/>
      <w:lvlText w:val="%1."/>
      <w:lvlJc w:val="left"/>
      <w:pPr>
        <w:ind w:left="460" w:hanging="360"/>
      </w:pPr>
      <w:rPr>
        <w:b/>
        <w:bCs/>
        <w:color w:val="A67C27"/>
      </w:rPr>
    </w:lvl>
  </w:abstractNum>
  <w:abstractNum w:abstractNumId="13" w15:restartNumberingAfterBreak="0">
    <w:multiLevelType w:val="hybridMultilevel"/>
    <w:lvl w:ilvl="0" w15:tentative="1">
      <w:start w:val="1"/>
      <w:numFmt w:val="decimal"/>
      <w:lvlText w:val="%1."/>
      <w:lvlJc w:val="left"/>
      <w:pPr>
        <w:ind w:left="460" w:hanging="360"/>
      </w:pPr>
      <w:rPr>
        <w:b/>
        <w:bCs/>
        <w:color w:val="A67C27"/>
      </w:rPr>
    </w:lvl>
  </w:abstractNum>
  <w:abstractNum w:abstractNumId="14" w15:restartNumberingAfterBreak="0">
    <w:multiLevelType w:val="hybridMultilevel"/>
    <w:lvl w:ilvl="0" w15:tentative="1">
      <w:start w:val="1"/>
      <w:numFmt w:val="decimal"/>
      <w:lvlText w:val="%1."/>
      <w:lvlJc w:val="left"/>
      <w:pPr>
        <w:ind w:left="460" w:hanging="360"/>
      </w:pPr>
      <w:rPr>
        <w:b/>
        <w:bCs/>
        <w:color w:val="A67C27"/>
      </w:rPr>
    </w:lvl>
  </w:abstractNum>
  <w:abstractNum w:abstractNumId="15" w15:restartNumberingAfterBreak="0">
    <w:multiLevelType w:val="hybridMultilevel"/>
    <w:lvl w:ilvl="0" w15:tentative="1">
      <w:start w:val="1"/>
      <w:numFmt w:val="decimal"/>
      <w:lvlText w:val="%1."/>
      <w:lvlJc w:val="left"/>
      <w:pPr>
        <w:ind w:left="460" w:hanging="360"/>
      </w:pPr>
      <w:rPr>
        <w:b/>
        <w:bCs/>
        <w:color w:val="A67C27"/>
      </w:rPr>
    </w:lvl>
  </w:abstractNum>
  <w:abstractNum w:abstractNumId="16" w15:restartNumberingAfterBreak="0">
    <w:multiLevelType w:val="hybridMultilevel"/>
    <w:lvl w:ilvl="0" w15:tentative="1">
      <w:start w:val="1"/>
      <w:numFmt w:val="decimal"/>
      <w:lvlText w:val="%1."/>
      <w:lvlJc w:val="left"/>
      <w:pPr>
        <w:ind w:left="460" w:hanging="360"/>
      </w:pPr>
      <w:rPr>
        <w:b/>
        <w:bCs/>
        <w:color w:val="A67C2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67C27" w:sz="8" w:space="6"/>
      </w:pBdr>
      <w:spacing w:after="200" w:before="120"/>
      <w:outlineLvl w:val="0"/>
    </w:pPr>
    <w:rPr>
      <w:rFonts w:ascii="Calibri" w:cs="Calibri" w:eastAsia="Calibri" w:hAnsi="Calibri"/>
      <w:b/>
      <w:bCs/>
      <w:color w:val="122238"/>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B3350"/>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2228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4e471d4f07870139573dbd97627744b44e30a47.jpg"/><Relationship Id="rId12" Type="http://schemas.openxmlformats.org/officeDocument/2006/relationships/image" Target="media/596454ce8f5b2e091994d48a900d9b947c5abb86.jpg"/><Relationship Id="rId13" Type="http://schemas.openxmlformats.org/officeDocument/2006/relationships/image" Target="media/a3f7805e96c7ae82ae78d54e1822572086daa7f6.jpg"/><Relationship Id="rId14" Type="http://schemas.openxmlformats.org/officeDocument/2006/relationships/image" Target="media/28b531275209fdd688b917c5287b7d1b8df56094.jpg"/><Relationship Id="rId15" Type="http://schemas.openxmlformats.org/officeDocument/2006/relationships/image" Target="media/816d7ad2d5b879fedcc912a2c642dcc739548ce2.jpg"/><Relationship Id="rId16" Type="http://schemas.openxmlformats.org/officeDocument/2006/relationships/image" Target="media/fbfc0e781ee459839812ba26eeffa28c72909d8b.jpg"/><Relationship Id="rId17" Type="http://schemas.openxmlformats.org/officeDocument/2006/relationships/image" Target="media/ccdf3c194b050a419e374412bcccdbbc06c9a88f.jpg"/><Relationship Id="rId18" Type="http://schemas.openxmlformats.org/officeDocument/2006/relationships/image" Target="media/b99c12b06b55cd851aae0d72ba6eec5b76f41581.jpg"/><Relationship Id="rId19" Type="http://schemas.openxmlformats.org/officeDocument/2006/relationships/image" Target="media/70b49bc59d9bf7ad3b4e53d4874146c337734b47.jpg"/><Relationship Id="rId20" Type="http://schemas.openxmlformats.org/officeDocument/2006/relationships/image" Target="media/b6bd74a0c6c46380ca20c3d5e4837ab0ba645637.jpg"/><Relationship Id="rId21" Type="http://schemas.openxmlformats.org/officeDocument/2006/relationships/image" Target="media/09a95d847065b787734447195facdccaccd2a420.jpg"/><Relationship Id="rId22" Type="http://schemas.openxmlformats.org/officeDocument/2006/relationships/image" Target="media/c8916af0be83084805424ac034aa85f8a981e79c.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Guide 3: Contact Research Assistant</dc:title>
  <dc:creator>ABF-FST research team</dc:creator>
  <dc:description>Step-by-step instructions for the Contact RA role in the ABF-FST Digital Respondent Portal.</dc:description>
  <cp:lastModifiedBy>Un-named</cp:lastModifiedBy>
  <cp:revision>1</cp:revision>
  <dcterms:created xsi:type="dcterms:W3CDTF">2026-10-13T12:21:54.549Z</dcterms:created>
  <dcterms:modified xsi:type="dcterms:W3CDTF">2026-10-13T12:21:54.549Z</dcterms:modified>
</cp:coreProperties>
</file>

<file path=docProps/custom.xml><?xml version="1.0" encoding="utf-8"?>
<Properties xmlns="http://schemas.openxmlformats.org/officeDocument/2006/custom-properties" xmlns:vt="http://schemas.openxmlformats.org/officeDocument/2006/docPropsVTypes"/>
</file>