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Role Guide 4: Questionnaire QA Research Assistant</w:t>
      </w:r>
    </w:p>
    <w:p>
      <w:pPr>
        <w:spacing w:after="700" w:line="300"/>
      </w:pPr>
      <w:r>
        <w:rPr>
          <w:color w:val="5B6670"/>
          <w:sz w:val="28"/>
          <w:szCs w:val="28"/>
        </w:rPr>
        <w:t xml:space="preserve">Step-by-step instructions for the QUAN/Kobo QA RA role in the ABF-FST Digital Respondent Portal.</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Research assistants who check the quality of questionnaire submissions</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1.51 · 26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Your role at a glance</w:t>
      </w:r>
    </w:p>
    <w:p>
      <w:pPr>
        <w:spacing w:after="120" w:line="288"/>
      </w:pPr>
      <w:r>
        <w:t xml:space="preserve">You make sure every questionnaire counted towards the 400 target is complete, plausible and genuine. The system checks each submission automatically, but nothing passes QA until you (or the Field Coordinator or PI) decide, with a note.</w:t>
      </w:r>
    </w:p>
    <w:p>
      <w:pPr>
        <w:pStyle w:val="Heading3"/>
      </w:pPr>
      <w:r>
        <w:t xml:space="preserve">You can</w:t>
      </w:r>
    </w:p>
    <w:p>
      <w:pPr>
        <w:pStyle w:val="ListParagraph"/>
        <w:numPr>
          <w:ilvl w:val="0"/>
          <w:numId w:val="2"/>
        </w:numPr>
        <w:spacing w:after="60" w:line="276"/>
      </w:pPr>
      <w:r>
        <w:t xml:space="preserve">See the QA Dashboard, QA Queue and QA Exceptions.</w:t>
      </w:r>
    </w:p>
    <w:p>
      <w:pPr>
        <w:pStyle w:val="ListParagraph"/>
        <w:numPr>
          <w:ilvl w:val="0"/>
          <w:numId w:val="2"/>
        </w:numPr>
        <w:spacing w:after="60" w:line="276"/>
      </w:pPr>
      <w:r>
        <w:t xml:space="preserve">Accept, re-query or reject submissions with a note.</w:t>
      </w:r>
    </w:p>
    <w:p>
      <w:pPr>
        <w:pStyle w:val="ListParagraph"/>
        <w:numPr>
          <w:ilvl w:val="0"/>
          <w:numId w:val="2"/>
        </w:numPr>
        <w:spacing w:after="60" w:line="276"/>
      </w:pPr>
      <w:r>
        <w:t xml:space="preserve">Assign, work and close QA exceptions.</w:t>
      </w:r>
    </w:p>
    <w:p>
      <w:pPr>
        <w:pStyle w:val="ListParagraph"/>
        <w:numPr>
          <w:ilvl w:val="0"/>
          <w:numId w:val="2"/>
        </w:numPr>
        <w:spacing w:after="60" w:line="276"/>
      </w:pPr>
      <w:r>
        <w:t xml:space="preserve">Run a KoboToolbox sync.</w:t>
      </w:r>
    </w:p>
    <w:p>
      <w:pPr>
        <w:pStyle w:val="ListParagraph"/>
        <w:numPr>
          <w:ilvl w:val="0"/>
          <w:numId w:val="2"/>
        </w:numPr>
        <w:spacing w:after="60" w:line="276"/>
      </w:pPr>
      <w:r>
        <w:t xml:space="preserve">Download and email PDFs of completed questionnaires.</w:t>
      </w:r>
    </w:p>
    <w:p>
      <w:pPr>
        <w:spacing w:after="60"/>
      </w:pPr>
    </w:p>
    <w:p>
      <w:pPr>
        <w:pStyle w:val="Heading3"/>
      </w:pPr>
      <w:r>
        <w:t xml:space="preserve">You cannot</w:t>
      </w:r>
    </w:p>
    <w:p>
      <w:pPr>
        <w:pStyle w:val="ListParagraph"/>
        <w:numPr>
          <w:ilvl w:val="0"/>
          <w:numId w:val="2"/>
        </w:numPr>
        <w:spacing w:after="60" w:line="276"/>
      </w:pPr>
      <w:r>
        <w:t xml:space="preserve">See names, contact details or case pages; KII or document records; dashboards other than QA; exports.</w:t>
      </w:r>
    </w:p>
    <w:p>
      <w:pPr>
        <w:pStyle w:val="ListParagraph"/>
        <w:numPr>
          <w:ilvl w:val="0"/>
          <w:numId w:val="2"/>
        </w:numPr>
        <w:spacing w:after="60" w:line="276"/>
      </w:pPr>
      <w:r>
        <w:t xml:space="preserve">Change answers — corrections are made in KoboToolbox by whoever administered the questionnaire.</w:t>
      </w:r>
    </w:p>
    <w:p>
      <w:pPr>
        <w:pStyle w:val="ListParagraph"/>
        <w:numPr>
          <w:ilvl w:val="0"/>
          <w:numId w:val="2"/>
        </w:numPr>
        <w:spacing w:after="60" w:line="276"/>
      </w:pPr>
      <w:r>
        <w:t xml:space="preserve">Pass a submission without a note.</w:t>
      </w:r>
    </w:p>
    <w:p>
      <w:pPr>
        <w:spacing w:after="6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Where this fits</w:t>
            </w:r>
          </w:p>
          <w:p>
            <w:pPr>
              <w:spacing w:after="40" w:line="264"/>
            </w:pPr>
            <w:r>
              <w:rPr>
                <w:sz w:val="19"/>
                <w:szCs w:val="19"/>
              </w:rPr>
              <w:t xml:space="preserve">The System Manual explains how the whole system works. This guide covers only what you do, and its last section lists every screen and button you can use, with what each does and why. Ask the Field Coordinator or PI when something is outside your role.</w:t>
            </w:r>
          </w:p>
        </w:tc>
      </w:tr>
    </w:tbl>
    <w:p>
      <w:pPr>
        <w:pStyle w:val="Heading1"/>
        <w:pageBreakBefore/>
      </w:pPr>
      <w:r>
        <w:t xml:space="preserve">2. Signing in and your screens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QA Dashboard</w:t>
      </w:r>
      <w:r>
        <w:t xml:space="preserve">. The bar across the top lists only the screens your role (QUAN/Kobo QA RA)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Your screens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you use it for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QA Dashboard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Submissions today and in total, queue size, decisions, modes.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Readable copies of completed questionnaires.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QA Queue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Take decisions; run a KoboToolbox sync.</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QA Exceptions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Automated flags to investigate and close.</w:t>
            </w:r>
          </w:p>
        </w:tc>
      </w:tr>
    </w:tbl>
    <w:p>
      <w:pPr>
        <w:spacing w:after="120"/>
      </w:pP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3. Your routine</w:t>
      </w:r>
    </w:p>
    <w:p>
      <w:pPr>
        <w:spacing w:after="120" w:line="288"/>
      </w:pPr>
      <w:r>
        <w:t xml:space="preserve">A suggested rhythm. Adjust it to the Field Coordinator's plan.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Start of day</w:t>
            </w:r>
          </w:p>
        </w:tc>
        <w:tc>
          <w:tcPr>
            <w:tcW w:type="dxa" w:w="7341"/>
            <w:tcMar>
              <w:top w:type="dxa" w:w="70"/>
              <w:left w:type="dxa" w:w="110"/>
              <w:bottom w:type="dxa" w:w="70"/>
              <w:right w:type="dxa" w:w="110"/>
            </w:tcMar>
            <w:vAlign w:val="top"/>
          </w:tcPr>
          <w:p>
            <w:pPr>
              <w:spacing w:after="40"/>
            </w:pPr>
            <w:r>
              <w:rPr>
                <w:b w:val="false"/>
                <w:bCs w:val="false"/>
                <w:sz w:val="19"/>
                <w:szCs w:val="19"/>
              </w:rPr>
              <w:t xml:space="preserve">QA Dashboard: how many are waiting. </w:t>
            </w:r>
            <w:r>
              <w:rPr>
                <w:b w:val="false"/>
                <w:bCs w:val="false"/>
                <w:sz w:val="19"/>
                <w:szCs w:val="19"/>
              </w:rPr>
              <w:t xml:space="preserve">Sync now</w:t>
            </w:r>
            <w:r>
              <w:rPr>
                <w:b w:val="false"/>
                <w:bCs w:val="false"/>
                <w:sz w:val="19"/>
                <w:szCs w:val="19"/>
              </w:rPr>
              <w:t xml:space="preserve"> on the QA Queue if you expect new submissions.</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Main work</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Oldest QA exceptions first, then the QA Queue oldest first.</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For each submission</w:t>
            </w:r>
          </w:p>
        </w:tc>
        <w:tc>
          <w:tcPr>
            <w:tcW w:type="dxa" w:w="7341"/>
            <w:tcMar>
              <w:top w:type="dxa" w:w="70"/>
              <w:left w:type="dxa" w:w="110"/>
              <w:bottom w:type="dxa" w:w="70"/>
              <w:right w:type="dxa" w:w="110"/>
            </w:tcMar>
            <w:vAlign w:val="top"/>
          </w:tcPr>
          <w:p>
            <w:pPr>
              <w:spacing w:after="40"/>
            </w:pPr>
            <w:r>
              <w:rPr>
                <w:b w:val="false"/>
                <w:bCs w:val="false"/>
                <w:sz w:val="19"/>
                <w:szCs w:val="19"/>
              </w:rPr>
              <w:t xml:space="preserve">Open the PDF, check the rules, decide with a clear note.</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End of day</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Queue and exceptions no older than two days; report patterns (e.g. many short completions from one mode) to the Field Coordinator.</w:t>
            </w:r>
          </w:p>
        </w:tc>
      </w:tr>
    </w:tbl>
    <w:p>
      <w:pPr>
        <w:spacing w:after="120"/>
      </w:pPr>
    </w:p>
    <w:p>
      <w:pPr>
        <w:pStyle w:val="Heading1"/>
        <w:pageBreakBefore/>
      </w:pPr>
      <w:r>
        <w:t xml:space="preserve">4. Step-by-step tasks</w:t>
      </w:r>
    </w:p>
    <w:p>
      <w:pPr>
        <w:pStyle w:val="Heading2"/>
      </w:pPr>
      <w:r>
        <w:t xml:space="preserve">4.1 Reading the QA Dashboard</w:t>
      </w:r>
    </w:p>
    <w:p>
      <w:pPr>
        <w:pStyle w:val="ListParagraph"/>
        <w:numPr>
          <w:ilvl w:val="0"/>
          <w:numId w:val="5"/>
        </w:numPr>
        <w:spacing w:after="80" w:line="276"/>
      </w:pPr>
      <w:r>
        <w:t xml:space="preserve">Select </w:t>
      </w:r>
      <w:r>
        <w:rPr>
          <w:b/>
          <w:bCs/>
        </w:rPr>
        <w:t xml:space="preserve">QA Dashboard</w:t>
      </w:r>
      <w:r>
        <w:t xml:space="preserve">. It shows submissions today and cumulatively, the open queue, decisions recorded, and completions by administration mode (01–06).</w:t>
      </w:r>
    </w:p>
    <w:p>
      <w:pPr>
        <w:keepNext/>
        <w:spacing w:after="40" w:before="80"/>
        <w:jc w:val="center"/>
      </w:pPr>
      <w:r>
        <w:drawing>
          <wp:inline distT="0" distB="0" distL="0" distR="0">
            <wp:extent cx="5334000" cy="2333625"/>
            <wp:effectExtent t="0" r="0" b="0" l="0"/>
            <wp:docPr id="1" name="qa_dashboard.jpg" descr="QA Dashboard." title="QA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QA Dashboard.</w:t>
      </w:r>
    </w:p>
    <w:p>
      <w:pPr>
        <w:pStyle w:val="ListParagraph"/>
        <w:numPr>
          <w:ilvl w:val="0"/>
          <w:numId w:val="5"/>
        </w:numPr>
        <w:spacing w:after="80" w:line="276"/>
      </w:pPr>
      <w:r>
        <w:t xml:space="preserve">Select </w:t>
      </w:r>
      <w:r>
        <w:rPr>
          <w:b/>
          <w:bCs/>
        </w:rPr>
        <w:t xml:space="preserve">Refresh</w:t>
      </w:r>
      <w:r>
        <w:t xml:space="preserve"> to update the figures, or </w:t>
      </w:r>
      <w:r>
        <w:rPr>
          <w:b/>
          <w:bCs/>
        </w:rPr>
        <w:t xml:space="preserve">Open QA queue</w:t>
      </w:r>
      <w:r>
        <w:t xml:space="preserve"> to start work.</w:t>
      </w:r>
    </w:p>
    <w:p>
      <w:pPr>
        <w:spacing w:after="80"/>
      </w:pPr>
    </w:p>
    <w:p>
      <w:pPr>
        <w:pStyle w:val="Heading2"/>
      </w:pPr>
      <w:r>
        <w:t xml:space="preserve">4.2 Reviewing questionnaires in the QA Queue</w:t>
      </w:r>
    </w:p>
    <w:p>
      <w:pPr>
        <w:pStyle w:val="ListParagraph"/>
        <w:numPr>
          <w:ilvl w:val="0"/>
          <w:numId w:val="6"/>
        </w:numPr>
        <w:spacing w:after="80" w:line="276"/>
      </w:pPr>
      <w:r>
        <w:t xml:space="preserve">Select </w:t>
      </w:r>
      <w:r>
        <w:rPr>
          <w:b/>
          <w:bCs/>
        </w:rPr>
        <w:t xml:space="preserve">QA Queue</w:t>
      </w:r>
      <w:r>
        <w:t xml:space="preserve">. Each submission shows the Sample ID, when it was submitted, the administration mode, the completion time in minutes and its QA status (PENDING or QUERY).</w:t>
      </w:r>
    </w:p>
    <w:p>
      <w:pPr>
        <w:keepNext/>
        <w:spacing w:after="40" w:before="80"/>
        <w:jc w:val="center"/>
      </w:pPr>
      <w:r>
        <w:drawing>
          <wp:inline distT="0" distB="0" distL="0" distR="0">
            <wp:extent cx="5334000" cy="3333750"/>
            <wp:effectExtent t="0" r="0" b="0" l="0"/>
            <wp:docPr id="1"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QUAN QA Queue with the KoboToolbox sync panel.</w:t>
      </w:r>
    </w:p>
    <w:p>
      <w:pPr>
        <w:pStyle w:val="ListParagraph"/>
        <w:numPr>
          <w:ilvl w:val="0"/>
          <w:numId w:val="6"/>
        </w:numPr>
        <w:spacing w:after="80" w:line="276"/>
      </w:pPr>
      <w:r>
        <w:t xml:space="preserve">Open the completed form to check the answers: </w:t>
      </w:r>
      <w:r>
        <w:rPr>
          <w:b/>
          <w:bCs/>
        </w:rPr>
        <w:t xml:space="preserve">Form PDFs → Download PDF</w:t>
      </w:r>
      <w:r>
        <w:t xml:space="preserve">, or the </w:t>
      </w:r>
      <w:r>
        <w:rPr>
          <w:b/>
          <w:bCs/>
        </w:rPr>
        <w:t xml:space="preserve">Completed questionnaire</w:t>
      </w:r>
      <w:r>
        <w:t xml:space="preserve"> panel on the case page.</w:t>
      </w:r>
    </w:p>
    <w:p>
      <w:pPr>
        <w:pStyle w:val="ListParagraph"/>
        <w:numPr>
          <w:ilvl w:val="0"/>
          <w:numId w:val="6"/>
        </w:numPr>
        <w:spacing w:after="80" w:line="276"/>
      </w:pPr>
      <w:r>
        <w:t xml:space="preserve">Check it against the QA rules (table below) and any open QA exception for that case.</w:t>
      </w:r>
    </w:p>
    <w:p>
      <w:pPr>
        <w:pStyle w:val="ListParagraph"/>
        <w:numPr>
          <w:ilvl w:val="0"/>
          <w:numId w:val="6"/>
        </w:numPr>
        <w:spacing w:after="80" w:line="276"/>
      </w:pPr>
      <w:r>
        <w:t xml:space="preserve">Write a </w:t>
      </w:r>
      <w:r>
        <w:rPr>
          <w:b/>
          <w:bCs/>
        </w:rPr>
        <w:t xml:space="preserve">Note (required)</w:t>
      </w:r>
      <w:r>
        <w:t xml:space="preserve"> explaining your decision.</w:t>
      </w:r>
    </w:p>
    <w:p>
      <w:pPr>
        <w:pStyle w:val="ListParagraph"/>
        <w:numPr>
          <w:ilvl w:val="0"/>
          <w:numId w:val="6"/>
        </w:numPr>
        <w:spacing w:after="80" w:line="276"/>
      </w:pPr>
      <w:r>
        <w:t xml:space="preserve">Select </w:t>
      </w:r>
      <w:r>
        <w:rPr>
          <w:b/>
          <w:bCs/>
        </w:rPr>
        <w:t xml:space="preserve">Accept</w:t>
      </w:r>
      <w:r>
        <w:t xml:space="preserve"> (moves the case to S10 QA passed), </w:t>
      </w:r>
      <w:r>
        <w:rPr>
          <w:b/>
          <w:bCs/>
        </w:rPr>
        <w:t xml:space="preserve">Re-query</w:t>
      </w:r>
      <w:r>
        <w:t xml:space="preserve"> (S09 QA query — follow up with the respondent or the RA who administered it) or </w:t>
      </w:r>
      <w:r>
        <w:rPr>
          <w:b/>
          <w:bCs/>
        </w:rPr>
        <w:t xml:space="preserve">Reject</w:t>
      </w:r>
      <w:r>
        <w:t xml:space="preserve"> (not usable).</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353"/>
        <w:gridCol w:w="3765"/>
        <w:gridCol w:w="3294"/>
      </w:tblGrid>
      <w:tr>
        <w:trPr>
          <w:tblHeader/>
        </w:trPr>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Rule</w:t>
            </w:r>
          </w:p>
        </w:tc>
        <w:tc>
          <w:tcPr>
            <w:tcW w:type="dxa" w:w="3765"/>
            <w:shd w:fill="1B3350" w:color="auto" w:val="clear"/>
            <w:tcMar>
              <w:top w:type="dxa" w:w="70"/>
              <w:left w:type="dxa" w:w="110"/>
              <w:bottom w:type="dxa" w:w="70"/>
              <w:right w:type="dxa" w:w="110"/>
            </w:tcMar>
            <w:vAlign w:val="top"/>
          </w:tcPr>
          <w:p>
            <w:pPr>
              <w:spacing w:after="40"/>
            </w:pPr>
            <w:r>
              <w:rPr>
                <w:b/>
                <w:bCs/>
                <w:color w:val="FFFFFF"/>
                <w:sz w:val="19"/>
                <w:szCs w:val="19"/>
              </w:rPr>
              <w:t xml:space="preserve">Setting</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Effect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Required answers missing</w:t>
            </w:r>
          </w:p>
        </w:tc>
        <w:tc>
          <w:tcPr>
            <w:tcW w:type="dxa" w:w="3765"/>
            <w:tcMar>
              <w:top w:type="dxa" w:w="70"/>
              <w:left w:type="dxa" w:w="110"/>
              <w:bottom w:type="dxa" w:w="70"/>
              <w:right w:type="dxa" w:w="110"/>
            </w:tcMar>
            <w:vAlign w:val="top"/>
          </w:tcPr>
          <w:p>
            <w:pPr>
              <w:spacing w:after="40"/>
            </w:pPr>
            <w:r>
              <w:rPr>
                <w:b w:val="false"/>
                <w:bCs w:val="false"/>
                <w:sz w:val="19"/>
                <w:szCs w:val="19"/>
              </w:rPr>
              <w:t xml:space="preserve">65 required fields from the live questionnaire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Hard stop: raises an exception; cannot pass without a human decision and note.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Too quick</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in under 5 minutes (300 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Too slow</w:t>
            </w:r>
          </w:p>
        </w:tc>
        <w:tc>
          <w:tcPr>
            <w:tcW w:type="dxa" w:w="3765"/>
            <w:tcMar>
              <w:top w:type="dxa" w:w="70"/>
              <w:left w:type="dxa" w:w="110"/>
              <w:bottom w:type="dxa" w:w="70"/>
              <w:right w:type="dxa" w:w="110"/>
            </w:tcMar>
            <w:vAlign w:val="top"/>
          </w:tcPr>
          <w:p>
            <w:pPr>
              <w:spacing w:after="40"/>
            </w:pPr>
            <w:r>
              <w:rPr>
                <w:b w:val="false"/>
                <w:bCs w:val="false"/>
                <w:sz w:val="19"/>
                <w:szCs w:val="19"/>
              </w:rPr>
              <w:t xml:space="preserve">Completed in over 90 minutes (5400 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Possible duplicate</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Another submission for the same organisation within 24 hours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Nothing passes automatically</w:t>
            </w:r>
          </w:p>
          <w:p>
            <w:pPr>
              <w:spacing w:after="40" w:line="264"/>
            </w:pPr>
            <w:r>
              <w:rPr>
                <w:sz w:val="19"/>
                <w:szCs w:val="19"/>
              </w:rPr>
              <w:t xml:space="preserve">Even a submission with no flags needs a person to select Accept. Every decision and its note is audited.</w:t>
            </w:r>
          </w:p>
        </w:tc>
      </w:tr>
    </w:tbl>
    <w:p>
      <w:pPr>
        <w:pStyle w:val="Heading3"/>
      </w:pPr>
      <w:r>
        <w:t xml:space="preserve">Pulling new submissions now</w:t>
      </w:r>
    </w:p>
    <w:p>
      <w:pPr>
        <w:spacing w:after="120" w:line="288"/>
      </w:pPr>
      <w:r>
        <w:t xml:space="preserve">Submissions arrive within seconds (KoboToolbox notifies the portal) and a full check runs every 15 minutes between 06:00 and 22:00 and hourly overnight. To check immediately, select </w:t>
      </w:r>
      <w:r>
        <w:rPr>
          <w:b/>
          <w:bCs/>
        </w:rPr>
        <w:t xml:space="preserve">Sync now</w:t>
      </w:r>
      <w:r>
        <w:t xml:space="preserve"> in </w:t>
      </w:r>
      <w:r>
        <w:rPr>
          <w:b/>
          <w:bCs/>
        </w:rPr>
        <w:t xml:space="preserve">KoboToolbox sync</w:t>
      </w:r>
      <w:r>
        <w:t xml:space="preserve">; the panel shows the last run, how many were pulled and how many were new or updated. An edited submission returns to the queue for review.</w:t>
      </w:r>
    </w:p>
    <w:p>
      <w:pPr>
        <w:pStyle w:val="Heading2"/>
      </w:pPr>
      <w:r>
        <w:t xml:space="preserve">4.3 Working QA exceptions</w:t>
      </w:r>
    </w:p>
    <w:p>
      <w:pPr>
        <w:pStyle w:val="ListParagraph"/>
        <w:numPr>
          <w:ilvl w:val="0"/>
          <w:numId w:val="7"/>
        </w:numPr>
        <w:spacing w:after="80" w:line="276"/>
      </w:pPr>
      <w:r>
        <w:t xml:space="preserve">Select </w:t>
      </w:r>
      <w:r>
        <w:rPr>
          <w:b/>
          <w:bCs/>
        </w:rPr>
        <w:t xml:space="preserve">QA Exceptions</w:t>
      </w:r>
      <w:r>
        <w:t xml:space="preserve">. Each card shows the rule that fired (for example </w:t>
      </w:r>
      <w:r>
        <w:rPr>
          <w:rFonts w:ascii="Consolas" w:cs="Consolas" w:eastAsia="Consolas" w:hAnsi="Consolas"/>
          <w:b w:val="false"/>
          <w:bCs w:val="false"/>
          <w:color w:val="122238"/>
          <w:sz w:val="19"/>
          <w:szCs w:val="19"/>
        </w:rPr>
        <w:t xml:space="preserve">hard_stop_missing_required_fields</w:t>
      </w:r>
      <w:r>
        <w:t xml:space="preserve"> or </w:t>
      </w:r>
      <w:r>
        <w:rPr>
          <w:rFonts w:ascii="Consolas" w:cs="Consolas" w:eastAsia="Consolas" w:hAnsi="Consolas"/>
          <w:b w:val="false"/>
          <w:bCs w:val="false"/>
          <w:color w:val="122238"/>
          <w:sz w:val="19"/>
          <w:szCs w:val="19"/>
        </w:rPr>
        <w:t xml:space="preserve">min_plausible_duration_seconds</w:t>
      </w:r>
      <w:r>
        <w:t xml:space="preserve">), the Sample ID, when it was raised and its status. Oldest first.</w:t>
      </w:r>
    </w:p>
    <w:p>
      <w:pPr>
        <w:keepNext/>
        <w:spacing w:after="40" w:before="80"/>
        <w:jc w:val="center"/>
      </w:pPr>
      <w:r>
        <w:drawing>
          <wp:inline distT="0" distB="0" distL="0" distR="0">
            <wp:extent cx="5334000" cy="3333750"/>
            <wp:effectExtent t="0" r="0" b="0" l="0"/>
            <wp:docPr id="1"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QA Exception Queue.</w:t>
      </w:r>
    </w:p>
    <w:p>
      <w:pPr>
        <w:pStyle w:val="ListParagraph"/>
        <w:numPr>
          <w:ilvl w:val="0"/>
          <w:numId w:val="7"/>
        </w:numPr>
        <w:spacing w:after="80" w:line="276"/>
      </w:pPr>
      <w:r>
        <w:t xml:space="preserve">Tick </w:t>
      </w:r>
      <w:r>
        <w:rPr>
          <w:b/>
          <w:bCs/>
        </w:rPr>
        <w:t xml:space="preserve">Only mine</w:t>
      </w:r>
      <w:r>
        <w:t xml:space="preserve"> to see exceptions assigned to you; tick </w:t>
      </w:r>
      <w:r>
        <w:rPr>
          <w:b/>
          <w:bCs/>
        </w:rPr>
        <w:t xml:space="preserve">Show closed</w:t>
      </w:r>
      <w:r>
        <w:t xml:space="preserve"> to include resolved ones.</w:t>
      </w:r>
    </w:p>
    <w:p>
      <w:pPr>
        <w:pStyle w:val="ListParagraph"/>
        <w:numPr>
          <w:ilvl w:val="0"/>
          <w:numId w:val="7"/>
        </w:numPr>
        <w:spacing w:after="80" w:line="276"/>
      </w:pPr>
      <w:r>
        <w:t xml:space="preserve">Use </w:t>
      </w:r>
      <w:r>
        <w:rPr>
          <w:b/>
          <w:bCs/>
        </w:rPr>
        <w:t xml:space="preserve">Assign to</w:t>
      </w:r>
      <w:r>
        <w:t xml:space="preserve"> to take ownership (or give it to a colleague). The status becomes </w:t>
      </w:r>
      <w:r>
        <w:rPr>
          <w:b/>
          <w:bCs/>
        </w:rPr>
        <w:t xml:space="preserve">In progress</w:t>
      </w:r>
      <w:r>
        <w:t xml:space="preserve">.</w:t>
      </w:r>
    </w:p>
    <w:p>
      <w:pPr>
        <w:pStyle w:val="ListParagraph"/>
        <w:numPr>
          <w:ilvl w:val="0"/>
          <w:numId w:val="7"/>
        </w:numPr>
        <w:spacing w:after="80" w:line="276"/>
      </w:pPr>
      <w:r>
        <w:t xml:space="preserve">Investigate: open the form PDF, check the case timeline, contact the respondent if needed.</w:t>
      </w:r>
    </w:p>
    <w:p>
      <w:pPr>
        <w:pStyle w:val="ListParagraph"/>
        <w:numPr>
          <w:ilvl w:val="0"/>
          <w:numId w:val="7"/>
        </w:numPr>
        <w:spacing w:after="80" w:line="276"/>
      </w:pPr>
      <w:r>
        <w:t xml:space="preserve">Type </w:t>
      </w:r>
      <w:r>
        <w:rPr>
          <w:b/>
          <w:bCs/>
        </w:rPr>
        <w:t xml:space="preserve">What was done about it?</w:t>
      </w:r>
      <w:r>
        <w:t xml:space="preserve"> and select </w:t>
      </w:r>
      <w:r>
        <w:rPr>
          <w:b/>
          <w:bCs/>
        </w:rPr>
        <w:t xml:space="preserve">Resolved</w:t>
      </w:r>
      <w:r>
        <w:t xml:space="preserve">, or </w:t>
      </w:r>
      <w:r>
        <w:rPr>
          <w:b/>
          <w:bCs/>
        </w:rPr>
        <w:t xml:space="preserve">Not a real problem</w:t>
      </w:r>
      <w:r>
        <w:t xml:space="preserve"> if the flag was a false alarm. A note is always required.</w:t>
      </w:r>
    </w:p>
    <w:p>
      <w:pPr>
        <w:spacing w:after="80"/>
      </w:pPr>
    </w:p>
    <w:p>
      <w:pPr>
        <w:pStyle w:val="Heading2"/>
      </w:pPr>
      <w:r>
        <w:t xml:space="preserve">4.4 Downloading or emailing completed forms (Form PDFs)</w:t>
      </w:r>
    </w:p>
    <w:p>
      <w:pPr>
        <w:pStyle w:val="ListParagraph"/>
        <w:numPr>
          <w:ilvl w:val="0"/>
          <w:numId w:val="8"/>
        </w:numPr>
        <w:spacing w:after="80" w:line="276"/>
      </w:pPr>
      <w:r>
        <w:t xml:space="preserve">Select </w:t>
      </w:r>
      <w:r>
        <w:rPr>
          <w:b/>
          <w:bCs/>
        </w:rPr>
        <w:t xml:space="preserve">Form PDFs</w:t>
      </w:r>
      <w:r>
        <w:t xml:space="preserve">. You see the completed questionnaire forms from KoboToolbox, newest first, 20 per page to begin with (choose more under </w:t>
      </w:r>
      <w:r>
        <w:rPr>
          <w:b/>
          <w:bCs/>
        </w:rPr>
        <w:t xml:space="preserve">Show</w:t>
      </w:r>
      <w:r>
        <w:t xml:space="preserve"> at the foot of the list).</w:t>
      </w:r>
    </w:p>
    <w:p>
      <w:pPr>
        <w:keepNext/>
        <w:spacing w:after="40" w:before="80"/>
        <w:jc w:val="center"/>
      </w:pPr>
      <w:r>
        <w:drawing>
          <wp:inline distT="0" distB="0" distL="0" distR="0">
            <wp:extent cx="5334000" cy="3333750"/>
            <wp:effectExtent t="0" r="0" b="0" l="0"/>
            <wp:docPr id="1"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Completed form PDFs.</w:t>
      </w:r>
    </w:p>
    <w:p>
      <w:pPr>
        <w:pStyle w:val="ListParagraph"/>
        <w:numPr>
          <w:ilvl w:val="0"/>
          <w:numId w:val="8"/>
        </w:numPr>
        <w:spacing w:after="80" w:line="276"/>
      </w:pPr>
      <w:r>
        <w:t xml:space="preserve">Select </w:t>
      </w:r>
      <w:r>
        <w:rPr>
          <w:b/>
          <w:bCs/>
        </w:rPr>
        <w:t xml:space="preserve">Download PDF</w:t>
      </w:r>
      <w:r>
        <w:t xml:space="preserve"> to save a readable copy: sections, questions, the chosen answers as words (not codes) and repeated groups.</w:t>
      </w:r>
    </w:p>
    <w:p>
      <w:pPr>
        <w:pStyle w:val="ListParagraph"/>
        <w:numPr>
          <w:ilvl w:val="0"/>
          <w:numId w:val="8"/>
        </w:numPr>
        <w:spacing w:after="80" w:line="276"/>
      </w:pPr>
      <w:r>
        <w:t xml:space="preserve">Select </w:t>
      </w:r>
      <w:r>
        <w:rPr>
          <w:b/>
          <w:bCs/>
        </w:rPr>
        <w:t xml:space="preserve">Email to me</w:t>
      </w:r>
      <w:r>
        <w:t xml:space="preserve"> to send the PDF to the email address on your account.</w:t>
      </w:r>
    </w:p>
    <w:p>
      <w:pPr>
        <w:pStyle w:val="ListParagraph"/>
        <w:numPr>
          <w:ilvl w:val="0"/>
          <w:numId w:val="8"/>
        </w:numPr>
        <w:spacing w:after="80" w:line="276"/>
      </w:pPr>
      <w:r>
        <w:t xml:space="preserve">For the questionnaire only, select </w:t>
      </w:r>
      <w:r>
        <w:rPr>
          <w:b/>
          <w:bCs/>
        </w:rPr>
        <w:t xml:space="preserve">Email to respondent</w:t>
      </w:r>
      <w:r>
        <w:t xml:space="preserve"> to send the respondent a copy of their own answers at the email address recorded on the case (only while their consent stands). You are asked to confirm first. Every email is audited with the address masked.</w:t>
      </w:r>
    </w:p>
    <w:p>
      <w:pPr>
        <w:spacing w:after="80"/>
      </w:pPr>
    </w:p>
    <w:p>
      <w:pPr>
        <w:spacing w:after="120" w:line="288"/>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 xml:space="preserve">Sync now</w:t>
      </w:r>
      <w:r>
        <w:t xml:space="preserve"> (read-only roles see the panel but not the button); it takes a few seconds.</w:t>
      </w:r>
    </w:p>
    <w:p>
      <w:pPr>
        <w:spacing w:after="120" w:line="288"/>
      </w:pPr>
      <w:r>
        <w:t xml:space="preserve">The same PDF is available from the record itself: the case page (questionnaire), the KII page (KII Guide) or the document page (coding form).</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the sync works</w:t>
            </w:r>
          </w:p>
          <w:p>
            <w:pPr>
              <w:spacing w:after="40" w:line="264"/>
            </w:pPr>
            <w:r>
              <w:rPr>
                <w:sz w:val="19"/>
                <w:szCs w:val="19"/>
              </w:rPr>
              <w:t xml:space="preserve">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pPr>
        <w:pStyle w:val="Heading2"/>
      </w:pPr>
      <w:r>
        <w:t xml:space="preserve">4.5 Writing good QA notes</w:t>
      </w:r>
    </w:p>
    <w:p>
      <w:pPr>
        <w:pStyle w:val="ListParagraph"/>
        <w:numPr>
          <w:ilvl w:val="0"/>
          <w:numId w:val="2"/>
        </w:numPr>
        <w:spacing w:after="60" w:line="276"/>
      </w:pPr>
      <w:r>
        <w:t xml:space="preserve">State what you checked and what you found: "Duration 3 min; answers straight-lined in Sections 4–6; re-queried with RA".</w:t>
      </w:r>
    </w:p>
    <w:p>
      <w:pPr>
        <w:pStyle w:val="ListParagraph"/>
        <w:numPr>
          <w:ilvl w:val="0"/>
          <w:numId w:val="2"/>
        </w:numPr>
        <w:spacing w:after="60" w:line="276"/>
      </w:pPr>
      <w:r>
        <w:t xml:space="preserve">For Accept: "All required answers present; duration 28 min plausible; no duplicate".</w:t>
      </w:r>
    </w:p>
    <w:p>
      <w:pPr>
        <w:pStyle w:val="ListParagraph"/>
        <w:numPr>
          <w:ilvl w:val="0"/>
          <w:numId w:val="2"/>
        </w:numPr>
        <w:spacing w:after="60" w:line="276"/>
      </w:pPr>
      <w:r>
        <w:t xml:space="preserve">For Re-query: say exactly what needs confirming or completing.</w:t>
      </w:r>
    </w:p>
    <w:p>
      <w:pPr>
        <w:pStyle w:val="ListParagraph"/>
        <w:numPr>
          <w:ilvl w:val="0"/>
          <w:numId w:val="2"/>
        </w:numPr>
        <w:spacing w:after="60" w:line="276"/>
      </w:pPr>
      <w:r>
        <w:t xml:space="preserve">Never include personal opinions about the respondent.</w:t>
      </w:r>
    </w:p>
    <w:p>
      <w:pPr>
        <w:spacing w:after="60"/>
      </w:pPr>
    </w:p>
    <w:p>
      <w:pPr>
        <w:pStyle w:val="Heading1"/>
        <w:pageBreakBefore/>
      </w:pPr>
      <w:r>
        <w:t xml:space="preserve">5. Rules you must follow</w:t>
      </w:r>
    </w:p>
    <w:p>
      <w:pPr>
        <w:pStyle w:val="ListParagraph"/>
        <w:numPr>
          <w:ilvl w:val="0"/>
          <w:numId w:val="2"/>
        </w:numPr>
        <w:spacing w:after="60" w:line="276"/>
      </w:pPr>
      <w:r>
        <w:t xml:space="preserve">Decide on evidence, not on who the organisation is.</w:t>
      </w:r>
    </w:p>
    <w:p>
      <w:pPr>
        <w:pStyle w:val="ListParagraph"/>
        <w:numPr>
          <w:ilvl w:val="0"/>
          <w:numId w:val="2"/>
        </w:numPr>
        <w:spacing w:after="60" w:line="276"/>
      </w:pPr>
      <w:r>
        <w:t xml:space="preserve">Never download PDFs to personal devices or share them outside the team.</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1"/>
        <w:pageBreakBefore/>
      </w:pPr>
      <w:r>
        <w:t xml:space="preserve">6. 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Accept / Re-query / Reject are greyed out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No note written yet.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Type the note first.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Accept is refused: “Reconcile the pre-interview profile first…”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has a locked pre-interview profile with facts not yet verified with the respondent or not reconciled.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Field Coordinator to finish verification and reconciliation on the case's Interview sheet. Re-query and Reject are never blocked.</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submission I expected is not in the queue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 has not been pulled yet, or it was set aside (not launched from the portal).</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still missing, tell the Field Coordinator.</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7.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 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 start 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QA Dashboard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Duration limits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5 to 90 minutes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Duplicate window</w:t>
            </w:r>
          </w:p>
        </w:tc>
        <w:tc>
          <w:tcPr>
            <w:tcW w:type="dxa" w:w="6588"/>
            <w:tcMar>
              <w:top w:type="dxa" w:w="70"/>
              <w:left w:type="dxa" w:w="110"/>
              <w:bottom w:type="dxa" w:w="70"/>
              <w:right w:type="dxa" w:w="110"/>
            </w:tcMar>
            <w:vAlign w:val="top"/>
          </w:tcPr>
          <w:p>
            <w:pPr>
              <w:spacing w:after="40"/>
            </w:pPr>
            <w:r>
              <w:rPr>
                <w:b w:val="false"/>
                <w:bCs w:val="false"/>
                <w:sz w:val="19"/>
                <w:szCs w:val="19"/>
              </w:rPr>
              <w:t xml:space="preserve">24 hours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Required fields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65 from the live questionnaire</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Help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 Coordinator; PI: Happyson Saina, 0773943709, abffst.research@gmail.com</w:t>
            </w:r>
          </w:p>
        </w:tc>
      </w:tr>
    </w:tbl>
    <w:p>
      <w:pPr>
        <w:spacing w:after="120"/>
      </w:pPr>
    </w:p>
    <w:p>
      <w:pPr>
        <w:pStyle w:val="Heading1"/>
        <w:pageBreakBefore/>
      </w:pPr>
      <w:r>
        <w:t xml:space="preserve">8. Every screen and button for your role</w:t>
      </w:r>
    </w:p>
    <w:p>
      <w:pPr>
        <w:spacing w:after="120" w:line="288"/>
      </w:pPr>
      <w:r>
        <w:t xml:space="preserve">This section lists every screen you can open as QUAN/Kobo QA RA, and for each control: what it does and when to use it, why it exists (the rule behind it), and what you will see next. It is the same material as the Screen and Button Reference, cut down to your role.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Reading the tables</w:t>
            </w:r>
          </w:p>
          <w:p>
            <w:pPr>
              <w:spacing w:after="40" w:line="264"/>
            </w:pPr>
            <w:r>
              <w:rPr>
                <w:b/>
                <w:bCs/>
                <w:sz w:val="19"/>
                <w:szCs w:val="19"/>
              </w:rPr>
              <w:t xml:space="preserve">Control</w:t>
            </w:r>
            <w:r>
              <w:rPr>
                <w:sz w:val="19"/>
                <w:szCs w:val="19"/>
              </w:rPr>
              <w:t xml:space="preserve"> is the label you see on screen. </w:t>
            </w:r>
            <w:r>
              <w:rPr>
                <w:b/>
                <w:bCs/>
                <w:sz w:val="19"/>
                <w:szCs w:val="19"/>
              </w:rPr>
              <w:t xml:space="preserve">Why it exists</w:t>
            </w:r>
            <w:r>
              <w:rPr>
                <w:sz w:val="19"/>
                <w:szCs w:val="19"/>
              </w:rPr>
              <w:t xml:space="preserve"> explains the rule or risk behind it; if a button is greyed out, this column usually says why. A control that needs a note or a confirmation says so.</w:t>
            </w:r>
          </w:p>
        </w:tc>
      </w:tr>
    </w:tbl>
    <w:p>
      <w:pPr>
        <w:pStyle w:val="Heading2"/>
      </w:pPr>
      <w:r>
        <w:t xml:space="preserve">8.1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8.2 The header and menu 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(top of every screen)</w:t>
      </w:r>
    </w:p>
    <w:p>
      <w:pPr>
        <w:spacing w:after="120" w:line="288"/>
      </w:pPr>
      <w:r>
        <w:t xml:space="preserve">Shown at the top of every signed-in screen. The menu bar lists only the screens your role may open.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Menu bar (Executive, Sampling, … Audit)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screen. The current screen is underlined.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8.3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2"/>
      </w:pPr>
      <w:r>
        <w:t xml:space="preserve">8.4 QA Dashboard</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/admin/dashboard/qa</w:t>
      </w:r>
    </w:p>
    <w:p>
      <w:pPr>
        <w:spacing w:after="120" w:line="288"/>
      </w:pPr>
      <w:r>
        <w:t xml:space="preserve">Quality checking at a glance: how many questionnaires wait for a decision and how the completed ones were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Refresh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Re-reads the figures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page does not update by itself while you watch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numbers reload; the button says Refreshing… briefly.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questionnaires were completed by each mode (web, telephone, WhatsApp-assisted, face to face).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Mode balance is a quality and method question for the study.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Open QA queue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Goes to the QA Queue.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Takes you from the overview to the work.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QA Queue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Appears if the figures could not load; tries once more.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dropped connection should not leave a blank page.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figures load, or the message stays.</w:t>
            </w:r>
          </w:p>
        </w:tc>
      </w:tr>
    </w:tbl>
    <w:p>
      <w:pPr>
        <w:spacing w:after="120"/>
      </w:pPr>
    </w:p>
    <w:p>
      <w:pPr>
        <w:pStyle w:val="Heading2"/>
      </w:pPr>
      <w:r>
        <w:t xml:space="preserve">8.5 QA Queue (with the KoboToolbox sync panel)</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w:t>
      </w:r>
    </w:p>
    <w:p>
      <w:pPr>
        <w:spacing w:after="120" w:line="288"/>
      </w:pPr>
      <w:r>
        <w:t xml:space="preserve">Every completed questionnaire waits here for a human quality decision. Nothing is ever passed automatically.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KoboToolbox sync → Sync now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Pulls completed questionnaires from KoboToolbox right now, instead of waiting for the automatic check (every 15 minutes).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KoboToolbox is where the questionnaire is answered; the portal has to fetch what was submitted. A new or edited submission enters the queue when it is fetched.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summary shows how many were new or changed. “Not connected” or “Last sync failed” explains a problem; the automatic check keeps trying.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Note (required)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you checked and found (for example “duration 28 min plausible, no duplicate”).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decision nobody explained looks the same as one nobody made; the note is what a later reviewer relies 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decision buttons stay off until there is a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Accept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submission passed quality checking.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submission is marked QA passed, the case moves on, and the decision is audited. If the profile is not reconciled you are told how many facts are outstanding, and nothing changes.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Re-query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submission back with a question about what needs confirming or fixing.</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 problems (an odd answer, a very short time) need the respondent or interviewer to clarify before a decision.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submission is marked as queried and the case moves to “QA query”. If the answers are edited in KoboToolbox, the next sync puts it back in the queue.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Reject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submission fails and will not be used.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Fabricated, duplicate or unusable data must be kept out of the analysis, but never silently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submission is marked rejected. It is kept and the decision and your note are audited.</w:t>
            </w:r>
          </w:p>
        </w:tc>
      </w:tr>
    </w:tbl>
    <w:p>
      <w:pPr>
        <w:spacing w:after="120"/>
      </w:pPr>
    </w:p>
    <w:p>
      <w:pPr>
        <w:pStyle w:val="Heading2"/>
      </w:pPr>
      <w:r>
        <w:t xml:space="preserve">8.6 QA Exceptions</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/admin/qa/exceptions</w:t>
      </w:r>
    </w:p>
    <w:p>
      <w:pPr>
        <w:spacing w:after="120" w:line="288"/>
      </w:pPr>
      <w:r>
        <w:t xml:space="preserve">Flags the automatic quality rules raised (for example a very short completion time). Each waits for someone to deal with it and explain what was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Only mine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just the exceptions assigned to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each QA person work their own list.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narrows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resolved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Also shows exceptions that were already closed.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Useful for checking what was done before, or how similar flags were handled.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Closed exceptions appear with who closed them, when and why.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Assign to</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who deals with the exception, or Unassigned.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each flag has an owner and none is left for “someone”.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exception appears in that person's “Only mine” list.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was done about it? (required to close)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you did (what you checked, who you contacted).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closure nobody explained looks the same as one nobody looked at.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two closing buttons stay off until there is a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Resolved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Closes the exception because you dealt with a real problem.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Distinguishes “there was a problem and it was fixed” from a false alarm, so rules can be tuned.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exception is closed with your name, the time and your note.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Not a real problem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Closes the exception because the flag was a false alarm.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False alarms are information too: many of them means a rule threshold may be wrong.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exception is closed as dismissed, with your note.</w:t>
            </w:r>
          </w:p>
        </w:tc>
      </w:tr>
    </w:tbl>
    <w:p>
      <w:pPr>
        <w:spacing w:after="120"/>
      </w:pPr>
    </w:p>
    <w:p>
      <w:pPr>
        <w:pStyle w:val="Heading2"/>
      </w:pPr>
      <w:r>
        <w:t xml:space="preserve">8.7 Completed forms (Form PDFs)</w:t>
      </w:r>
    </w:p>
    <w:p>
      <w:pPr>
        <w:spacing w:after="120" w:line="288"/>
      </w:pPr>
      <w:r>
        <w:rPr>
          <w:b/>
          <w:bCs/>
        </w:rPr>
        <w:t xml:space="preserve">Who can open it:</w:t>
      </w:r>
      <w:r>
        <w:t xml:space="preserve"> PI / System Admin, Field / Digital Coordinator, QUAN/Kobo QA RA, KII RA,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/admin/submissions</w:t>
      </w:r>
    </w:p>
    <w:p>
      <w:pPr>
        <w:spacing w:after="120" w:line="288"/>
      </w:pPr>
      <w:r>
        <w:t xml:space="preserve">The completed KoboToolbox forms for your role (the questionnaire, the KII Guide or the Document Analysis Tool; the PI, coordinator and supervisor can switch between all three).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Sync panel: “In sync with KoboToolbox”</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how many submissions KoboToolbox holds and how many the portal holds, and when they were last matched.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portal keeps its own copy of the completed forms. If the two numbers differ, the portal is behind.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“Not in sync” means press Sync now.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Sync now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Pulls that form from KoboToolbox now and updates the portal's copy.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automatic sync runs every 15 minutes; this brings it up to date immediately. It also notices edits and deletions made in KoboToolbox.</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refresh. A KII record's coding can move to COMPLETE; a document whose submission was deleted in KoboToolbox unlocks.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 saved in portal (on each row)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Says the portal holds an identical copy of that submission.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Proof, row by row, that nothing was lost or changed between KoboToolbox and the portal.</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is missing until the next sync for a new or edited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that completed form as a readable PDF (sections, questions, answers as words).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for records, meetings and checking.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Email to 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Emails that PDF to the address on your own account.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PDF is a full research record, so it goes only to you, never to a typed-in address.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“Sent to …” (address masked). Recorded in the audit log.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Email to respondent (questionnaire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Emails the respondent a copy of their own answers, at the address on their case, after you confirm.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may ask for their answers; the copy goes only to the address on file and only while their consent stands.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first; then “Sent to …”. Refused if consent was withdrawn or no email is on file.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1.51 · 26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Role Guide 4 · Questionnaire QA Research Assistant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abstractNum w:abstractNumId="8"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a671ec339f0072aed32e873d6b83d4f85087c414.jpg"/><Relationship Id="rId15" Type="http://schemas.openxmlformats.org/officeDocument/2006/relationships/image" Target="media/dc3b655000895ab866aae9e373014bcfcca20bb0.jpg"/><Relationship Id="rId16" Type="http://schemas.openxmlformats.org/officeDocument/2006/relationships/image" Target="media/cfaa4e7f90ac6b68932c8dd19deadffa5cf88a8c.jpg"/><Relationship Id="rId17" Type="http://schemas.openxmlformats.org/officeDocument/2006/relationships/image" Target="media/2d860a9b9979a3ac4dddce15c616e931a8d0e4ec.jp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4: Questionnaire QA Research Assistant</dc:title>
  <dc:creator>ABF-FST research team</dc:creator>
  <dc:description>Step-by-step instructions for the QUAN/Kobo QA RA role in the ABF-FST Digital Respondent Portal.</dc:description>
  <cp:lastModifiedBy>Un-named</cp:lastModifiedBy>
  <cp:revision>1</cp:revision>
  <dcterms:created xsi:type="dcterms:W3CDTF">2026-10-26T04:33:19.567Z</dcterms:created>
  <dcterms:modified xsi:type="dcterms:W3CDTF">2026-10-26T04:33:19.567Z</dcterms:modified>
</cp:coreProperties>
</file>

<file path=docProps/custom.xml><?xml version="1.0" encoding="utf-8"?>
<Properties xmlns="http://schemas.openxmlformats.org/officeDocument/2006/custom-properties" xmlns:vt="http://schemas.openxmlformats.org/officeDocument/2006/docPropsVTypes"/>
</file>