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2: Field / Digital Coordinator</w:t>
      </w:r>
    </w:p>
    <w:p>
      <w:pPr>
        <w:spacing w:after="700" w:line="300"/>
      </w:pPr>
      <w:r>
        <w:rPr>
          <w:color w:val="5B6670"/>
          <w:sz w:val="28"/>
          <w:szCs w:val="28"/>
        </w:rPr>
        <w:t xml:space="preserve">Step-by-step instructions for the Field / Digital Coordinator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Field and digital coordinators running day-to-day fieldwork</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pPr>
        <w:pStyle w:val="Heading3"/>
      </w:pPr>
      <w:r>
        <w:t xml:space="preserve">You can</w:t>
      </w:r>
    </w:p>
    <w:p>
      <w:pPr>
        <w:pStyle w:val="ListParagraph"/>
        <w:numPr>
          <w:ilvl w:val="0"/>
          <w:numId w:val="2"/>
        </w:numPr>
        <w:spacing w:after="60" w:line="276"/>
      </w:pPr>
      <w:r>
        <w:t xml:space="preserve">Open 19 screens — everything except the Audit Log and Research Clearance.</w:t>
      </w:r>
    </w:p>
    <w:p>
      <w:pPr>
        <w:pStyle w:val="ListParagraph"/>
        <w:numPr>
          <w:ilvl w:val="0"/>
          <w:numId w:val="2"/>
        </w:numPr>
        <w:spacing w:after="60" w:line="276"/>
      </w:pPr>
      <w:r>
        <w:t xml:space="preserve">Register organisations, pair Reserves, assign Contact RAs and verify cases in bulk.</w:t>
      </w:r>
    </w:p>
    <w:p>
      <w:pPr>
        <w:pStyle w:val="ListParagraph"/>
        <w:numPr>
          <w:ilvl w:val="0"/>
          <w:numId w:val="2"/>
        </w:numPr>
        <w:spacing w:after="60" w:line="276"/>
      </w:pPr>
      <w:r>
        <w:t xml:space="preserve">Record respondents, invite, log contacts, send follow-ups, manage appointments.</w:t>
      </w:r>
    </w:p>
    <w:p>
      <w:pPr>
        <w:pStyle w:val="ListParagraph"/>
        <w:numPr>
          <w:ilvl w:val="0"/>
          <w:numId w:val="2"/>
        </w:numPr>
        <w:spacing w:after="60" w:line="276"/>
      </w:pPr>
      <w:r>
        <w:t xml:space="preserve">Find missing contact details with AI, email invitations in batches, and prepare WhatsApp invitations from the queue.</w:t>
      </w:r>
    </w:p>
    <w:p>
      <w:pPr>
        <w:pStyle w:val="ListParagraph"/>
        <w:numPr>
          <w:ilvl w:val="0"/>
          <w:numId w:val="2"/>
        </w:numPr>
        <w:spacing w:after="60" w:line="276"/>
      </w:pPr>
      <w:r>
        <w:t xml:space="preserve">Record withdrawals and activate Reserves.</w:t>
      </w:r>
    </w:p>
    <w:p>
      <w:pPr>
        <w:pStyle w:val="ListParagraph"/>
        <w:numPr>
          <w:ilvl w:val="0"/>
          <w:numId w:val="2"/>
        </w:numPr>
        <w:spacing w:after="60" w:line="276"/>
      </w:pPr>
      <w:r>
        <w:t xml:space="preserve">Take QA decisions and work QA exceptions; manage KII and document records; log costs.</w:t>
      </w:r>
    </w:p>
    <w:p>
      <w:pPr>
        <w:pStyle w:val="ListParagraph"/>
        <w:numPr>
          <w:ilvl w:val="0"/>
          <w:numId w:val="2"/>
        </w:numPr>
        <w:spacing w:after="60" w:line="276"/>
      </w:pPr>
      <w:r>
        <w:t xml:space="preserve">Download the de-identified analysis export.</w:t>
      </w:r>
    </w:p>
    <w:p>
      <w:pPr>
        <w:spacing w:after="60"/>
      </w:pPr>
    </w:p>
    <w:p>
      <w:pPr>
        <w:pStyle w:val="Heading3"/>
      </w:pPr>
      <w:r>
        <w:t xml:space="preserve">You cannot</w:t>
      </w:r>
    </w:p>
    <w:p>
      <w:pPr>
        <w:pStyle w:val="ListParagraph"/>
        <w:numPr>
          <w:ilvl w:val="0"/>
          <w:numId w:val="2"/>
        </w:numPr>
        <w:spacing w:after="60" w:line="276"/>
      </w:pPr>
      <w:r>
        <w:t xml:space="preserve">Open the Audit Log or Research Clearance.</w:t>
      </w:r>
    </w:p>
    <w:p>
      <w:pPr>
        <w:pStyle w:val="ListParagraph"/>
        <w:numPr>
          <w:ilvl w:val="0"/>
          <w:numId w:val="2"/>
        </w:numPr>
        <w:spacing w:after="60" w:line="276"/>
      </w:pPr>
      <w:r>
        <w:t xml:space="preserve">Download the full operational export or the KoboToolbox data workbooks (PI only).</w:t>
      </w:r>
    </w:p>
    <w:p>
      <w:pPr>
        <w:pStyle w:val="ListParagraph"/>
        <w:numPr>
          <w:ilvl w:val="0"/>
          <w:numId w:val="2"/>
        </w:numPr>
        <w:spacing w:after="60" w:line="276"/>
      </w:pPr>
      <w:r>
        <w:t xml:space="preserve">Create staff accounts (ask the PI).</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(Field / Digital Coordinator)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Track progress, coverage and bottlenecks.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bulk verification, the contact finder, email invitations and the WhatsApp queue.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Late additions and replacements.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contact on schedule; answer messages and email replies.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forms, and whether the portal matches KoboToolbox (Sync now).</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Support and cover the QA RA.</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Oversee the other strands.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follow automatic replacements,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Log and monitor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Morning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 due (make sure RAs send them); Appointments for today; QA Exceptions still open.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During the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Unblock cases with no phone number; answer RA questions; handle refusals and withdrawals.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7 days): submissions, response rate, coverage; note strata falling behind.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stuck at S05–S07 beyond Day 7; Reserve activations; cost entries; brief the PI.</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6"/>
        </w:numPr>
        <w:spacing w:after="80" w:line="276"/>
      </w:pPr>
      <w:r>
        <w:t xml:space="preserve">Open </w:t>
      </w:r>
      <w:r>
        <w:rPr>
          <w:b/>
          <w:bCs/>
        </w:rPr>
        <w:t xml:space="preserve">Main-400 Register</w:t>
      </w:r>
      <w:r>
        <w:t xml:space="preserve">.</w:t>
      </w:r>
    </w:p>
    <w:p>
      <w:pPr>
        <w:pStyle w:val="ListParagraph"/>
        <w:numPr>
          <w:ilvl w:val="0"/>
          <w:numId w:val="6"/>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bulk verification tool on the register.</w:t>
      </w:r>
    </w:p>
    <w:p>
      <w:pPr>
        <w:pStyle w:val="ListParagraph"/>
        <w:numPr>
          <w:ilvl w:val="0"/>
          <w:numId w:val="6"/>
        </w:numPr>
        <w:spacing w:after="80" w:line="276"/>
      </w:pPr>
      <w:r>
        <w:t xml:space="preserve">Select the button and confirm. Each case is moved individually and each move is written to the audit log under your name.</w:t>
      </w:r>
    </w:p>
    <w:p>
      <w:pPr>
        <w:pStyle w:val="ListParagraph"/>
        <w:numPr>
          <w:ilvl w:val="0"/>
          <w:numId w:val="6"/>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7"/>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Reassign cases: the button shows how many cases will move.</w:t>
      </w:r>
    </w:p>
    <w:p>
      <w:pPr>
        <w:pStyle w:val="ListParagraph"/>
        <w:numPr>
          <w:ilvl w:val="0"/>
          <w:numId w:val="7"/>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7"/>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Matched Reserve case.</w:t>
      </w:r>
    </w:p>
    <w:p>
      <w:pPr>
        <w:spacing w:after="80"/>
      </w:pPr>
    </w:p>
    <w:p>
      <w:pPr>
        <w:pStyle w:val="Heading2"/>
      </w:pPr>
      <w:r>
        <w:t xml:space="preserve">4.6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4.7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2"/>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2"/>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Adding a person to a case.</w:t>
      </w:r>
    </w:p>
    <w:p>
      <w:pPr>
        <w:pStyle w:val="ListParagraph"/>
        <w:numPr>
          <w:ilvl w:val="0"/>
          <w:numId w:val="12"/>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2"/>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2"/>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4.8 Sending an invitation</w:t>
      </w:r>
    </w:p>
    <w:p>
      <w:pPr>
        <w:pStyle w:val="ListParagraph"/>
        <w:numPr>
          <w:ilvl w:val="0"/>
          <w:numId w:val="13"/>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3"/>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Invitations panel before sending, with the history of earlier invitations.</w:t>
      </w:r>
    </w:p>
    <w:p>
      <w:pPr>
        <w:pStyle w:val="ListParagraph"/>
        <w:numPr>
          <w:ilvl w:val="0"/>
          <w:numId w:val="13"/>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The link, manual code and ready-written messages are shown once, with a send button for each channel.</w:t>
      </w:r>
    </w:p>
    <w:p>
      <w:pPr>
        <w:pStyle w:val="ListParagraph"/>
        <w:numPr>
          <w:ilvl w:val="0"/>
          <w:numId w:val="13"/>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3"/>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3"/>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4.9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4"/>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4"/>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4"/>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4"/>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4"/>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4"/>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15"/>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5"/>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5"/>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5"/>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5"/>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when its approved template is set up, otherwise by SMS, to the respondent's mobile.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4.10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16"/>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16"/>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16"/>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16"/>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16"/>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4.11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7"/>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Follow-ups due. Contact RAs see only their own cases.</w:t>
      </w:r>
    </w:p>
    <w:p>
      <w:pPr>
        <w:pStyle w:val="ListParagraph"/>
        <w:numPr>
          <w:ilvl w:val="0"/>
          <w:numId w:val="17"/>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7"/>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8"/>
        </w:numPr>
        <w:spacing w:after="80" w:line="276"/>
      </w:pPr>
      <w:r>
        <w:t xml:space="preserve">Select the Sample ID to open the case.</w:t>
      </w:r>
    </w:p>
    <w:p>
      <w:pPr>
        <w:pStyle w:val="ListParagraph"/>
        <w:numPr>
          <w:ilvl w:val="0"/>
          <w:numId w:val="18"/>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4.12 Managing appointments</w:t>
      </w:r>
    </w:p>
    <w:p>
      <w:pPr>
        <w:pStyle w:val="ListParagraph"/>
        <w:numPr>
          <w:ilvl w:val="0"/>
          <w:numId w:val="19"/>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Appointment Queue.</w:t>
      </w:r>
    </w:p>
    <w:p>
      <w:pPr>
        <w:pStyle w:val="ListParagraph"/>
        <w:numPr>
          <w:ilvl w:val="0"/>
          <w:numId w:val="19"/>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9"/>
        </w:numPr>
        <w:spacing w:after="80" w:line="276"/>
      </w:pPr>
      <w:r>
        <w:t xml:space="preserve">Contact the respondent to confirm, then select </w:t>
      </w:r>
      <w:r>
        <w:rPr>
          <w:b/>
          <w:bCs/>
        </w:rPr>
        <w:t xml:space="preserve">CONFIRMED</w:t>
      </w:r>
      <w:r>
        <w:t xml:space="preserve">.</w:t>
      </w:r>
    </w:p>
    <w:p>
      <w:pPr>
        <w:pStyle w:val="ListParagraph"/>
        <w:numPr>
          <w:ilvl w:val="0"/>
          <w:numId w:val="19"/>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4.13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20"/>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Contact timeline and the form for logging an attempt.</w:t>
      </w:r>
    </w:p>
    <w:p>
      <w:pPr>
        <w:pStyle w:val="ListParagraph"/>
        <w:numPr>
          <w:ilvl w:val="0"/>
          <w:numId w:val="20"/>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20"/>
        </w:numPr>
        <w:spacing w:after="80" w:line="276"/>
      </w:pPr>
      <w:r>
        <w:t xml:space="preserve">Add a short, factual note (optional), e.g. "PA says MD travelling; call back Thursday". Do not record opinions about the person.</w:t>
      </w:r>
    </w:p>
    <w:p>
      <w:pPr>
        <w:pStyle w:val="ListParagraph"/>
        <w:numPr>
          <w:ilvl w:val="0"/>
          <w:numId w:val="20"/>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4.14 Changing a case's status by hand</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Only valid next statuses are offered.</w:t>
      </w:r>
    </w:p>
    <w:p>
      <w:pPr>
        <w:pStyle w:val="ListParagraph"/>
        <w:numPr>
          <w:ilvl w:val="0"/>
          <w:numId w:val="21"/>
        </w:numPr>
        <w:spacing w:after="80" w:line="276"/>
      </w:pPr>
      <w:r>
        <w:t xml:space="preserve">Log a contact attempt or note explaining the decision first.</w:t>
      </w:r>
    </w:p>
    <w:p>
      <w:pPr>
        <w:pStyle w:val="ListParagraph"/>
        <w:numPr>
          <w:ilvl w:val="0"/>
          <w:numId w:val="2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4.15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4.16 Recording a withdrawal</w:t>
      </w:r>
    </w:p>
    <w:p>
      <w:pPr>
        <w:spacing w:after="120" w:line="288"/>
      </w:pPr>
      <w:r>
        <w:t xml:space="preserve">A participant may withdraw at any time, for any reason, without giving one.</w:t>
      </w:r>
    </w:p>
    <w:p>
      <w:pPr>
        <w:pStyle w:val="ListParagraph"/>
        <w:numPr>
          <w:ilvl w:val="0"/>
          <w:numId w:val="22"/>
        </w:numPr>
        <w:spacing w:after="80" w:line="276"/>
      </w:pPr>
      <w:r>
        <w:t xml:space="preserve">Stop contacting the person immediately.</w:t>
      </w:r>
    </w:p>
    <w:p>
      <w:pPr>
        <w:pStyle w:val="ListParagraph"/>
        <w:numPr>
          <w:ilvl w:val="0"/>
          <w:numId w:val="2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Record a withdrawal.</w:t>
      </w:r>
    </w:p>
    <w:p>
      <w:pPr>
        <w:pStyle w:val="ListParagraph"/>
        <w:numPr>
          <w:ilvl w:val="0"/>
          <w:numId w:val="2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4.17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2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Reserve Activation.</w:t>
      </w:r>
    </w:p>
    <w:p>
      <w:pPr>
        <w:pStyle w:val="ListParagraph"/>
        <w:numPr>
          <w:ilvl w:val="0"/>
          <w:numId w:val="23"/>
        </w:numPr>
        <w:spacing w:after="80" w:line="276"/>
      </w:pPr>
      <w:r>
        <w:t xml:space="preserve">Find the Reserve matched to the dropped Main case (the Main case page shows the pairing).</w:t>
      </w:r>
    </w:p>
    <w:p>
      <w:pPr>
        <w:pStyle w:val="ListParagraph"/>
        <w:numPr>
          <w:ilvl w:val="0"/>
          <w:numId w:val="2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2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2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4.18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24"/>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Register Organisation: the form (top) and the list of registered organisations (below).</w:t>
      </w:r>
    </w:p>
    <w:p>
      <w:pPr>
        <w:pStyle w:val="ListParagraph"/>
        <w:numPr>
          <w:ilvl w:val="0"/>
          <w:numId w:val="24"/>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24"/>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24"/>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24"/>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4.19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25"/>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Edit opens the row's own Name, District, Entity type and Value chain fields.</w:t>
      </w:r>
    </w:p>
    <w:p>
      <w:pPr>
        <w:pStyle w:val="ListParagraph"/>
        <w:numPr>
          <w:ilvl w:val="0"/>
          <w:numId w:val="25"/>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25"/>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4.20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26"/>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6"/>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AI research: proposals to review, each with its sources.</w:t>
      </w:r>
    </w:p>
    <w:p>
      <w:pPr>
        <w:pStyle w:val="ListParagraph"/>
        <w:numPr>
          <w:ilvl w:val="0"/>
          <w:numId w:val="26"/>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26"/>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26"/>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27"/>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 draft profile: each fact needs at least one source.</w:t>
      </w:r>
    </w:p>
    <w:p>
      <w:pPr>
        <w:pStyle w:val="ListParagraph"/>
        <w:numPr>
          <w:ilvl w:val="0"/>
          <w:numId w:val="27"/>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7"/>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7"/>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4.21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28"/>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interview sheet: confirm what is public, ask what is not.</w:t>
      </w:r>
    </w:p>
    <w:p>
      <w:pPr>
        <w:pStyle w:val="ListParagraph"/>
        <w:numPr>
          <w:ilvl w:val="0"/>
          <w:numId w:val="28"/>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28"/>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28"/>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28"/>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29"/>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Reconciling a corrected fact: the three values stay separate.</w:t>
      </w:r>
    </w:p>
    <w:p>
      <w:pPr>
        <w:pStyle w:val="ListParagraph"/>
        <w:numPr>
          <w:ilvl w:val="0"/>
          <w:numId w:val="29"/>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29"/>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4.22 Reviewing questionnaires in the QA Queue</w:t>
      </w:r>
    </w:p>
    <w:p>
      <w:pPr>
        <w:pStyle w:val="ListParagraph"/>
        <w:numPr>
          <w:ilvl w:val="0"/>
          <w:numId w:val="30"/>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QUAN QA Queue with the KoboToolbox sync panel.</w:t>
      </w:r>
    </w:p>
    <w:p>
      <w:pPr>
        <w:pStyle w:val="ListParagraph"/>
        <w:numPr>
          <w:ilvl w:val="0"/>
          <w:numId w:val="30"/>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30"/>
        </w:numPr>
        <w:spacing w:after="80" w:line="276"/>
      </w:pPr>
      <w:r>
        <w:t xml:space="preserve">Check it against the QA rules (table below) and any open QA exception for that case.</w:t>
      </w:r>
    </w:p>
    <w:p>
      <w:pPr>
        <w:pStyle w:val="ListParagraph"/>
        <w:numPr>
          <w:ilvl w:val="0"/>
          <w:numId w:val="30"/>
        </w:numPr>
        <w:spacing w:after="80" w:line="276"/>
      </w:pPr>
      <w:r>
        <w:t xml:space="preserve">Write a </w:t>
      </w:r>
      <w:r>
        <w:rPr>
          <w:b/>
          <w:bCs/>
        </w:rPr>
        <w:t xml:space="preserve">Note (required)</w:t>
      </w:r>
      <w:r>
        <w:t xml:space="preserve"> explaining your decision.</w:t>
      </w:r>
    </w:p>
    <w:p>
      <w:pPr>
        <w:pStyle w:val="ListParagraph"/>
        <w:numPr>
          <w:ilvl w:val="0"/>
          <w:numId w:val="30"/>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4.23 Working QA exceptions</w:t>
      </w:r>
    </w:p>
    <w:p>
      <w:pPr>
        <w:pStyle w:val="ListParagraph"/>
        <w:numPr>
          <w:ilvl w:val="0"/>
          <w:numId w:val="31"/>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QA Exception Queue.</w:t>
      </w:r>
    </w:p>
    <w:p>
      <w:pPr>
        <w:pStyle w:val="ListParagraph"/>
        <w:numPr>
          <w:ilvl w:val="0"/>
          <w:numId w:val="31"/>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31"/>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31"/>
        </w:numPr>
        <w:spacing w:after="80" w:line="276"/>
      </w:pPr>
      <w:r>
        <w:t xml:space="preserve">Investigate: open the form PDF, check the case timeline, contact the respondent if needed.</w:t>
      </w:r>
    </w:p>
    <w:p>
      <w:pPr>
        <w:pStyle w:val="ListParagraph"/>
        <w:numPr>
          <w:ilvl w:val="0"/>
          <w:numId w:val="31"/>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4.24 Downloading or emailing completed forms (Form PDFs)</w:t>
      </w:r>
    </w:p>
    <w:p>
      <w:pPr>
        <w:pStyle w:val="ListParagraph"/>
        <w:numPr>
          <w:ilvl w:val="0"/>
          <w:numId w:val="32"/>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Completed form PDFs.</w:t>
      </w:r>
    </w:p>
    <w:p>
      <w:pPr>
        <w:pStyle w:val="ListParagraph"/>
        <w:numPr>
          <w:ilvl w:val="0"/>
          <w:numId w:val="3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32"/>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32"/>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4.25 Logging fieldwork costs</w:t>
      </w:r>
    </w:p>
    <w:p>
      <w:pPr>
        <w:pStyle w:val="ListParagraph"/>
        <w:numPr>
          <w:ilvl w:val="0"/>
          <w:numId w:val="33"/>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Cost Dashboard and the Log a cost event form.</w:t>
      </w:r>
    </w:p>
    <w:p>
      <w:pPr>
        <w:pStyle w:val="ListParagraph"/>
        <w:numPr>
          <w:ilvl w:val="0"/>
          <w:numId w:val="33"/>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3"/>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4.26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1"/>
        <w:pageBreakBefore/>
      </w:pPr>
      <w:r>
        <w:t xml:space="preserve">5. Rules you must follow</w:t>
      </w:r>
    </w:p>
    <w:p>
      <w:pPr>
        <w:pStyle w:val="ListParagraph"/>
        <w:numPr>
          <w:ilvl w:val="0"/>
          <w:numId w:val="2"/>
        </w:numPr>
        <w:spacing w:after="60" w:line="276"/>
      </w:pPr>
      <w:r>
        <w:t xml:space="preserve">Record a withdrawal the same day you hear of it.</w:t>
      </w:r>
    </w:p>
    <w:p>
      <w:pPr>
        <w:pStyle w:val="ListParagraph"/>
        <w:numPr>
          <w:ilvl w:val="0"/>
          <w:numId w:val="2"/>
        </w:numPr>
        <w:spacing w:after="60" w:line="276"/>
      </w:pPr>
      <w:r>
        <w:t xml:space="preserve">Activate a Reserve only with an authorised reason and written evidence.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"Move all" shows 0</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Main cases are at that step.</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the next step in the list.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gets no reminders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was invited before reaching S03, or has no invitation.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it to S03 and issue a new invitation.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Bulk verification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 → Move cases through verification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Replacement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Reserve Activation → reason + evidence note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or district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or role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2 · Field / Digital Coordinator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ba7ded731a830891ee5d7053c82840256c629d31.jpg"/><Relationship Id="rId22" Type="http://schemas.openxmlformats.org/officeDocument/2006/relationships/image" Target="media/abd698a42cb600c19ebf8c14d929fd10bccd1e65.jpg"/><Relationship Id="rId23" Type="http://schemas.openxmlformats.org/officeDocument/2006/relationships/image" Target="media/8caf4112704b66abfaea1431ba0f43469d6019a6.jpg"/><Relationship Id="rId24" Type="http://schemas.openxmlformats.org/officeDocument/2006/relationships/image" Target="media/44135e913076e42573f8cb3dbbc650339cf92059.jpg"/><Relationship Id="rId25" Type="http://schemas.openxmlformats.org/officeDocument/2006/relationships/image" Target="media/816d7ad2d5b879fedcc912a2c642dcc739548ce2.jpg"/><Relationship Id="rId26" Type="http://schemas.openxmlformats.org/officeDocument/2006/relationships/image" Target="media/fbfc0e781ee459839812ba26eeffa28c72909d8b.jpg"/><Relationship Id="rId27" Type="http://schemas.openxmlformats.org/officeDocument/2006/relationships/image" Target="media/ccdf3c194b050a419e374412bcccdbbc06c9a88f.jpg"/><Relationship Id="rId28" Type="http://schemas.openxmlformats.org/officeDocument/2006/relationships/image" Target="media/70b49bc59d9bf7ad3b4e53d4874146c337734b47.jpg"/><Relationship Id="rId29" Type="http://schemas.openxmlformats.org/officeDocument/2006/relationships/image" Target="media/b6bd74a0c6c46380ca20c3d5e4837ab0ba645637.jpg"/><Relationship Id="rId30" Type="http://schemas.openxmlformats.org/officeDocument/2006/relationships/image" Target="media/b99c12b06b55cd851aae0d72ba6eec5b76f41581.jpg"/><Relationship Id="rId31" Type="http://schemas.openxmlformats.org/officeDocument/2006/relationships/image" Target="media/e4d974a67db3e7f34189d62a45292995969e1ab3.jpg"/><Relationship Id="rId32" Type="http://schemas.openxmlformats.org/officeDocument/2006/relationships/image" Target="media/0475537fe47564c7f4e5e6ab09d93e3ef13744b0.jpg"/><Relationship Id="rId33" Type="http://schemas.openxmlformats.org/officeDocument/2006/relationships/image" Target="media/4153b66a524c5fc63b23a4188595d69892202180.jpg"/><Relationship Id="rId34" Type="http://schemas.openxmlformats.org/officeDocument/2006/relationships/image" Target="media/7d2b62dfb7d7ff0d968e867e143e33403eee4643.jpg"/><Relationship Id="rId35" Type="http://schemas.openxmlformats.org/officeDocument/2006/relationships/image" Target="media/c4bb85699a0d1f1fe471180319695306303b5d41.jpg"/><Relationship Id="rId36" Type="http://schemas.openxmlformats.org/officeDocument/2006/relationships/image" Target="media/434b8ca61bff15756b23206524afaa732c523185.jpg"/><Relationship Id="rId37" Type="http://schemas.openxmlformats.org/officeDocument/2006/relationships/image" Target="media/09a95d847065b787734447195facdccaccd2a420.jpg"/><Relationship Id="rId38" Type="http://schemas.openxmlformats.org/officeDocument/2006/relationships/image" Target="media/c8916af0be83084805424ac034aa85f8a981e79c.jpg"/><Relationship Id="rId39" Type="http://schemas.openxmlformats.org/officeDocument/2006/relationships/image" Target="media/dc3b655000895ab866aae9e373014bcfcca20bb0.jpg"/><Relationship Id="rId40" Type="http://schemas.openxmlformats.org/officeDocument/2006/relationships/image" Target="media/cfaa4e7f90ac6b68932c8dd19deadffa5cf88a8c.jpg"/><Relationship Id="rId41" Type="http://schemas.openxmlformats.org/officeDocument/2006/relationships/image" Target="media/6bd9e8c8bd62a31ad686a6877a5005139c50ea7c.jpg"/><Relationship Id="rId42" Type="http://schemas.openxmlformats.org/officeDocument/2006/relationships/image" Target="media/fbbd8f14067a91a3e2a925fa8c2afe3fc35740a2.jpg"/><Relationship Id="rId43" Type="http://schemas.openxmlformats.org/officeDocument/2006/relationships/image" Target="media/9c26bd58060c7f7a5f0866e7b06f32b963a91215.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Un-named</cp:lastModifiedBy>
  <cp:revision>1</cp:revision>
  <dcterms:created xsi:type="dcterms:W3CDTF">2026-10-13T11:29:22.247Z</dcterms:created>
  <dcterms:modified xsi:type="dcterms:W3CDTF">2026-10-13T11:29:22.247Z</dcterms:modified>
</cp:coreProperties>
</file>

<file path=docProps/custom.xml><?xml version="1.0" encoding="utf-8"?>
<Properties xmlns="http://schemas.openxmlformats.org/officeDocument/2006/custom-properties" xmlns:vt="http://schemas.openxmlformats.org/officeDocument/2006/docPropsVTypes"/>
</file>