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Research Assistant Training Manual</w:t>
      </w:r>
    </w:p>
    <w:p>
      <w:pPr>
        <w:spacing w:after="700" w:line="300"/>
      </w:pPr>
      <w:r>
        <w:rPr>
          <w:color w:val="5B6670"/>
          <w:sz w:val="28"/>
          <w:szCs w:val="28"/>
        </w:rPr>
        <w:t xml:space="preserve">Everything a Research Assistant needs to work on the ABF-FST study: the study, ethics, data protection, the portal, your role, scripts, scenarios and practice exercises.</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Research Assistants (Contact, QUAN/Kobo QA, KII and Documentary)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1.49 · 25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Welcome</w:t>
      </w:r>
    </w:p>
    <w:p>
      <w:pPr>
        <w:spacing w:after="120" w:line="288"/>
      </w:pPr>
      <w:r>
        <w:t xml:space="preserve">Thank you for joining the ABF-FST research team. This manual goes with your three-day training. Keep it with you during fieldwork. Your </w:t>
      </w:r>
      <w:r>
        <w:rPr>
          <w:b/>
          <w:bCs/>
        </w:rPr>
        <w:t xml:space="preserve">Role Guide</w:t>
      </w:r>
      <w:r>
        <w:t xml:space="preserve"> has the full step-by-step instructions for your screens; this manual explains the why, the standards and the skills.</w:t>
      </w:r>
    </w:p>
    <w:p>
      <w:pPr>
        <w:pStyle w:val="Heading2"/>
      </w:pPr>
      <w:r>
        <w:t xml:space="preserve">How to use this manual</w:t>
      </w:r>
    </w:p>
    <w:p>
      <w:pPr>
        <w:pStyle w:val="ListParagraph"/>
        <w:numPr>
          <w:ilvl w:val="0"/>
          <w:numId w:val="2"/>
        </w:numPr>
        <w:spacing w:after="60" w:line="276"/>
      </w:pPr>
      <w:r>
        <w:t xml:space="preserve">Read Sections 1–4 before Day 1.</w:t>
      </w:r>
    </w:p>
    <w:p>
      <w:pPr>
        <w:pStyle w:val="ListParagraph"/>
        <w:numPr>
          <w:ilvl w:val="0"/>
          <w:numId w:val="2"/>
        </w:numPr>
        <w:spacing w:after="60" w:line="276"/>
      </w:pPr>
      <w:r>
        <w:t xml:space="preserve">Read the module for your role (Section 6) before Day 2.</w:t>
      </w:r>
    </w:p>
    <w:p>
      <w:pPr>
        <w:pStyle w:val="ListParagraph"/>
        <w:numPr>
          <w:ilvl w:val="0"/>
          <w:numId w:val="2"/>
        </w:numPr>
        <w:spacing w:after="60" w:line="276"/>
      </w:pPr>
      <w:r>
        <w:t xml:space="preserve">Complete the exercises (Section 8) during the training.</w:t>
      </w:r>
    </w:p>
    <w:p>
      <w:pPr>
        <w:pStyle w:val="ListParagraph"/>
        <w:numPr>
          <w:ilvl w:val="0"/>
          <w:numId w:val="2"/>
        </w:numPr>
        <w:spacing w:after="60" w:line="276"/>
      </w:pPr>
      <w:r>
        <w:t xml:space="preserve">Use the checklists (Section 9) every working day.</w:t>
      </w:r>
    </w:p>
    <w:p>
      <w:pPr>
        <w:spacing w:after="60"/>
      </w:pPr>
    </w:p>
    <w:p>
      <w:pPr>
        <w:pStyle w:val="Heading2"/>
      </w:pPr>
      <w:r>
        <w:t xml:space="preserve">Who to contact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Day-to-day questions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Your Field Coordinator</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Ethics, consent, data protection, anything serious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Happyson Saina (PI) — 0773943709 — abffst.research@gmail.com</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Account or password problems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The PI</w:t>
            </w:r>
          </w:p>
        </w:tc>
      </w:tr>
    </w:tbl>
    <w:p>
      <w:pPr>
        <w:spacing w:after="120"/>
      </w:pPr>
    </w:p>
    <w:p>
      <w:pPr>
        <w:pStyle w:val="Heading1"/>
        <w:pageBreakBefore/>
      </w:pPr>
      <w:r>
        <w:t xml:space="preserve">2. The study</w:t>
      </w:r>
    </w:p>
    <w:p>
      <w:pPr>
        <w:spacing w:after="120" w:line="288"/>
      </w:pPr>
      <w:r>
        <w:rPr>
          <w:b/>
          <w:bCs/>
        </w:rPr>
        <w:t xml:space="preserve">Developing and Validating the Agribusiness Bankability Framework for Food Systems Transformation through Novel Financing Models in Zimbabwe (ABF-FST)</w:t>
      </w:r>
      <w:r>
        <w:t xml:space="preserve"> is a doctoral study by Happyson Saina at Chinhoyi University of Technology, supervised by Dr L. Chikazhe and Dr J. Kanyepe. It looks at how agribusinesses in Zimbabwe can become better prepared for financing and investment.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4894"/>
        <w:gridCol w:w="1883"/>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Strand</w:t>
            </w:r>
          </w:p>
        </w:tc>
        <w:tc>
          <w:tcPr>
            <w:tcW w:type="dxa" w:w="4894"/>
            <w:shd w:fill="1B3350" w:color="auto" w:val="clear"/>
            <w:tcMar>
              <w:top w:type="dxa" w:w="70"/>
              <w:left w:type="dxa" w:w="110"/>
              <w:bottom w:type="dxa" w:w="70"/>
              <w:right w:type="dxa" w:w="110"/>
            </w:tcMar>
            <w:vAlign w:val="top"/>
          </w:tcPr>
          <w:p>
            <w:pPr>
              <w:spacing w:after="40"/>
            </w:pPr>
            <w:r>
              <w:rPr>
                <w:b/>
                <w:bCs/>
                <w:color w:val="FFFFFF"/>
                <w:sz w:val="19"/>
                <w:szCs w:val="19"/>
              </w:rPr>
              <w:t xml:space="preserve">What we collect</w:t>
            </w:r>
          </w:p>
        </w:tc>
        <w:tc>
          <w:tcPr>
            <w:tcW w:type="dxa" w:w="1883"/>
            <w:shd w:fill="1B3350" w:color="auto" w:val="clear"/>
            <w:tcMar>
              <w:top w:type="dxa" w:w="70"/>
              <w:left w:type="dxa" w:w="110"/>
              <w:bottom w:type="dxa" w:w="70"/>
              <w:right w:type="dxa" w:w="110"/>
            </w:tcMar>
            <w:vAlign w:val="top"/>
          </w:tcPr>
          <w:p>
            <w:pPr>
              <w:spacing w:after="40"/>
            </w:pPr>
            <w:r>
              <w:rPr>
                <w:b/>
                <w:bCs/>
                <w:color w:val="FFFFFF"/>
                <w:sz w:val="19"/>
                <w:szCs w:val="19"/>
              </w:rPr>
              <w:t xml:space="preserve">Target</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Questionnaire (quantitative)</w:t>
            </w:r>
          </w:p>
        </w:tc>
        <w:tc>
          <w:tcPr>
            <w:tcW w:type="dxa" w:w="4894"/>
            <w:tcMar>
              <w:top w:type="dxa" w:w="70"/>
              <w:left w:type="dxa" w:w="110"/>
              <w:bottom w:type="dxa" w:w="70"/>
              <w:right w:type="dxa" w:w="110"/>
            </w:tcMar>
            <w:vAlign w:val="top"/>
          </w:tcPr>
          <w:p>
            <w:pPr>
              <w:spacing w:after="40"/>
            </w:pPr>
            <w:r>
              <w:rPr>
                <w:b w:val="false"/>
                <w:bCs w:val="false"/>
                <w:sz w:val="19"/>
                <w:szCs w:val="19"/>
              </w:rPr>
              <w:t xml:space="preserve">One questionnaire from a senior person at each Main-400 organisation</w:t>
            </w:r>
          </w:p>
        </w:tc>
        <w:tc>
          <w:tcPr>
            <w:tcW w:type="dxa" w:w="1883"/>
            <w:tcMar>
              <w:top w:type="dxa" w:w="70"/>
              <w:left w:type="dxa" w:w="110"/>
              <w:bottom w:type="dxa" w:w="70"/>
              <w:right w:type="dxa" w:w="110"/>
            </w:tcMar>
            <w:vAlign w:val="top"/>
          </w:tcPr>
          <w:p>
            <w:pPr>
              <w:spacing w:after="40"/>
            </w:pPr>
            <w:r>
              <w:rPr>
                <w:b w:val="false"/>
                <w:bCs w:val="false"/>
                <w:sz w:val="19"/>
                <w:szCs w:val="19"/>
              </w:rPr>
              <w:t xml:space="preserve">400 completed</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Key Informant Interviews</w:t>
            </w:r>
          </w:p>
        </w:tc>
        <w:tc>
          <w:tcPr>
            <w:tcW w:type="dxa" w:w="4894"/>
            <w:shd w:fill="F8FAFB" w:color="auto" w:val="clear"/>
            <w:tcMar>
              <w:top w:type="dxa" w:w="70"/>
              <w:left w:type="dxa" w:w="110"/>
              <w:bottom w:type="dxa" w:w="70"/>
              <w:right w:type="dxa" w:w="110"/>
            </w:tcMar>
            <w:vAlign w:val="top"/>
          </w:tcPr>
          <w:p>
            <w:pPr>
              <w:spacing w:after="40"/>
            </w:pPr>
            <w:r>
              <w:rPr>
                <w:b w:val="false"/>
                <w:bCs w:val="false"/>
                <w:sz w:val="19"/>
                <w:szCs w:val="19"/>
              </w:rPr>
              <w:t xml:space="preserve">Interviews with experts from government, finance, development partners, associations and research</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60 completed</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Documentary evidence</w:t>
            </w:r>
          </w:p>
        </w:tc>
        <w:tc>
          <w:tcPr>
            <w:tcW w:type="dxa" w:w="4894"/>
            <w:tcMar>
              <w:top w:type="dxa" w:w="70"/>
              <w:left w:type="dxa" w:w="110"/>
              <w:bottom w:type="dxa" w:w="70"/>
              <w:right w:type="dxa" w:w="110"/>
            </w:tcMar>
            <w:vAlign w:val="top"/>
          </w:tcPr>
          <w:p>
            <w:pPr>
              <w:spacing w:after="40"/>
            </w:pPr>
            <w:r>
              <w:rPr>
                <w:b w:val="false"/>
                <w:bCs w:val="false"/>
                <w:sz w:val="19"/>
                <w:szCs w:val="19"/>
              </w:rPr>
              <w:t xml:space="preserve">Policies, reports, platforms and media, coded with the Document Analysis Tool</w:t>
            </w:r>
          </w:p>
        </w:tc>
        <w:tc>
          <w:tcPr>
            <w:tcW w:type="dxa" w:w="1883"/>
            <w:tcMar>
              <w:top w:type="dxa" w:w="70"/>
              <w:left w:type="dxa" w:w="110"/>
              <w:bottom w:type="dxa" w:w="70"/>
              <w:right w:type="dxa" w:w="110"/>
            </w:tcMar>
            <w:vAlign w:val="top"/>
          </w:tcPr>
          <w:p>
            <w:pPr>
              <w:spacing w:after="40"/>
            </w:pPr>
            <w:r>
              <w:rPr>
                <w:b w:val="false"/>
                <w:bCs w:val="false"/>
                <w:sz w:val="19"/>
                <w:szCs w:val="19"/>
              </w:rPr>
              <w:t xml:space="preserve">50–75 coded</w:t>
            </w:r>
          </w:p>
        </w:tc>
      </w:tr>
    </w:tbl>
    <w:p>
      <w:pPr>
        <w:spacing w:after="12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Sample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400 Main organisations, each with a matched Reserve that may replace it only for an authorised reason.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Data lock</w:t>
            </w:r>
          </w:p>
        </w:tc>
        <w:tc>
          <w:tcPr>
            <w:tcW w:type="dxa" w:w="6588"/>
            <w:tcMar>
              <w:top w:type="dxa" w:w="70"/>
              <w:left w:type="dxa" w:w="110"/>
              <w:bottom w:type="dxa" w:w="70"/>
              <w:right w:type="dxa" w:w="110"/>
            </w:tcMar>
            <w:vAlign w:val="top"/>
          </w:tcPr>
          <w:p>
            <w:pPr>
              <w:spacing w:after="40"/>
            </w:pPr>
            <w:r>
              <w:rPr>
                <w:b w:val="false"/>
                <w:bCs w:val="false"/>
                <w:sz w:val="19"/>
                <w:szCs w:val="19"/>
              </w:rPr>
              <w:t xml:space="preserve">30 November 2026.</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What the study never does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It never produces a score, rating or financing decision for anyone taking part, and individual answers are never shared with any lender.</w:t>
            </w:r>
          </w:p>
        </w:tc>
      </w:tr>
    </w:tbl>
    <w:p>
      <w:pPr>
        <w:spacing w:after="120"/>
      </w:pPr>
    </w:p>
    <w:p>
      <w:pPr>
        <w:pStyle w:val="Heading2"/>
      </w:pPr>
      <w:r>
        <w:t xml:space="preserve">Explaining the study in two minutes</w:t>
      </w:r>
    </w:p>
    <w:p>
      <w:pPr>
        <w:spacing w:after="120" w:line="288"/>
      </w:pPr>
      <w:r>
        <w:t xml:space="preserve">"I'm calling from the ABF-FST research team at Chinhoyi University of Technology. We're studying how agribusinesses in Zimbabwe can become better prepared for finance and investment. Your organisation was selected to take part. It's voluntary, takes about 15 to 25 minutes, and it's for research only: there's no score or financing decision, and individual answers are never shared with any lender. Could I tell you how it works?"</w:t>
      </w:r>
    </w:p>
    <w:p>
      <w:pPr>
        <w:pStyle w:val="Heading1"/>
        <w:pageBreakBefore/>
      </w:pPr>
      <w:r>
        <w:t xml:space="preserve">3. Ethics and data protection</w:t>
      </w:r>
    </w:p>
    <w:p>
      <w:pPr>
        <w:pStyle w:val="Heading2"/>
      </w:pPr>
      <w:r>
        <w:t xml:space="preserve">3.1 Principles you must apply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447"/>
        <w:gridCol w:w="6965"/>
      </w:tblGrid>
      <w:tr>
        <w:trPr>
          <w:tblHeader/>
        </w:trPr>
        <w:tc>
          <w:tcPr>
            <w:tcW w:type="dxa" w:w="2447"/>
            <w:shd w:fill="1B3350" w:color="auto" w:val="clear"/>
            <w:tcMar>
              <w:top w:type="dxa" w:w="70"/>
              <w:left w:type="dxa" w:w="110"/>
              <w:bottom w:type="dxa" w:w="70"/>
              <w:right w:type="dxa" w:w="110"/>
            </w:tcMar>
            <w:vAlign w:val="top"/>
          </w:tcPr>
          <w:p>
            <w:pPr>
              <w:spacing w:after="40"/>
            </w:pPr>
            <w:r>
              <w:rPr>
                <w:b/>
                <w:bCs/>
                <w:color w:val="FFFFFF"/>
                <w:sz w:val="19"/>
                <w:szCs w:val="19"/>
              </w:rPr>
              <w:t xml:space="preserve">Principle</w:t>
            </w:r>
          </w:p>
        </w:tc>
        <w:tc>
          <w:tcPr>
            <w:tcW w:type="dxa" w:w="6965"/>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means for you</w:t>
            </w:r>
          </w:p>
        </w:tc>
      </w:tr>
      <w:tr>
        <w:trPr>
          <w:cantSplit/>
        </w:trPr>
        <w:tc>
          <w:tcPr>
            <w:tcW w:type="dxa" w:w="2447"/>
            <w:tcMar>
              <w:top w:type="dxa" w:w="70"/>
              <w:left w:type="dxa" w:w="110"/>
              <w:bottom w:type="dxa" w:w="70"/>
              <w:right w:type="dxa" w:w="110"/>
            </w:tcMar>
            <w:vAlign w:val="top"/>
          </w:tcPr>
          <w:p>
            <w:pPr>
              <w:spacing w:after="40"/>
            </w:pPr>
            <w:r>
              <w:rPr>
                <w:b w:val="false"/>
                <w:bCs w:val="false"/>
                <w:sz w:val="19"/>
                <w:szCs w:val="19"/>
              </w:rPr>
              <w:t xml:space="preserve">Voluntary participation</w:t>
            </w:r>
          </w:p>
        </w:tc>
        <w:tc>
          <w:tcPr>
            <w:tcW w:type="dxa" w:w="6965"/>
            <w:tcMar>
              <w:top w:type="dxa" w:w="70"/>
              <w:left w:type="dxa" w:w="110"/>
              <w:bottom w:type="dxa" w:w="70"/>
              <w:right w:type="dxa" w:w="110"/>
            </w:tcMar>
            <w:vAlign w:val="top"/>
          </w:tcPr>
          <w:p>
            <w:pPr>
              <w:spacing w:after="40"/>
            </w:pPr>
            <w:r>
              <w:rPr>
                <w:b w:val="false"/>
                <w:bCs w:val="false"/>
                <w:sz w:val="19"/>
                <w:szCs w:val="19"/>
              </w:rPr>
              <w:t xml:space="preserve">People may say no, stop at any time, or skip questions. Never pressure, never offer benefits, never imply consequences.</w:t>
            </w:r>
          </w:p>
        </w:tc>
      </w:tr>
      <w:tr>
        <w:trPr>
          <w:cantSplit/>
        </w:trPr>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Informed consent</w:t>
            </w:r>
          </w:p>
        </w:tc>
        <w:tc>
          <w:tcPr>
            <w:tcW w:type="dxa" w:w="6965"/>
            <w:shd w:fill="F8FAFB" w:color="auto" w:val="clear"/>
            <w:tcMar>
              <w:top w:type="dxa" w:w="70"/>
              <w:left w:type="dxa" w:w="110"/>
              <w:bottom w:type="dxa" w:w="70"/>
              <w:right w:type="dxa" w:w="110"/>
            </w:tcMar>
            <w:vAlign w:val="top"/>
          </w:tcPr>
          <w:p>
            <w:pPr>
              <w:spacing w:after="40"/>
            </w:pPr>
            <w:r>
              <w:rPr>
                <w:b w:val="false"/>
                <w:bCs w:val="false"/>
                <w:sz w:val="19"/>
                <w:szCs w:val="19"/>
              </w:rPr>
              <w:t xml:space="preserve">Before any question, the person must understand the study (Participant Information Sheet v1.5) and agree. On the portal they select I agree to take part; for assisted interviews you read the information and they agree before you start.</w:t>
            </w:r>
          </w:p>
        </w:tc>
      </w:tr>
      <w:tr>
        <w:trPr>
          <w:cantSplit/>
        </w:trPr>
        <w:tc>
          <w:tcPr>
            <w:tcW w:type="dxa" w:w="2447"/>
            <w:tcMar>
              <w:top w:type="dxa" w:w="70"/>
              <w:left w:type="dxa" w:w="110"/>
              <w:bottom w:type="dxa" w:w="70"/>
              <w:right w:type="dxa" w:w="110"/>
            </w:tcMar>
            <w:vAlign w:val="top"/>
          </w:tcPr>
          <w:p>
            <w:pPr>
              <w:spacing w:after="40"/>
            </w:pPr>
            <w:r>
              <w:rPr>
                <w:b w:val="false"/>
                <w:bCs w:val="false"/>
                <w:sz w:val="19"/>
                <w:szCs w:val="19"/>
              </w:rPr>
              <w:t xml:space="preserve">Separate recording consent</w:t>
            </w:r>
          </w:p>
        </w:tc>
        <w:tc>
          <w:tcPr>
            <w:tcW w:type="dxa" w:w="6965"/>
            <w:tcMar>
              <w:top w:type="dxa" w:w="70"/>
              <w:left w:type="dxa" w:w="110"/>
              <w:bottom w:type="dxa" w:w="70"/>
              <w:right w:type="dxa" w:w="110"/>
            </w:tcMar>
            <w:vAlign w:val="top"/>
          </w:tcPr>
          <w:p>
            <w:pPr>
              <w:spacing w:after="40"/>
            </w:pPr>
            <w:r>
              <w:rPr>
                <w:b w:val="false"/>
                <w:bCs w:val="false"/>
                <w:sz w:val="19"/>
                <w:szCs w:val="19"/>
              </w:rPr>
              <w:t xml:space="preserve">For KIIs, recording needs its own yes. Participation consent never implies recording consent.</w:t>
            </w:r>
          </w:p>
        </w:tc>
      </w:tr>
      <w:tr>
        <w:trPr>
          <w:cantSplit/>
        </w:trPr>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Confidentiality</w:t>
            </w:r>
          </w:p>
        </w:tc>
        <w:tc>
          <w:tcPr>
            <w:tcW w:type="dxa" w:w="6965"/>
            <w:shd w:fill="F8FAFB" w:color="auto" w:val="clear"/>
            <w:tcMar>
              <w:top w:type="dxa" w:w="70"/>
              <w:left w:type="dxa" w:w="110"/>
              <w:bottom w:type="dxa" w:w="70"/>
              <w:right w:type="dxa" w:w="110"/>
            </w:tcMar>
            <w:vAlign w:val="top"/>
          </w:tcPr>
          <w:p>
            <w:pPr>
              <w:spacing w:after="40"/>
            </w:pPr>
            <w:r>
              <w:rPr>
                <w:b w:val="false"/>
                <w:bCs w:val="false"/>
                <w:sz w:val="19"/>
                <w:szCs w:val="19"/>
              </w:rPr>
              <w:t xml:space="preserve">Names and contact details are kept separately from answers and used only to manage participation. Results are reported only in combined, anonymised form.</w:t>
            </w:r>
          </w:p>
        </w:tc>
      </w:tr>
      <w:tr>
        <w:trPr>
          <w:cantSplit/>
        </w:trPr>
        <w:tc>
          <w:tcPr>
            <w:tcW w:type="dxa" w:w="2447"/>
            <w:tcMar>
              <w:top w:type="dxa" w:w="70"/>
              <w:left w:type="dxa" w:w="110"/>
              <w:bottom w:type="dxa" w:w="70"/>
              <w:right w:type="dxa" w:w="110"/>
            </w:tcMar>
            <w:vAlign w:val="top"/>
          </w:tcPr>
          <w:p>
            <w:pPr>
              <w:spacing w:after="40"/>
            </w:pPr>
            <w:r>
              <w:rPr>
                <w:b w:val="false"/>
                <w:bCs w:val="false"/>
                <w:sz w:val="19"/>
                <w:szCs w:val="19"/>
              </w:rPr>
              <w:t xml:space="preserve">Right to withdraw</w:t>
            </w:r>
          </w:p>
        </w:tc>
        <w:tc>
          <w:tcPr>
            <w:tcW w:type="dxa" w:w="6965"/>
            <w:tcMar>
              <w:top w:type="dxa" w:w="70"/>
              <w:left w:type="dxa" w:w="110"/>
              <w:bottom w:type="dxa" w:w="70"/>
              <w:right w:type="dxa" w:w="110"/>
            </w:tcMar>
            <w:vAlign w:val="top"/>
          </w:tcPr>
          <w:p>
            <w:pPr>
              <w:spacing w:after="40"/>
            </w:pPr>
            <w:r>
              <w:rPr>
                <w:b w:val="false"/>
                <w:bCs w:val="false"/>
                <w:sz w:val="19"/>
                <w:szCs w:val="19"/>
              </w:rPr>
              <w:t xml:space="preserve">Anyone may withdraw at any time. Stop contact and tell the Field Coordinator the same day. Answers already submitted are kept for the audit trail but never analysed.</w:t>
            </w:r>
          </w:p>
        </w:tc>
      </w:tr>
      <w:tr>
        <w:trPr>
          <w:cantSplit/>
        </w:trPr>
        <w:tc>
          <w:tcPr>
            <w:tcW w:type="dxa" w:w="2447"/>
            <w:shd w:fill="F8FAFB" w:color="auto" w:val="clear"/>
            <w:tcMar>
              <w:top w:type="dxa" w:w="70"/>
              <w:left w:type="dxa" w:w="110"/>
              <w:bottom w:type="dxa" w:w="70"/>
              <w:right w:type="dxa" w:w="110"/>
            </w:tcMar>
            <w:vAlign w:val="top"/>
          </w:tcPr>
          <w:p>
            <w:pPr>
              <w:spacing w:after="40"/>
            </w:pPr>
            <w:r>
              <w:rPr>
                <w:b w:val="false"/>
                <w:bCs w:val="false"/>
                <w:sz w:val="19"/>
                <w:szCs w:val="19"/>
              </w:rPr>
              <w:t xml:space="preserve">No harm, no deception</w:t>
            </w:r>
          </w:p>
        </w:tc>
        <w:tc>
          <w:tcPr>
            <w:tcW w:type="dxa" w:w="6965"/>
            <w:shd w:fill="F8FAFB" w:color="auto" w:val="clear"/>
            <w:tcMar>
              <w:top w:type="dxa" w:w="70"/>
              <w:left w:type="dxa" w:w="110"/>
              <w:bottom w:type="dxa" w:w="70"/>
              <w:right w:type="dxa" w:w="110"/>
            </w:tcMar>
            <w:vAlign w:val="top"/>
          </w:tcPr>
          <w:p>
            <w:pPr>
              <w:spacing w:after="40"/>
            </w:pPr>
            <w:r>
              <w:rPr>
                <w:b w:val="false"/>
                <w:bCs w:val="false"/>
                <w:sz w:val="19"/>
                <w:szCs w:val="19"/>
              </w:rPr>
              <w:t xml:space="preserve">Be honest about who we are and what the study does. Never say answers affect finance.</w:t>
            </w:r>
          </w:p>
        </w:tc>
      </w:tr>
    </w:tbl>
    <w:p>
      <w:pPr>
        <w:spacing w:after="120"/>
      </w:pPr>
    </w:p>
    <w:p>
      <w:pPr>
        <w:pStyle w:val="Heading2"/>
      </w:pPr>
      <w:r>
        <w:t xml:space="preserve">3.2 What respondents are told (PIS v1.5, summary)</w:t>
      </w:r>
    </w:p>
    <w:p>
      <w:pPr>
        <w:pStyle w:val="ListParagraph"/>
        <w:numPr>
          <w:ilvl w:val="0"/>
          <w:numId w:val="2"/>
        </w:numPr>
        <w:spacing w:after="60" w:line="276"/>
      </w:pPr>
      <w:r>
        <w:t xml:space="preserve">Who is doing the study and the CUT ethics clearance.</w:t>
      </w:r>
    </w:p>
    <w:p>
      <w:pPr>
        <w:pStyle w:val="ListParagraph"/>
        <w:numPr>
          <w:ilvl w:val="0"/>
          <w:numId w:val="2"/>
        </w:numPr>
        <w:spacing w:after="60" w:line="276"/>
      </w:pPr>
      <w:r>
        <w:t xml:space="preserve">The questionnaire takes around 15–25 minutes, online or with a researcher by phone or WhatsApp.</w:t>
      </w:r>
    </w:p>
    <w:p>
      <w:pPr>
        <w:pStyle w:val="ListParagraph"/>
        <w:numPr>
          <w:ilvl w:val="0"/>
          <w:numId w:val="2"/>
        </w:numPr>
        <w:spacing w:after="60" w:line="276"/>
      </w:pPr>
      <w:r>
        <w:t xml:space="preserve">Public information may be looked up beforehand and shown for confirmation; they may skip that step.</w:t>
      </w:r>
    </w:p>
    <w:p>
      <w:pPr>
        <w:pStyle w:val="ListParagraph"/>
        <w:numPr>
          <w:ilvl w:val="0"/>
          <w:numId w:val="2"/>
        </w:numPr>
        <w:spacing w:after="60" w:line="276"/>
      </w:pPr>
      <w:r>
        <w:t xml:space="preserve">An AI tool from a company outside Zimbabwe helps with that search; it never receives contact details or answers, and a researcher checks what it finds.</w:t>
      </w:r>
    </w:p>
    <w:p>
      <w:pPr>
        <w:pStyle w:val="ListParagraph"/>
        <w:numPr>
          <w:ilvl w:val="0"/>
          <w:numId w:val="2"/>
        </w:numPr>
        <w:spacing w:after="60" w:line="276"/>
      </w:pPr>
      <w:r>
        <w:t xml:space="preserve">Participation is voluntary; they may decline or stop at any time.</w:t>
      </w:r>
    </w:p>
    <w:p>
      <w:pPr>
        <w:pStyle w:val="ListParagraph"/>
        <w:numPr>
          <w:ilvl w:val="0"/>
          <w:numId w:val="2"/>
        </w:numPr>
        <w:spacing w:after="60" w:line="276"/>
      </w:pPr>
      <w:r>
        <w:t xml:space="preserve">No score, rating or financing decision; answers never shared with lenders.</w:t>
      </w:r>
    </w:p>
    <w:p>
      <w:pPr>
        <w:pStyle w:val="ListParagraph"/>
        <w:numPr>
          <w:ilvl w:val="0"/>
          <w:numId w:val="2"/>
        </w:numPr>
        <w:spacing w:after="60" w:line="276"/>
      </w:pPr>
      <w:r>
        <w:t xml:space="preserve">Contact details kept separately, used only for participation; results combined and anonymised.</w:t>
      </w:r>
    </w:p>
    <w:p>
      <w:pPr>
        <w:pStyle w:val="ListParagraph"/>
        <w:numPr>
          <w:ilvl w:val="0"/>
          <w:numId w:val="2"/>
        </w:numPr>
        <w:spacing w:after="60" w:line="276"/>
      </w:pPr>
      <w:r>
        <w:t xml:space="preserve">Questions: Happyson Saina, 0773943709, abffst.research@gmail.com.</w:t>
      </w:r>
    </w:p>
    <w:p>
      <w:pPr>
        <w:spacing w:after="60"/>
      </w:pPr>
    </w:p>
    <w:p>
      <w:pPr>
        <w:pStyle w:val="Heading2"/>
      </w:pPr>
      <w:r>
        <w:t xml:space="preserve">3.3 Data protection rules</w:t>
      </w:r>
    </w:p>
    <w:p>
      <w:pPr>
        <w:spacing w:after="120" w:line="288"/>
      </w:pPr>
      <w:r>
        <w:t xml:space="preserve">The study follows Zimbabwe's Cyber and Data Protection Act and the study's data protection protocol.</w:t>
      </w:r>
    </w:p>
    <w:p>
      <w:pPr>
        <w:pStyle w:val="ListParagraph"/>
        <w:numPr>
          <w:ilvl w:val="0"/>
          <w:numId w:val="2"/>
        </w:numPr>
        <w:spacing w:after="60" w:line="276"/>
      </w:pPr>
      <w:r>
        <w:t xml:space="preserve">Treat everything in the portal as </w:t>
      </w:r>
      <w:r>
        <w:rPr>
          <w:b/>
          <w:bCs/>
        </w:rPr>
        <w:t xml:space="preserve">confidential research data</w:t>
      </w:r>
      <w:r>
        <w:t xml:space="preserve">. Do not screenshot, copy, print or forward names, phone numbers, email addresses or answers except as your role requires.</w:t>
      </w:r>
    </w:p>
    <w:p>
      <w:pPr>
        <w:pStyle w:val="ListParagraph"/>
        <w:numPr>
          <w:ilvl w:val="0"/>
          <w:numId w:val="2"/>
        </w:numPr>
        <w:spacing w:after="60" w:line="276"/>
      </w:pPr>
      <w:r>
        <w:t xml:space="preserve">Never share your username or password, and never sign in for someone else.</w:t>
      </w:r>
    </w:p>
    <w:p>
      <w:pPr>
        <w:pStyle w:val="ListParagraph"/>
        <w:numPr>
          <w:ilvl w:val="0"/>
          <w:numId w:val="2"/>
        </w:numPr>
        <w:spacing w:after="60" w:line="276"/>
      </w:pPr>
      <w:r>
        <w:t xml:space="preserve">Use the respondent's contact details </w:t>
      </w:r>
      <w:r>
        <w:rPr>
          <w:b/>
          <w:bCs/>
        </w:rPr>
        <w:t xml:space="preserve">only</w:t>
      </w:r>
      <w:r>
        <w:t xml:space="preserve"> to manage their participation in this study (invitations, reminders, appointments).</w:t>
      </w:r>
    </w:p>
    <w:p>
      <w:pPr>
        <w:pStyle w:val="ListParagraph"/>
        <w:numPr>
          <w:ilvl w:val="0"/>
          <w:numId w:val="2"/>
        </w:numPr>
        <w:spacing w:after="60" w:line="276"/>
      </w:pPr>
      <w:r>
        <w:t xml:space="preserve">Never tell a respondent, lender or anyone else that answers affect financing. The study generates </w:t>
      </w:r>
      <w:r>
        <w:rPr>
          <w:b/>
          <w:bCs/>
        </w:rPr>
        <w:t xml:space="preserve">no score, rating or financing decision</w:t>
      </w:r>
      <w:r>
        <w:t xml:space="preserve">.</w:t>
      </w:r>
    </w:p>
    <w:p>
      <w:pPr>
        <w:pStyle w:val="ListParagraph"/>
        <w:numPr>
          <w:ilvl w:val="0"/>
          <w:numId w:val="2"/>
        </w:numPr>
        <w:spacing w:after="60" w:line="276"/>
      </w:pPr>
      <w:r>
        <w:t xml:space="preserve">If a respondent asks to withdraw, stop contacting them and tell the Field Coordinator or PI the same day so the withdrawal is recorded.</w:t>
      </w:r>
    </w:p>
    <w:p>
      <w:pPr>
        <w:pStyle w:val="ListParagraph"/>
        <w:numPr>
          <w:ilvl w:val="0"/>
          <w:numId w:val="2"/>
        </w:numPr>
        <w:spacing w:after="60" w:line="276"/>
      </w:pPr>
      <w:r>
        <w:t xml:space="preserve">Report a lost device, a suspected account compromise, or data sent to the wrong person to the PI immediately.</w:t>
      </w:r>
    </w:p>
    <w:p>
      <w:pPr>
        <w:spacing w:after="60"/>
      </w:pPr>
    </w:p>
    <w:p>
      <w:pPr>
        <w:pStyle w:val="Heading2"/>
      </w:pPr>
      <w:r>
        <w:t xml:space="preserve">3.4 Your devices</w:t>
      </w:r>
    </w:p>
    <w:p>
      <w:pPr>
        <w:pStyle w:val="ListParagraph"/>
        <w:numPr>
          <w:ilvl w:val="0"/>
          <w:numId w:val="2"/>
        </w:numPr>
        <w:spacing w:after="60" w:line="276"/>
      </w:pPr>
      <w:r>
        <w:t xml:space="preserve">Use a screen lock on every device you use for the study, and never leave the portal open and unattended.</w:t>
      </w:r>
    </w:p>
    <w:p>
      <w:pPr>
        <w:pStyle w:val="ListParagraph"/>
        <w:numPr>
          <w:ilvl w:val="0"/>
          <w:numId w:val="2"/>
        </w:numPr>
        <w:spacing w:after="60" w:line="276"/>
      </w:pPr>
      <w:r>
        <w:t xml:space="preserve">Send WhatsApp messages only from the study number (WhatsApp Business on the study phone or WhatsApp Web linked to it). Never from your personal WhatsApp.</w:t>
      </w:r>
    </w:p>
    <w:p>
      <w:pPr>
        <w:pStyle w:val="ListParagraph"/>
        <w:numPr>
          <w:ilvl w:val="0"/>
          <w:numId w:val="2"/>
        </w:numPr>
        <w:spacing w:after="60" w:line="276"/>
      </w:pPr>
      <w:r>
        <w:t xml:space="preserve">Don't save respondents to your personal contacts, and don't add them to groups.</w:t>
      </w:r>
    </w:p>
    <w:p>
      <w:pPr>
        <w:pStyle w:val="ListParagraph"/>
        <w:numPr>
          <w:ilvl w:val="0"/>
          <w:numId w:val="2"/>
        </w:numPr>
        <w:spacing w:after="60" w:line="276"/>
      </w:pPr>
      <w:r>
        <w:t xml:space="preserve">Don't download PDFs or exports to personal devices or cloud folders.</w:t>
      </w:r>
    </w:p>
    <w:p>
      <w:pPr>
        <w:pStyle w:val="ListParagraph"/>
        <w:numPr>
          <w:ilvl w:val="0"/>
          <w:numId w:val="2"/>
        </w:numPr>
        <w:spacing w:after="60" w:line="276"/>
      </w:pPr>
      <w:r>
        <w:t xml:space="preserve">Report a lost or stolen device to the PI immediately.</w:t>
      </w:r>
    </w:p>
    <w:p>
      <w:pPr>
        <w:spacing w:after="60"/>
      </w:pPr>
    </w:p>
    <w:p>
      <w:pPr>
        <w:pStyle w:val="Heading2"/>
      </w:pPr>
      <w:r>
        <w:t xml:space="preserve">3.5 Conduct</w:t>
      </w:r>
    </w:p>
    <w:p>
      <w:pPr>
        <w:pStyle w:val="ListParagraph"/>
        <w:numPr>
          <w:ilvl w:val="0"/>
          <w:numId w:val="2"/>
        </w:numPr>
        <w:spacing w:after="60" w:line="276"/>
      </w:pPr>
      <w:r>
        <w:t xml:space="preserve">Be polite, patient and professional, in the language the respondent prefers.</w:t>
      </w:r>
    </w:p>
    <w:p>
      <w:pPr>
        <w:pStyle w:val="ListParagraph"/>
        <w:numPr>
          <w:ilvl w:val="0"/>
          <w:numId w:val="2"/>
        </w:numPr>
        <w:spacing w:after="60" w:line="276"/>
      </w:pPr>
      <w:r>
        <w:t xml:space="preserve">Contact people during normal working hours, or at the times they ask for, as agreed with your Field Coordinator.</w:t>
      </w:r>
    </w:p>
    <w:p>
      <w:pPr>
        <w:pStyle w:val="ListParagraph"/>
        <w:numPr>
          <w:ilvl w:val="0"/>
          <w:numId w:val="2"/>
        </w:numPr>
        <w:spacing w:after="60" w:line="276"/>
      </w:pPr>
      <w:r>
        <w:t xml:space="preserve">Never promise anything the study cannot give.</w:t>
      </w:r>
    </w:p>
    <w:p>
      <w:pPr>
        <w:pStyle w:val="ListParagraph"/>
        <w:numPr>
          <w:ilvl w:val="0"/>
          <w:numId w:val="2"/>
        </w:numPr>
        <w:spacing w:after="60" w:line="276"/>
      </w:pPr>
      <w:r>
        <w:t xml:space="preserve">Record the truth: never mark something as sent, done or agreed if it wasn't.</w:t>
      </w:r>
    </w:p>
    <w:p>
      <w:pPr>
        <w:pStyle w:val="ListParagraph"/>
        <w:numPr>
          <w:ilvl w:val="0"/>
          <w:numId w:val="2"/>
        </w:numPr>
        <w:spacing w:after="60" w:line="276"/>
      </w:pPr>
      <w:r>
        <w:t xml:space="preserve">Escalate anything unusual — a complaint, a threat, a data problem — to the Field Coordinator or PI the same day.</w:t>
      </w:r>
    </w:p>
    <w:p>
      <w:pPr>
        <w:spacing w:after="60"/>
      </w:pPr>
    </w:p>
    <w:p>
      <w:pPr>
        <w:pStyle w:val="Heading1"/>
        <w:pageBreakBefore/>
      </w:pPr>
      <w:r>
        <w:t xml:space="preserve">4. The portal and the forms</w:t>
      </w:r>
    </w:p>
    <w:p>
      <w:pPr>
        <w:pStyle w:val="Heading2"/>
      </w:pPr>
      <w:r>
        <w:t xml:space="preserve">Signing in</w:t>
      </w:r>
    </w:p>
    <w:p>
      <w:pPr>
        <w:pStyle w:val="ListParagraph"/>
        <w:numPr>
          <w:ilvl w:val="0"/>
          <w:numId w:val="3"/>
        </w:numPr>
        <w:spacing w:after="80" w:line="276"/>
      </w:pPr>
      <w:r>
        <w:t xml:space="preserve">Open </w:t>
      </w:r>
      <w:r>
        <w:rPr>
          <w:b/>
          <w:bCs/>
        </w:rPr>
        <w:t xml:space="preserve">https://research.agribizframework.com/admin/login</w:t>
      </w:r>
      <w:r>
        <w:t xml:space="preserve"> in any modern browser (Chrome, Edge, Firefox or Safari), on a computer, tablet or phone.</w:t>
      </w:r>
    </w:p>
    <w:p>
      <w:pPr>
        <w:pStyle w:val="ListParagraph"/>
        <w:numPr>
          <w:ilvl w:val="0"/>
          <w:numId w:val="3"/>
        </w:numPr>
        <w:spacing w:after="80" w:line="276"/>
      </w:pPr>
      <w:r>
        <w:t xml:space="preserve">Type your </w:t>
      </w:r>
      <w:r>
        <w:rPr>
          <w:b/>
          <w:bCs/>
        </w:rPr>
        <w:t xml:space="preserve">Username</w:t>
      </w:r>
      <w:r>
        <w:t xml:space="preserve"> and </w:t>
      </w:r>
      <w:r>
        <w:rPr>
          <w:b/>
          <w:bCs/>
        </w:rPr>
        <w:t xml:space="preserve">Password</w:t>
      </w:r>
      <w:r>
        <w:t xml:space="preserve">, then select </w:t>
      </w:r>
      <w:r>
        <w:rPr>
          <w:b/>
          <w:bCs/>
        </w:rPr>
        <w:t xml:space="preserve">Sign in</w:t>
      </w:r>
      <w:r>
        <w:t xml:space="preserve">.</w:t>
      </w:r>
    </w:p>
    <w:p>
      <w:pPr>
        <w:keepNext/>
        <w:spacing w:after="40" w:before="80"/>
        <w:jc w:val="center"/>
      </w:pPr>
      <w:r>
        <w:drawing>
          <wp:inline distT="0" distB="0" distL="0" distR="0">
            <wp:extent cx="5334000" cy="2333625"/>
            <wp:effectExtent t="0" r="0" b="0" l="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180"/>
        <w:jc w:val="center"/>
      </w:pPr>
      <w:r>
        <w:rPr>
          <w:b/>
          <w:bCs/>
          <w:color w:val="5B6670"/>
          <w:sz w:val="17"/>
          <w:szCs w:val="17"/>
        </w:rPr>
        <w:t xml:space="preserve">Figure 1. </w:t>
      </w:r>
      <w:r>
        <w:rPr>
          <w:i/>
          <w:iCs/>
          <w:color w:val="5B6670"/>
          <w:sz w:val="17"/>
          <w:szCs w:val="17"/>
        </w:rPr>
        <w:t xml:space="preserve">The sign-in screen for all internal staff.</w:t>
      </w:r>
    </w:p>
    <w:p>
      <w:pPr>
        <w:pStyle w:val="ListParagraph"/>
        <w:numPr>
          <w:ilvl w:val="0"/>
          <w:numId w:val="3"/>
        </w:numPr>
        <w:spacing w:after="80" w:line="276"/>
      </w:pPr>
      <w:r>
        <w:t xml:space="preserve">You arrive on your start screen: </w:t>
      </w:r>
      <w:r>
        <w:rPr>
          <w:b/>
          <w:bCs/>
        </w:rPr>
        <w:t xml:space="preserve">your role's start screen</w:t>
      </w:r>
      <w:r>
        <w:t xml:space="preserve">. The bar across the top lists only the screens your role (your role) can open.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Accounts</w:t>
            </w:r>
          </w:p>
          <w:p>
            <w:pPr>
              <w:spacing w:after="40" w:line="264"/>
            </w:pPr>
            <w:r>
              <w:rPr>
                <w:sz w:val="19"/>
                <w:szCs w:val="19"/>
              </w:rPr>
              <w:t xml:space="preserve">There is no self-registration. The PI / System Admin creates every account and sets its role. Ask the PI if you need an account, a different role, or a password reset.</w:t>
            </w:r>
          </w:p>
        </w:tc>
      </w:tr>
    </w:tbl>
    <w:p>
      <w:pPr>
        <w:pStyle w:val="Heading2"/>
      </w:pPr>
      <w:r>
        <w:t xml:space="preserve">Finding your way around</w:t>
      </w:r>
    </w:p>
    <w:p>
      <w:pPr>
        <w:pStyle w:val="ListParagraph"/>
        <w:numPr>
          <w:ilvl w:val="0"/>
          <w:numId w:val="2"/>
        </w:numPr>
        <w:spacing w:after="60" w:line="276"/>
      </w:pPr>
      <w:r>
        <w:t xml:space="preserve">The </w:t>
      </w:r>
      <w:r>
        <w:rPr>
          <w:b/>
          <w:bCs/>
        </w:rPr>
        <w:t xml:space="preserve">top bar</w:t>
      </w:r>
      <w:r>
        <w:t xml:space="preserve"> shows your username and role, and the screens you can use. It is not a full menu with some items greyed out: anything absent is simply not part of your role.</w:t>
      </w:r>
    </w:p>
    <w:p>
      <w:pPr>
        <w:pStyle w:val="ListParagraph"/>
        <w:numPr>
          <w:ilvl w:val="0"/>
          <w:numId w:val="2"/>
        </w:numPr>
        <w:spacing w:after="60" w:line="276"/>
      </w:pPr>
      <w:r>
        <w:t xml:space="preserve">Most screens have a </w:t>
      </w:r>
      <w:r>
        <w:rPr>
          <w:b/>
          <w:bCs/>
        </w:rPr>
        <w:t xml:space="preserve">← Back to …</w:t>
      </w:r>
      <w:r>
        <w:t xml:space="preserve"> link at the top that returns you to the screen you came from.</w:t>
      </w:r>
    </w:p>
    <w:p>
      <w:pPr>
        <w:pStyle w:val="ListParagraph"/>
        <w:numPr>
          <w:ilvl w:val="0"/>
          <w:numId w:val="2"/>
        </w:numPr>
        <w:spacing w:after="60" w:line="276"/>
      </w:pPr>
      <w:r>
        <w:t xml:space="preserve">Registers show </w:t>
      </w:r>
      <w:r>
        <w:rPr>
          <w:b/>
          <w:bCs/>
        </w:rPr>
        <w:t xml:space="preserve">20 rows per page</w:t>
      </w:r>
      <w:r>
        <w:t xml:space="preserve"> to begin with. At the foot of the list, </w:t>
      </w:r>
      <w:r>
        <w:rPr>
          <w:b/>
          <w:bCs/>
        </w:rPr>
        <w:t xml:space="preserve">Show</w:t>
      </w:r>
      <w:r>
        <w:t xml:space="preserve"> lets you choose 10, 20, 50, 100 or 200 rows per page (the portal remembers your choice), and the page numbers, </w:t>
      </w:r>
      <w:r>
        <w:rPr>
          <w:b/>
          <w:bCs/>
        </w:rPr>
        <w:t xml:space="preserve">Previous</w:t>
      </w:r>
      <w:r>
        <w:t xml:space="preserve">, </w:t>
      </w:r>
      <w:r>
        <w:rPr>
          <w:b/>
          <w:bCs/>
        </w:rPr>
        <w:t xml:space="preserve">Next</w:t>
      </w:r>
      <w:r>
        <w:t xml:space="preserve"> and the double arrows take you to any page. The </w:t>
      </w:r>
      <w:r>
        <w:rPr>
          <w:b/>
          <w:bCs/>
        </w:rPr>
        <w:t xml:space="preserve">Search</w:t>
      </w:r>
      <w:r>
        <w:t xml:space="preserve"> box above the list narrows it.</w:t>
      </w:r>
    </w:p>
    <w:p>
      <w:pPr>
        <w:pStyle w:val="ListParagraph"/>
        <w:numPr>
          <w:ilvl w:val="0"/>
          <w:numId w:val="2"/>
        </w:numPr>
        <w:spacing w:after="60" w:line="276"/>
      </w:pPr>
      <w:r>
        <w:rPr>
          <w:b/>
          <w:bCs/>
        </w:rPr>
        <w:t xml:space="preserve">Change password</w:t>
      </w:r>
      <w:r>
        <w:t xml:space="preserve"> (top right) lets you set a new password at any time. Choose a long password you do not use anywhere else.</w:t>
      </w:r>
    </w:p>
    <w:p>
      <w:pPr>
        <w:pStyle w:val="ListParagraph"/>
        <w:numPr>
          <w:ilvl w:val="0"/>
          <w:numId w:val="2"/>
        </w:numPr>
        <w:spacing w:after="60" w:line="276"/>
      </w:pPr>
      <w:r>
        <w:rPr>
          <w:b/>
          <w:bCs/>
        </w:rPr>
        <w:t xml:space="preserve">Sign out</w:t>
      </w:r>
      <w:r>
        <w:t xml:space="preserve"> (top right) ends your session. Always sign out on a shared or public computer.</w:t>
      </w:r>
    </w:p>
    <w:p>
      <w:pPr>
        <w:pStyle w:val="ListParagraph"/>
        <w:numPr>
          <w:ilvl w:val="0"/>
          <w:numId w:val="2"/>
        </w:numPr>
        <w:spacing w:after="60" w:line="276"/>
      </w:pPr>
      <w:r>
        <w:t xml:space="preserve">If you are inactive for a while you may be asked to sign in again. This protects research data on unattended devices.</w:t>
      </w:r>
    </w:p>
    <w:p>
      <w:pPr>
        <w:spacing w:after="60"/>
      </w:pPr>
    </w:p>
    <w:p>
      <w:pPr>
        <w:keepNext/>
        <w:spacing w:after="40" w:before="80"/>
        <w:jc w:val="center"/>
      </w:pPr>
      <w:r>
        <w:drawing>
          <wp:inline distT="0" distB="0" distL="0" distR="0">
            <wp:extent cx="5715000" cy="1876425"/>
            <wp:effectExtent t="0" r="0" b="0" l="0"/>
            <wp:docPr id="1"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180"/>
        <w:jc w:val="center"/>
      </w:pPr>
      <w:r>
        <w:rPr>
          <w:b/>
          <w:bCs/>
          <w:color w:val="5B6670"/>
          <w:sz w:val="17"/>
          <w:szCs w:val="17"/>
        </w:rPr>
        <w:t xml:space="preserve">Figure 2. </w:t>
      </w:r>
      <w:r>
        <w:rPr>
          <w:i/>
          <w:iCs/>
          <w:color w:val="5B6670"/>
          <w:sz w:val="17"/>
          <w:szCs w:val="17"/>
        </w:rPr>
        <w:t xml:space="preserve">Opening a screen outside your role (for example from an old bookmark) shows this card instead of the screen.</w:t>
      </w:r>
    </w:p>
    <w:p>
      <w:pPr>
        <w:pStyle w:val="Heading2"/>
      </w:pPr>
      <w:r>
        <w:t xml:space="preserve">Roles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5271"/>
        <w:gridCol w:w="2070"/>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Role</w:t>
            </w:r>
          </w:p>
        </w:tc>
        <w:tc>
          <w:tcPr>
            <w:tcW w:type="dxa" w:w="5271"/>
            <w:shd w:fill="1B3350" w:color="auto" w:val="clear"/>
            <w:tcMar>
              <w:top w:type="dxa" w:w="70"/>
              <w:left w:type="dxa" w:w="110"/>
              <w:bottom w:type="dxa" w:w="70"/>
              <w:right w:type="dxa" w:w="110"/>
            </w:tcMar>
            <w:vAlign w:val="top"/>
          </w:tcPr>
          <w:p>
            <w:pPr>
              <w:spacing w:after="40"/>
            </w:pPr>
            <w:r>
              <w:rPr>
                <w:b/>
                <w:bCs/>
                <w:color w:val="FFFFFF"/>
                <w:sz w:val="19"/>
                <w:szCs w:val="19"/>
              </w:rPr>
              <w:t xml:space="preserve">Screens</w:t>
            </w:r>
          </w:p>
        </w:tc>
        <w:tc>
          <w:tcPr>
            <w:tcW w:type="dxa" w:w="2070"/>
            <w:shd w:fill="1B3350" w:color="auto" w:val="clear"/>
            <w:tcMar>
              <w:top w:type="dxa" w:w="70"/>
              <w:left w:type="dxa" w:w="110"/>
              <w:bottom w:type="dxa" w:w="70"/>
              <w:right w:type="dxa" w:w="110"/>
            </w:tcMar>
            <w:vAlign w:val="top"/>
          </w:tcPr>
          <w:p>
            <w:pPr>
              <w:spacing w:after="40"/>
            </w:pPr>
            <w:r>
              <w:rPr>
                <w:b/>
                <w:bCs/>
                <w:color w:val="FFFFFF"/>
                <w:sz w:val="19"/>
                <w:szCs w:val="19"/>
              </w:rPr>
              <w:t xml:space="preserve">Starts on</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PI / System Admin</w:t>
            </w:r>
          </w:p>
        </w:tc>
        <w:tc>
          <w:tcPr>
            <w:tcW w:type="dxa" w:w="5271"/>
            <w:tcMar>
              <w:top w:type="dxa" w:w="70"/>
              <w:left w:type="dxa" w:w="110"/>
              <w:bottom w:type="dxa" w:w="70"/>
              <w:right w:type="dxa" w:w="110"/>
            </w:tcMar>
            <w:vAlign w:val="top"/>
          </w:tcPr>
          <w:p>
            <w:pPr>
              <w:spacing w:after="40"/>
            </w:pPr>
            <w:r>
              <w:rPr>
                <w:b w:val="false"/>
                <w:bCs w:val="false"/>
                <w:sz w:val="19"/>
                <w:szCs w:val="19"/>
              </w:rPr>
              <w:t xml:space="preserve">All 22 screens, including the Audit Log, Research Clearance and every export</w:t>
            </w:r>
          </w:p>
        </w:tc>
        <w:tc>
          <w:tcPr>
            <w:tcW w:type="dxa" w:w="2070"/>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Field / Digital Coordinator</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20 screens — everything except the Audit Log and Research Clearance. No full operational export and no KoboToolbox data download</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Contact RA</w:t>
            </w:r>
          </w:p>
        </w:tc>
        <w:tc>
          <w:tcPr>
            <w:tcW w:type="dxa" w:w="5271"/>
            <w:tcMar>
              <w:top w:type="dxa" w:w="70"/>
              <w:left w:type="dxa" w:w="110"/>
              <w:bottom w:type="dxa" w:w="70"/>
              <w:right w:type="dxa" w:w="110"/>
            </w:tcMar>
            <w:vAlign w:val="top"/>
          </w:tcPr>
          <w:p>
            <w:pPr>
              <w:spacing w:after="40"/>
            </w:pPr>
            <w:r>
              <w:rPr>
                <w:b w:val="false"/>
                <w:bCs w:val="false"/>
                <w:sz w:val="19"/>
                <w:szCs w:val="19"/>
              </w:rPr>
              <w:t xml:space="preserve">Main-400 Register, Appointments, Follow-ups, Communications, Calls — only the cases assigned to you</w:t>
            </w:r>
          </w:p>
        </w:tc>
        <w:tc>
          <w:tcPr>
            <w:tcW w:type="dxa" w:w="2070"/>
            <w:tcMar>
              <w:top w:type="dxa" w:w="70"/>
              <w:left w:type="dxa" w:w="110"/>
              <w:bottom w:type="dxa" w:w="70"/>
              <w:right w:type="dxa" w:w="110"/>
            </w:tcMar>
            <w:vAlign w:val="top"/>
          </w:tcPr>
          <w:p>
            <w:pPr>
              <w:spacing w:after="40"/>
            </w:pPr>
            <w:r>
              <w:rPr>
                <w:b w:val="false"/>
                <w:bCs w:val="false"/>
                <w:sz w:val="19"/>
                <w:szCs w:val="19"/>
              </w:rPr>
              <w:t xml:space="preserve">Main-400 Register</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QUAN/Kobo QA RA</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 Form PDFs (questionnaire), QA Queue, QA Exceptions</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KII RA</w:t>
            </w:r>
          </w:p>
        </w:tc>
        <w:tc>
          <w:tcPr>
            <w:tcW w:type="dxa" w:w="5271"/>
            <w:tcMar>
              <w:top w:type="dxa" w:w="70"/>
              <w:left w:type="dxa" w:w="110"/>
              <w:bottom w:type="dxa" w:w="70"/>
              <w:right w:type="dxa" w:w="110"/>
            </w:tcMar>
            <w:vAlign w:val="top"/>
          </w:tcPr>
          <w:p>
            <w:pPr>
              <w:spacing w:after="40"/>
            </w:pPr>
            <w:r>
              <w:rPr>
                <w:b w:val="false"/>
                <w:bCs w:val="false"/>
                <w:sz w:val="19"/>
                <w:szCs w:val="19"/>
              </w:rPr>
              <w:t xml:space="preserve">KII/Doc Dashboard, Form PDFs (KII Guide), KII Register, Communications and Calls (KII records)</w:t>
            </w:r>
          </w:p>
        </w:tc>
        <w:tc>
          <w:tcPr>
            <w:tcW w:type="dxa" w:w="2070"/>
            <w:tcMar>
              <w:top w:type="dxa" w:w="70"/>
              <w:left w:type="dxa" w:w="110"/>
              <w:bottom w:type="dxa" w:w="70"/>
              <w:right w:type="dxa" w:w="110"/>
            </w:tcMar>
            <w:vAlign w:val="top"/>
          </w:tcPr>
          <w:p>
            <w:pPr>
              <w:spacing w:after="40"/>
            </w:pPr>
            <w:r>
              <w:rPr>
                <w:b w:val="false"/>
                <w:bCs w:val="false"/>
                <w:sz w:val="19"/>
                <w:szCs w:val="19"/>
              </w:rPr>
              <w:t xml:space="preserve">KII/Doc Dashboard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Documentary RA</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KII/Doc Dashboard, Form PDFs (Document Analysis Tool), Documents</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KII/Doc Dashboard</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Data Analyst</w:t>
            </w:r>
          </w:p>
        </w:tc>
        <w:tc>
          <w:tcPr>
            <w:tcW w:type="dxa" w:w="5271"/>
            <w:tcMar>
              <w:top w:type="dxa" w:w="70"/>
              <w:left w:type="dxa" w:w="110"/>
              <w:bottom w:type="dxa" w:w="70"/>
              <w:right w:type="dxa" w:w="110"/>
            </w:tcMar>
            <w:vAlign w:val="top"/>
          </w:tcPr>
          <w:p>
            <w:pPr>
              <w:spacing w:after="40"/>
            </w:pPr>
            <w:r>
              <w:rPr>
                <w:b w:val="false"/>
                <w:bCs w:val="false"/>
                <w:sz w:val="19"/>
                <w:szCs w:val="19"/>
              </w:rPr>
              <w:t xml:space="preserve">Executive, Sampling, Reports, Contact and KII/Doc dashboards, Cost, Export (de-identified only). Read-only</w:t>
            </w:r>
          </w:p>
        </w:tc>
        <w:tc>
          <w:tcPr>
            <w:tcW w:type="dxa" w:w="2070"/>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Supervisor (read-only)</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19 screens — everything except the Audit Log, Export and Research Clearance. Read-only</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Executive Dashboard</w:t>
            </w:r>
          </w:p>
        </w:tc>
      </w:tr>
    </w:tbl>
    <w:p>
      <w:pPr>
        <w:spacing w:after="120"/>
      </w:pPr>
    </w:p>
    <w:p>
      <w:pPr>
        <w:pStyle w:val="Heading2"/>
      </w:pPr>
      <w:r>
        <w:t xml:space="preserve">Case statuses you will see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847"/>
        <w:gridCol w:w="2824"/>
        <w:gridCol w:w="5741"/>
      </w:tblGrid>
      <w:tr>
        <w:trPr>
          <w:tblHeader/>
        </w:trPr>
        <w:tc>
          <w:tcPr>
            <w:tcW w:type="dxa" w:w="847"/>
            <w:shd w:fill="1B3350" w:color="auto" w:val="clear"/>
            <w:tcMar>
              <w:top w:type="dxa" w:w="70"/>
              <w:left w:type="dxa" w:w="110"/>
              <w:bottom w:type="dxa" w:w="70"/>
              <w:right w:type="dxa" w:w="110"/>
            </w:tcMar>
            <w:vAlign w:val="top"/>
          </w:tcPr>
          <w:p>
            <w:pPr>
              <w:spacing w:after="40"/>
            </w:pPr>
            <w:r>
              <w:rPr>
                <w:b/>
                <w:bCs/>
                <w:color w:val="FFFFFF"/>
                <w:sz w:val="19"/>
                <w:szCs w:val="19"/>
              </w:rPr>
              <w:t xml:space="preserve">Code</w:t>
            </w:r>
          </w:p>
        </w:tc>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Status</w:t>
            </w:r>
          </w:p>
        </w:tc>
        <w:tc>
          <w:tcPr>
            <w:tcW w:type="dxa" w:w="5741"/>
            <w:shd w:fill="1B3350" w:color="auto" w:val="clear"/>
            <w:tcMar>
              <w:top w:type="dxa" w:w="70"/>
              <w:left w:type="dxa" w:w="110"/>
              <w:bottom w:type="dxa" w:w="70"/>
              <w:right w:type="dxa" w:w="110"/>
            </w:tcMar>
            <w:vAlign w:val="top"/>
          </w:tcPr>
          <w:p>
            <w:pPr>
              <w:spacing w:after="40"/>
            </w:pPr>
            <w:r>
              <w:rPr>
                <w:b/>
                <w:bCs/>
                <w:color w:val="FFFFFF"/>
                <w:sz w:val="19"/>
                <w:szCs w:val="19"/>
              </w:rPr>
              <w:t xml:space="preserve">Meaning</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S00</w:t>
            </w:r>
          </w:p>
        </w:tc>
        <w:tc>
          <w:tcPr>
            <w:tcW w:type="dxa" w:w="2824"/>
            <w:tcMar>
              <w:top w:type="dxa" w:w="70"/>
              <w:left w:type="dxa" w:w="110"/>
              <w:bottom w:type="dxa" w:w="70"/>
              <w:right w:type="dxa" w:w="110"/>
            </w:tcMar>
            <w:vAlign w:val="top"/>
          </w:tcPr>
          <w:p>
            <w:pPr>
              <w:spacing w:after="40"/>
            </w:pPr>
            <w:r>
              <w:rPr>
                <w:b w:val="false"/>
                <w:bCs w:val="false"/>
                <w:sz w:val="19"/>
                <w:szCs w:val="19"/>
              </w:rPr>
              <w:t xml:space="preserve">Selected Main</w:t>
            </w:r>
          </w:p>
        </w:tc>
        <w:tc>
          <w:tcPr>
            <w:tcW w:type="dxa" w:w="5741"/>
            <w:tcMar>
              <w:top w:type="dxa" w:w="70"/>
              <w:left w:type="dxa" w:w="110"/>
              <w:bottom w:type="dxa" w:w="70"/>
              <w:right w:type="dxa" w:w="110"/>
            </w:tcMar>
            <w:vAlign w:val="top"/>
          </w:tcPr>
          <w:p>
            <w:pPr>
              <w:spacing w:after="40"/>
            </w:pPr>
            <w:r>
              <w:rPr>
                <w:b w:val="false"/>
                <w:bCs w:val="false"/>
                <w:sz w:val="19"/>
                <w:szCs w:val="19"/>
              </w:rPr>
              <w:t xml:space="preserve">The case is in the Main-400 sample. Starting point for every Main case.</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S01</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Verification required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The organisation's details are being checked.</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S02</w:t>
            </w:r>
          </w:p>
        </w:tc>
        <w:tc>
          <w:tcPr>
            <w:tcW w:type="dxa" w:w="2824"/>
            <w:tcMar>
              <w:top w:type="dxa" w:w="70"/>
              <w:left w:type="dxa" w:w="110"/>
              <w:bottom w:type="dxa" w:w="70"/>
              <w:right w:type="dxa" w:w="110"/>
            </w:tcMar>
            <w:vAlign w:val="top"/>
          </w:tcPr>
          <w:p>
            <w:pPr>
              <w:spacing w:after="40"/>
            </w:pPr>
            <w:r>
              <w:rPr>
                <w:b w:val="false"/>
                <w:bCs w:val="false"/>
                <w:sz w:val="19"/>
                <w:szCs w:val="19"/>
              </w:rPr>
              <w:t xml:space="preserve">Organisation verified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The organisation exists, is active and is the right one.</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S03</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Eligible respondent identified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A knowledgeable senior person has been identified. Ready to invite.</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S04</w:t>
            </w:r>
          </w:p>
        </w:tc>
        <w:tc>
          <w:tcPr>
            <w:tcW w:type="dxa" w:w="2824"/>
            <w:tcMar>
              <w:top w:type="dxa" w:w="70"/>
              <w:left w:type="dxa" w:w="110"/>
              <w:bottom w:type="dxa" w:w="70"/>
              <w:right w:type="dxa" w:w="110"/>
            </w:tcMar>
            <w:vAlign w:val="top"/>
          </w:tcPr>
          <w:p>
            <w:pPr>
              <w:spacing w:after="40"/>
            </w:pPr>
            <w:r>
              <w:rPr>
                <w:b w:val="false"/>
                <w:bCs w:val="false"/>
                <w:sz w:val="19"/>
                <w:szCs w:val="19"/>
              </w:rPr>
              <w:t xml:space="preserve">Invitation prepared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Optional manual step before sending.</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S05</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 sent</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Set automatically when an invitation is issued.</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S06</w:t>
            </w:r>
          </w:p>
        </w:tc>
        <w:tc>
          <w:tcPr>
            <w:tcW w:type="dxa" w:w="2824"/>
            <w:tcMar>
              <w:top w:type="dxa" w:w="70"/>
              <w:left w:type="dxa" w:w="110"/>
              <w:bottom w:type="dxa" w:w="70"/>
              <w:right w:type="dxa" w:w="110"/>
            </w:tcMar>
            <w:vAlign w:val="top"/>
          </w:tcPr>
          <w:p>
            <w:pPr>
              <w:spacing w:after="40"/>
            </w:pPr>
            <w:r>
              <w:rPr>
                <w:b w:val="false"/>
                <w:bCs w:val="false"/>
                <w:sz w:val="19"/>
                <w:szCs w:val="19"/>
              </w:rPr>
              <w:t xml:space="preserve">Invitation opened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Set automatically when the respondent opens the link.</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S07</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Survey started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Set automatically when the respondent opens the questionnaire.</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S08</w:t>
            </w:r>
          </w:p>
        </w:tc>
        <w:tc>
          <w:tcPr>
            <w:tcW w:type="dxa" w:w="2824"/>
            <w:tcMar>
              <w:top w:type="dxa" w:w="70"/>
              <w:left w:type="dxa" w:w="110"/>
              <w:bottom w:type="dxa" w:w="70"/>
              <w:right w:type="dxa" w:w="110"/>
            </w:tcMar>
            <w:vAlign w:val="top"/>
          </w:tcPr>
          <w:p>
            <w:pPr>
              <w:spacing w:after="40"/>
            </w:pPr>
            <w:r>
              <w:rPr>
                <w:b w:val="false"/>
                <w:bCs w:val="false"/>
                <w:sz w:val="19"/>
                <w:szCs w:val="19"/>
              </w:rPr>
              <w:t xml:space="preserve">Survey submitted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Set automatically when the questionnaire arrives from KoboToolbox.</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S09</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QA query</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Set automatically when a QA reviewer re-queries the submission.</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S10</w:t>
            </w:r>
          </w:p>
        </w:tc>
        <w:tc>
          <w:tcPr>
            <w:tcW w:type="dxa" w:w="2824"/>
            <w:tcMar>
              <w:top w:type="dxa" w:w="70"/>
              <w:left w:type="dxa" w:w="110"/>
              <w:bottom w:type="dxa" w:w="70"/>
              <w:right w:type="dxa" w:w="110"/>
            </w:tcMar>
            <w:vAlign w:val="top"/>
          </w:tcPr>
          <w:p>
            <w:pPr>
              <w:spacing w:after="40"/>
            </w:pPr>
            <w:r>
              <w:rPr>
                <w:b w:val="false"/>
                <w:bCs w:val="false"/>
                <w:sz w:val="19"/>
                <w:szCs w:val="19"/>
              </w:rPr>
              <w:t xml:space="preserve">QA passed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Set automatically when a QA reviewer accepts the submission.</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S11</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Final: the case is finished.</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S12</w:t>
            </w:r>
          </w:p>
        </w:tc>
        <w:tc>
          <w:tcPr>
            <w:tcW w:type="dxa" w:w="2824"/>
            <w:tcMar>
              <w:top w:type="dxa" w:w="70"/>
              <w:left w:type="dxa" w:w="110"/>
              <w:bottom w:type="dxa" w:w="70"/>
              <w:right w:type="dxa" w:w="110"/>
            </w:tcMar>
            <w:vAlign w:val="top"/>
          </w:tcPr>
          <w:p>
            <w:pPr>
              <w:spacing w:after="40"/>
            </w:pPr>
            <w:r>
              <w:rPr>
                <w:b w:val="false"/>
                <w:bCs w:val="false"/>
                <w:sz w:val="19"/>
                <w:szCs w:val="19"/>
              </w:rPr>
              <w:t xml:space="preserve">Refused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Drop state: the organisation declined or withdrew.</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S13</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Nonresponse</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Drop state: no response after every approved reminder was sent.</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S14</w:t>
            </w:r>
          </w:p>
        </w:tc>
        <w:tc>
          <w:tcPr>
            <w:tcW w:type="dxa" w:w="2824"/>
            <w:tcMar>
              <w:top w:type="dxa" w:w="70"/>
              <w:left w:type="dxa" w:w="110"/>
              <w:bottom w:type="dxa" w:w="70"/>
              <w:right w:type="dxa" w:w="110"/>
            </w:tcMar>
            <w:vAlign w:val="top"/>
          </w:tcPr>
          <w:p>
            <w:pPr>
              <w:spacing w:after="40"/>
            </w:pPr>
            <w:r>
              <w:rPr>
                <w:b w:val="false"/>
                <w:bCs w:val="false"/>
                <w:sz w:val="19"/>
                <w:szCs w:val="19"/>
              </w:rPr>
              <w:t xml:space="preserve">Ineligible</w:t>
            </w:r>
          </w:p>
        </w:tc>
        <w:tc>
          <w:tcPr>
            <w:tcW w:type="dxa" w:w="5741"/>
            <w:tcMar>
              <w:top w:type="dxa" w:w="70"/>
              <w:left w:type="dxa" w:w="110"/>
              <w:bottom w:type="dxa" w:w="70"/>
              <w:right w:type="dxa" w:w="110"/>
            </w:tcMar>
            <w:vAlign w:val="top"/>
          </w:tcPr>
          <w:p>
            <w:pPr>
              <w:spacing w:after="40"/>
            </w:pPr>
            <w:r>
              <w:rPr>
                <w:b w:val="false"/>
                <w:bCs w:val="false"/>
                <w:sz w:val="19"/>
                <w:szCs w:val="19"/>
              </w:rPr>
              <w:t xml:space="preserve">Drop state: the organisation or respondent does not qualify.</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S15</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Duplicate / inactive</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Drop state: duplicate record or organisation no longer operating.</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S16</w:t>
            </w:r>
          </w:p>
        </w:tc>
        <w:tc>
          <w:tcPr>
            <w:tcW w:type="dxa" w:w="2824"/>
            <w:tcMar>
              <w:top w:type="dxa" w:w="70"/>
              <w:left w:type="dxa" w:w="110"/>
              <w:bottom w:type="dxa" w:w="70"/>
              <w:right w:type="dxa" w:w="110"/>
            </w:tcMar>
            <w:vAlign w:val="top"/>
          </w:tcPr>
          <w:p>
            <w:pPr>
              <w:spacing w:after="40"/>
            </w:pPr>
            <w:r>
              <w:rPr>
                <w:b w:val="false"/>
                <w:bCs w:val="false"/>
                <w:sz w:val="19"/>
                <w:szCs w:val="19"/>
              </w:rPr>
              <w:t xml:space="preserve">Reserve eligible for activation</w:t>
            </w:r>
          </w:p>
        </w:tc>
        <w:tc>
          <w:tcPr>
            <w:tcW w:type="dxa" w:w="5741"/>
            <w:tcMar>
              <w:top w:type="dxa" w:w="70"/>
              <w:left w:type="dxa" w:w="110"/>
              <w:bottom w:type="dxa" w:w="70"/>
              <w:right w:type="dxa" w:w="110"/>
            </w:tcMar>
            <w:vAlign w:val="top"/>
          </w:tcPr>
          <w:p>
            <w:pPr>
              <w:spacing w:after="40"/>
            </w:pPr>
            <w:r>
              <w:rPr>
                <w:b w:val="false"/>
                <w:bCs w:val="false"/>
                <w:sz w:val="19"/>
                <w:szCs w:val="19"/>
              </w:rPr>
              <w:t xml:space="preserve">The matched Reserve may now be activated to replace this case.</w:t>
            </w:r>
          </w:p>
        </w:tc>
      </w:tr>
    </w:tbl>
    <w:p>
      <w:pPr>
        <w:spacing w:after="120"/>
      </w:pPr>
    </w:p>
    <w:p>
      <w:pPr>
        <w:pStyle w:val="Heading2"/>
      </w:pPr>
      <w:r>
        <w:t xml:space="preserve">The KoboToolbox forms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388"/>
        <w:gridCol w:w="3200"/>
        <w:gridCol w:w="2824"/>
      </w:tblGrid>
      <w:tr>
        <w:trPr>
          <w:tblHeader/>
        </w:trPr>
        <w:tc>
          <w:tcPr>
            <w:tcW w:type="dxa" w:w="3388"/>
            <w:shd w:fill="1B3350" w:color="auto" w:val="clear"/>
            <w:tcMar>
              <w:top w:type="dxa" w:w="70"/>
              <w:left w:type="dxa" w:w="110"/>
              <w:bottom w:type="dxa" w:w="70"/>
              <w:right w:type="dxa" w:w="110"/>
            </w:tcMar>
            <w:vAlign w:val="top"/>
          </w:tcPr>
          <w:p>
            <w:pPr>
              <w:spacing w:after="40"/>
            </w:pPr>
            <w:r>
              <w:rPr>
                <w:b/>
                <w:bCs/>
                <w:color w:val="FFFFFF"/>
                <w:sz w:val="19"/>
                <w:szCs w:val="19"/>
              </w:rPr>
              <w:t xml:space="preserve">Form</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Used by</w:t>
            </w:r>
          </w:p>
        </w:tc>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Linked by</w:t>
            </w:r>
          </w:p>
        </w:tc>
      </w:tr>
      <w:tr>
        <w:trPr>
          <w:cantSplit/>
        </w:trPr>
        <w:tc>
          <w:tcPr>
            <w:tcW w:type="dxa" w:w="3388"/>
            <w:tcMar>
              <w:top w:type="dxa" w:w="70"/>
              <w:left w:type="dxa" w:w="110"/>
              <w:bottom w:type="dxa" w:w="70"/>
              <w:right w:type="dxa" w:w="110"/>
            </w:tcMar>
            <w:vAlign w:val="top"/>
          </w:tcPr>
          <w:p>
            <w:pPr>
              <w:spacing w:after="40"/>
            </w:pPr>
            <w:r>
              <w:rPr>
                <w:b w:val="false"/>
                <w:bCs w:val="false"/>
                <w:sz w:val="19"/>
                <w:szCs w:val="19"/>
              </w:rPr>
              <w:t xml:space="preserve">Main Study Questionnaire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Respondents; Contact RAs in assisted interviews</w:t>
            </w:r>
          </w:p>
        </w:tc>
        <w:tc>
          <w:tcPr>
            <w:tcW w:type="dxa" w:w="2824"/>
            <w:tcMar>
              <w:top w:type="dxa" w:w="70"/>
              <w:left w:type="dxa" w:w="110"/>
              <w:bottom w:type="dxa" w:w="70"/>
              <w:right w:type="dxa" w:w="110"/>
            </w:tcMar>
            <w:vAlign w:val="top"/>
          </w:tcPr>
          <w:p>
            <w:pPr>
              <w:spacing w:after="40"/>
            </w:pPr>
            <w:r>
              <w:rPr>
                <w:b w:val="false"/>
                <w:bCs w:val="false"/>
                <w:sz w:val="19"/>
                <w:szCs w:val="19"/>
              </w:rPr>
              <w:t xml:space="preserve">Opened from the portal link, which carries the Sample ID</w:t>
            </w:r>
          </w:p>
        </w:tc>
      </w:tr>
      <w:tr>
        <w:trPr>
          <w:cantSplit/>
        </w:trPr>
        <w:tc>
          <w:tcPr>
            <w:tcW w:type="dxa" w:w="3388"/>
            <w:shd w:fill="F8FAFB" w:color="auto" w:val="clear"/>
            <w:tcMar>
              <w:top w:type="dxa" w:w="70"/>
              <w:left w:type="dxa" w:w="110"/>
              <w:bottom w:type="dxa" w:w="70"/>
              <w:right w:type="dxa" w:w="110"/>
            </w:tcMar>
            <w:vAlign w:val="top"/>
          </w:tcPr>
          <w:p>
            <w:pPr>
              <w:spacing w:after="40"/>
            </w:pPr>
            <w:r>
              <w:rPr>
                <w:b w:val="false"/>
                <w:bCs w:val="false"/>
                <w:sz w:val="19"/>
                <w:szCs w:val="19"/>
              </w:rPr>
              <w:t xml:space="preserve">Main Study KII Guide</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KII RAs</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KII ID</w:t>
            </w:r>
          </w:p>
        </w:tc>
      </w:tr>
      <w:tr>
        <w:trPr>
          <w:cantSplit/>
        </w:trPr>
        <w:tc>
          <w:tcPr>
            <w:tcW w:type="dxa" w:w="3388"/>
            <w:tcMar>
              <w:top w:type="dxa" w:w="70"/>
              <w:left w:type="dxa" w:w="110"/>
              <w:bottom w:type="dxa" w:w="70"/>
              <w:right w:type="dxa" w:w="110"/>
            </w:tcMar>
            <w:vAlign w:val="top"/>
          </w:tcPr>
          <w:p>
            <w:pPr>
              <w:spacing w:after="40"/>
            </w:pPr>
            <w:r>
              <w:rPr>
                <w:b w:val="false"/>
                <w:bCs w:val="false"/>
                <w:sz w:val="19"/>
                <w:szCs w:val="19"/>
              </w:rPr>
              <w:t xml:space="preserve">Document, Digital Platform &amp; Media Analysis Tool</w:t>
            </w:r>
          </w:p>
        </w:tc>
        <w:tc>
          <w:tcPr>
            <w:tcW w:type="dxa" w:w="3200"/>
            <w:tcMar>
              <w:top w:type="dxa" w:w="70"/>
              <w:left w:type="dxa" w:w="110"/>
              <w:bottom w:type="dxa" w:w="70"/>
              <w:right w:type="dxa" w:w="110"/>
            </w:tcMar>
            <w:vAlign w:val="top"/>
          </w:tcPr>
          <w:p>
            <w:pPr>
              <w:spacing w:after="40"/>
            </w:pPr>
            <w:r>
              <w:rPr>
                <w:b w:val="false"/>
                <w:bCs w:val="false"/>
                <w:sz w:val="19"/>
                <w:szCs w:val="19"/>
              </w:rPr>
              <w:t xml:space="preserve">Documentary RAs</w:t>
            </w:r>
          </w:p>
        </w:tc>
        <w:tc>
          <w:tcPr>
            <w:tcW w:type="dxa" w:w="2824"/>
            <w:tcMar>
              <w:top w:type="dxa" w:w="70"/>
              <w:left w:type="dxa" w:w="110"/>
              <w:bottom w:type="dxa" w:w="70"/>
              <w:right w:type="dxa" w:w="110"/>
            </w:tcMar>
            <w:vAlign w:val="top"/>
          </w:tcPr>
          <w:p>
            <w:pPr>
              <w:spacing w:after="40"/>
            </w:pPr>
            <w:r>
              <w:rPr>
                <w:b w:val="false"/>
                <w:bCs w:val="false"/>
                <w:sz w:val="19"/>
                <w:szCs w:val="19"/>
              </w:rPr>
              <w:t xml:space="preserve">DOC ID</w:t>
            </w:r>
          </w:p>
        </w:tc>
      </w:tr>
    </w:tbl>
    <w:p>
      <w:pPr>
        <w:spacing w:after="12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Always start the questionnaire from the portal</w:t>
            </w:r>
          </w:p>
          <w:p>
            <w:pPr>
              <w:spacing w:after="40" w:line="264"/>
            </w:pPr>
            <w:r>
              <w:rPr>
                <w:sz w:val="19"/>
                <w:szCs w:val="19"/>
              </w:rPr>
              <w:t xml:space="preserve">A questionnaire opened any other way (for example from a saved KoboToolbox link) is not matched to a case and is set aside.</w:t>
            </w:r>
          </w:p>
        </w:tc>
      </w:tr>
    </w:tbl>
    <w:p>
      <w:pPr>
        <w:pStyle w:val="Heading1"/>
        <w:pageBreakBefore/>
      </w:pPr>
      <w:r>
        <w:t xml:space="preserve">5. Communication scripts</w:t>
      </w:r>
    </w:p>
    <w:p>
      <w:pPr>
        <w:pStyle w:val="Heading2"/>
      </w:pPr>
      <w:r>
        <w:t xml:space="preserve">5.1 First phone call</w:t>
      </w:r>
    </w:p>
    <w:p>
      <w:pPr>
        <w:pStyle w:val="ListParagraph"/>
        <w:numPr>
          <w:ilvl w:val="0"/>
          <w:numId w:val="4"/>
        </w:numPr>
        <w:spacing w:after="80" w:line="276"/>
      </w:pPr>
      <w:r>
        <w:t xml:space="preserve">"Good morning. My name is [name], from the ABF-FST research team at Chinhoyi University of Technology. May I speak to [name / the managing director]?"</w:t>
      </w:r>
    </w:p>
    <w:p>
      <w:pPr>
        <w:pStyle w:val="ListParagraph"/>
        <w:numPr>
          <w:ilvl w:val="0"/>
          <w:numId w:val="4"/>
        </w:numPr>
        <w:spacing w:after="80" w:line="276"/>
      </w:pPr>
      <w:r>
        <w:t xml:space="preserve">Explain the study in two minutes (Section 2).</w:t>
      </w:r>
    </w:p>
    <w:p>
      <w:pPr>
        <w:pStyle w:val="ListParagraph"/>
        <w:numPr>
          <w:ilvl w:val="0"/>
          <w:numId w:val="4"/>
        </w:numPr>
        <w:spacing w:after="80" w:line="276"/>
      </w:pPr>
      <w:r>
        <w:t xml:space="preserve">"Are you the best person to answer for [organisation] — for example the owner, managing director, or head of finance or operations?" If not, ask who is and when to reach them.</w:t>
      </w:r>
    </w:p>
    <w:p>
      <w:pPr>
        <w:pStyle w:val="ListParagraph"/>
        <w:numPr>
          <w:ilvl w:val="0"/>
          <w:numId w:val="4"/>
        </w:numPr>
        <w:spacing w:after="80" w:line="276"/>
      </w:pPr>
      <w:r>
        <w:t xml:space="preserve">"May I send you a personal link by WhatsApp or email? You can complete it yourself, or I can go through it with you by phone."</w:t>
      </w:r>
    </w:p>
    <w:p>
      <w:pPr>
        <w:pStyle w:val="ListParagraph"/>
        <w:numPr>
          <w:ilvl w:val="0"/>
          <w:numId w:val="4"/>
        </w:numPr>
        <w:spacing w:after="80" w:line="276"/>
      </w:pPr>
      <w:r>
        <w:t xml:space="preserve">Confirm their number or email, thank them, and log the attempt.</w:t>
      </w:r>
    </w:p>
    <w:p>
      <w:pPr>
        <w:spacing w:after="80"/>
      </w:pPr>
    </w:p>
    <w:p>
      <w:pPr>
        <w:pStyle w:val="Heading2"/>
      </w:pPr>
      <w:r>
        <w:t xml:space="preserve">5.2 If they are busy</w:t>
      </w:r>
    </w:p>
    <w:p>
      <w:pPr>
        <w:spacing w:after="120" w:line="288"/>
      </w:pPr>
      <w:r>
        <w:t xml:space="preserve">"I understand. When would be a better time? I can call back, or send the link so you can do it when it suits you." Log the outcome RESCHEDULED with the agreed time.</w:t>
      </w:r>
    </w:p>
    <w:p>
      <w:pPr>
        <w:pStyle w:val="Heading2"/>
      </w:pPr>
      <w:r>
        <w:t xml:space="preserve">5.3 Voicemail or no answer</w:t>
      </w:r>
    </w:p>
    <w:p>
      <w:pPr>
        <w:spacing w:after="120" w:line="288"/>
      </w:pPr>
      <w:r>
        <w:t xml:space="preserve">Keep it short: "Good day, this is [name] from the ABF-FST research team at Chinhoyi University of Technology, about a short university study your organisation was selected for. I'll try again, or you can call 0773943709." Log NO_ANSWER.</w:t>
      </w:r>
    </w:p>
    <w:p>
      <w:pPr>
        <w:pStyle w:val="Heading2"/>
      </w:pPr>
      <w:r>
        <w:t xml:space="preserve">5.4 Common questions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200"/>
        <w:gridCol w:w="6212"/>
      </w:tblGrid>
      <w:tr>
        <w:trPr>
          <w:tblHeader/>
        </w:trPr>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They ask</w:t>
            </w:r>
          </w:p>
        </w:tc>
        <w:tc>
          <w:tcPr>
            <w:tcW w:type="dxa" w:w="6212"/>
            <w:shd w:fill="1B3350" w:color="auto" w:val="clear"/>
            <w:tcMar>
              <w:top w:type="dxa" w:w="70"/>
              <w:left w:type="dxa" w:w="110"/>
              <w:bottom w:type="dxa" w:w="70"/>
              <w:right w:type="dxa" w:w="110"/>
            </w:tcMar>
            <w:vAlign w:val="top"/>
          </w:tcPr>
          <w:p>
            <w:pPr>
              <w:spacing w:after="40"/>
            </w:pPr>
            <w:r>
              <w:rPr>
                <w:b/>
                <w:bCs/>
                <w:color w:val="FFFFFF"/>
                <w:sz w:val="19"/>
                <w:szCs w:val="19"/>
              </w:rPr>
              <w:t xml:space="preserve">You say</w:t>
            </w:r>
          </w:p>
        </w:tc>
      </w:tr>
      <w:tr>
        <w:trPr>
          <w:cantSplit/>
        </w:trPr>
        <w:tc>
          <w:tcPr>
            <w:tcW w:type="dxa" w:w="3200"/>
            <w:tcMar>
              <w:top w:type="dxa" w:w="70"/>
              <w:left w:type="dxa" w:w="110"/>
              <w:bottom w:type="dxa" w:w="70"/>
              <w:right w:type="dxa" w:w="110"/>
            </w:tcMar>
            <w:vAlign w:val="top"/>
          </w:tcPr>
          <w:p>
            <w:pPr>
              <w:spacing w:after="40"/>
            </w:pPr>
            <w:r>
              <w:rPr>
                <w:b w:val="false"/>
                <w:bCs w:val="false"/>
                <w:sz w:val="19"/>
                <w:szCs w:val="19"/>
              </w:rPr>
              <w:t xml:space="preserve">"How did you get my number?"</w:t>
            </w:r>
          </w:p>
        </w:tc>
        <w:tc>
          <w:tcPr>
            <w:tcW w:type="dxa" w:w="6212"/>
            <w:tcMar>
              <w:top w:type="dxa" w:w="70"/>
              <w:left w:type="dxa" w:w="110"/>
              <w:bottom w:type="dxa" w:w="70"/>
              <w:right w:type="dxa" w:w="110"/>
            </w:tcMar>
            <w:vAlign w:val="top"/>
          </w:tcPr>
          <w:p>
            <w:pPr>
              <w:spacing w:after="40"/>
            </w:pPr>
            <w:r>
              <w:rPr>
                <w:b w:val="false"/>
                <w:bCs w:val="false"/>
                <w:sz w:val="19"/>
                <w:szCs w:val="19"/>
              </w:rPr>
              <w:t xml:space="preserve">"Your organisation was selected from the study's sampling register of agribusinesses in Zimbabwe." If they want more detail, give them the PI's contact details.</w:t>
            </w:r>
          </w:p>
        </w:tc>
      </w:tr>
      <w:tr>
        <w:trPr>
          <w:cantSplit/>
        </w:trPr>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"How long will it take?"</w:t>
            </w:r>
          </w:p>
        </w:tc>
        <w:tc>
          <w:tcPr>
            <w:tcW w:type="dxa" w:w="6212"/>
            <w:shd w:fill="F8FAFB" w:color="auto" w:val="clear"/>
            <w:tcMar>
              <w:top w:type="dxa" w:w="70"/>
              <w:left w:type="dxa" w:w="110"/>
              <w:bottom w:type="dxa" w:w="70"/>
              <w:right w:type="dxa" w:w="110"/>
            </w:tcMar>
            <w:vAlign w:val="top"/>
          </w:tcPr>
          <w:p>
            <w:pPr>
              <w:spacing w:after="40"/>
            </w:pPr>
            <w:r>
              <w:rPr>
                <w:b w:val="false"/>
                <w:bCs w:val="false"/>
                <w:sz w:val="19"/>
                <w:szCs w:val="19"/>
              </w:rPr>
              <w:t xml:space="preserve">"About 15 to 25 minutes."</w:t>
            </w:r>
          </w:p>
        </w:tc>
      </w:tr>
      <w:tr>
        <w:trPr>
          <w:cantSplit/>
        </w:trPr>
        <w:tc>
          <w:tcPr>
            <w:tcW w:type="dxa" w:w="3200"/>
            <w:tcMar>
              <w:top w:type="dxa" w:w="70"/>
              <w:left w:type="dxa" w:w="110"/>
              <w:bottom w:type="dxa" w:w="70"/>
              <w:right w:type="dxa" w:w="110"/>
            </w:tcMar>
            <w:vAlign w:val="top"/>
          </w:tcPr>
          <w:p>
            <w:pPr>
              <w:spacing w:after="40"/>
            </w:pPr>
            <w:r>
              <w:rPr>
                <w:b w:val="false"/>
                <w:bCs w:val="false"/>
                <w:sz w:val="19"/>
                <w:szCs w:val="19"/>
              </w:rPr>
              <w:t xml:space="preserve">"Is it confidential?"</w:t>
            </w:r>
          </w:p>
        </w:tc>
        <w:tc>
          <w:tcPr>
            <w:tcW w:type="dxa" w:w="6212"/>
            <w:tcMar>
              <w:top w:type="dxa" w:w="70"/>
              <w:left w:type="dxa" w:w="110"/>
              <w:bottom w:type="dxa" w:w="70"/>
              <w:right w:type="dxa" w:w="110"/>
            </w:tcMar>
            <w:vAlign w:val="top"/>
          </w:tcPr>
          <w:p>
            <w:pPr>
              <w:spacing w:after="40"/>
            </w:pPr>
            <w:r>
              <w:rPr>
                <w:b w:val="false"/>
                <w:bCs w:val="false"/>
                <w:sz w:val="19"/>
                <w:szCs w:val="19"/>
              </w:rPr>
              <w:t xml:space="preserve">"Yes. Answers are used only for research and reported only in combined, anonymised form."</w:t>
            </w:r>
          </w:p>
        </w:tc>
      </w:tr>
      <w:tr>
        <w:trPr>
          <w:cantSplit/>
        </w:trPr>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"Will this affect our finance?"</w:t>
            </w:r>
          </w:p>
        </w:tc>
        <w:tc>
          <w:tcPr>
            <w:tcW w:type="dxa" w:w="6212"/>
            <w:shd w:fill="F8FAFB" w:color="auto" w:val="clear"/>
            <w:tcMar>
              <w:top w:type="dxa" w:w="70"/>
              <w:left w:type="dxa" w:w="110"/>
              <w:bottom w:type="dxa" w:w="70"/>
              <w:right w:type="dxa" w:w="110"/>
            </w:tcMar>
            <w:vAlign w:val="top"/>
          </w:tcPr>
          <w:p>
            <w:pPr>
              <w:spacing w:after="40"/>
            </w:pPr>
            <w:r>
              <w:rPr>
                <w:b w:val="false"/>
                <w:bCs w:val="false"/>
                <w:sz w:val="19"/>
                <w:szCs w:val="19"/>
              </w:rPr>
              <w:t xml:space="preserve">"No. The study produces no score, rating or financing decision, and answers are never shared with any lender."</w:t>
            </w:r>
          </w:p>
        </w:tc>
      </w:tr>
      <w:tr>
        <w:trPr>
          <w:cantSplit/>
        </w:trPr>
        <w:tc>
          <w:tcPr>
            <w:tcW w:type="dxa" w:w="3200"/>
            <w:tcMar>
              <w:top w:type="dxa" w:w="70"/>
              <w:left w:type="dxa" w:w="110"/>
              <w:bottom w:type="dxa" w:w="70"/>
              <w:right w:type="dxa" w:w="110"/>
            </w:tcMar>
            <w:vAlign w:val="top"/>
          </w:tcPr>
          <w:p>
            <w:pPr>
              <w:spacing w:after="40"/>
            </w:pPr>
            <w:r>
              <w:rPr>
                <w:b w:val="false"/>
                <w:bCs w:val="false"/>
                <w:sz w:val="19"/>
                <w:szCs w:val="19"/>
              </w:rPr>
              <w:t xml:space="preserve">"What do we get?"</w:t>
            </w:r>
          </w:p>
        </w:tc>
        <w:tc>
          <w:tcPr>
            <w:tcW w:type="dxa" w:w="6212"/>
            <w:tcMar>
              <w:top w:type="dxa" w:w="70"/>
              <w:left w:type="dxa" w:w="110"/>
              <w:bottom w:type="dxa" w:w="70"/>
              <w:right w:type="dxa" w:w="110"/>
            </w:tcMar>
            <w:vAlign w:val="top"/>
          </w:tcPr>
          <w:p>
            <w:pPr>
              <w:spacing w:after="40"/>
            </w:pPr>
            <w:r>
              <w:rPr>
                <w:b w:val="false"/>
                <w:bCs w:val="false"/>
                <w:sz w:val="19"/>
                <w:szCs w:val="19"/>
              </w:rPr>
              <w:t xml:space="preserve">"It's voluntary academic research. Taking part doesn't lead to finance, investment or any commercial benefit; the findings aim to improve how agribusiness financing works in Zimbabwe."</w:t>
            </w:r>
          </w:p>
        </w:tc>
      </w:tr>
      <w:tr>
        <w:trPr>
          <w:cantSplit/>
        </w:trPr>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"Can I stop halfway?"</w:t>
            </w:r>
          </w:p>
        </w:tc>
        <w:tc>
          <w:tcPr>
            <w:tcW w:type="dxa" w:w="6212"/>
            <w:shd w:fill="F8FAFB" w:color="auto" w:val="clear"/>
            <w:tcMar>
              <w:top w:type="dxa" w:w="70"/>
              <w:left w:type="dxa" w:w="110"/>
              <w:bottom w:type="dxa" w:w="70"/>
              <w:right w:type="dxa" w:w="110"/>
            </w:tcMar>
            <w:vAlign w:val="top"/>
          </w:tcPr>
          <w:p>
            <w:pPr>
              <w:spacing w:after="40"/>
            </w:pPr>
            <w:r>
              <w:rPr>
                <w:b w:val="false"/>
                <w:bCs w:val="false"/>
                <w:sz w:val="19"/>
                <w:szCs w:val="19"/>
              </w:rPr>
              <w:t xml:space="preserve">"Yes, at any time."</w:t>
            </w:r>
          </w:p>
        </w:tc>
      </w:tr>
    </w:tbl>
    <w:p>
      <w:pPr>
        <w:spacing w:after="120"/>
      </w:pPr>
    </w:p>
    <w:p>
      <w:pPr>
        <w:pStyle w:val="Heading2"/>
      </w:pPr>
      <w:r>
        <w:t xml:space="preserve">5.5 Refusals and withdrawals</w:t>
      </w:r>
    </w:p>
    <w:p>
      <w:pPr>
        <w:spacing w:after="120" w:line="288"/>
      </w:pPr>
      <w:r>
        <w:t xml:space="preserve">"Thank you for letting me know, and for your time. We won't contact you again about the study." Then log REFUSED with their words and tell the Field Coordinator the same day. Never argue or ask twice.</w:t>
      </w:r>
    </w:p>
    <w:p>
      <w:pPr>
        <w:pStyle w:val="Heading1"/>
        <w:pageBreakBefore/>
      </w:pPr>
      <w:r>
        <w:t xml:space="preserve">6. Role modules</w:t>
      </w:r>
    </w:p>
    <w:p>
      <w:pPr>
        <w:spacing w:after="120" w:line="288"/>
      </w:pPr>
      <w:r>
        <w:t xml:space="preserve">Read the module for your role. The steps are the same as in your Role Guide.</w:t>
      </w:r>
    </w:p>
    <w:p>
      <w:pPr>
        <w:pStyle w:val="Heading2"/>
      </w:pPr>
      <w:r>
        <w:t xml:space="preserve">Module A — Contact RA</w:t>
      </w:r>
    </w:p>
    <w:p>
      <w:pPr>
        <w:spacing w:after="120" w:line="288"/>
      </w:pPr>
      <w:r>
        <w:t xml:space="preserve">Invitations and reminders need a phone or WhatsApp number. Record the eligible person as soon as they are identified.</w:t>
      </w:r>
    </w:p>
    <w:p>
      <w:pPr>
        <w:pStyle w:val="ListParagraph"/>
        <w:numPr>
          <w:ilvl w:val="0"/>
          <w:numId w:val="5"/>
        </w:numPr>
        <w:spacing w:after="80" w:line="276"/>
      </w:pPr>
      <w:r>
        <w:t xml:space="preserve">Open the case (</w:t>
      </w:r>
      <w:r>
        <w:rPr>
          <w:b/>
          <w:bCs/>
        </w:rPr>
        <w:t xml:space="preserve">Main-400 Register → View</w:t>
      </w:r>
      <w:r>
        <w:t xml:space="preserve">) and find </w:t>
      </w:r>
      <w:r>
        <w:rPr>
          <w:b/>
          <w:bCs/>
        </w:rPr>
        <w:t xml:space="preserve">Respondents and contact details</w:t>
      </w:r>
      <w:r>
        <w:t xml:space="preserve">.</w:t>
      </w:r>
    </w:p>
    <w:p>
      <w:pPr>
        <w:pStyle w:val="ListParagraph"/>
        <w:numPr>
          <w:ilvl w:val="0"/>
          <w:numId w:val="5"/>
        </w:numPr>
        <w:spacing w:after="80" w:line="276"/>
      </w:pPr>
      <w:r>
        <w:t xml:space="preserve">Select </w:t>
      </w:r>
      <w:r>
        <w:rPr>
          <w:b/>
          <w:bCs/>
        </w:rPr>
        <w:t xml:space="preserve">Add a person</w:t>
      </w:r>
      <w:r>
        <w:t xml:space="preserve">. Enter </w:t>
      </w:r>
      <w:r>
        <w:rPr>
          <w:b/>
          <w:bCs/>
        </w:rPr>
        <w:t xml:space="preserve">Full name</w:t>
      </w:r>
      <w:r>
        <w:t xml:space="preserve">, </w:t>
      </w:r>
      <w:r>
        <w:rPr>
          <w:b/>
          <w:bCs/>
        </w:rPr>
        <w:t xml:space="preserve">Phone</w:t>
      </w:r>
      <w:r>
        <w:t xml:space="preserve">, </w:t>
      </w:r>
      <w:r>
        <w:rPr>
          <w:b/>
          <w:bCs/>
        </w:rPr>
        <w:t xml:space="preserve">WhatsApp number</w:t>
      </w:r>
      <w:r>
        <w:t xml:space="preserve">, </w:t>
      </w:r>
      <w:r>
        <w:rPr>
          <w:b/>
          <w:bCs/>
        </w:rPr>
        <w:t xml:space="preserve">Email</w:t>
      </w:r>
      <w:r>
        <w:t xml:space="preserve">, and a </w:t>
      </w:r>
      <w:r>
        <w:rPr>
          <w:b/>
          <w:bCs/>
        </w:rPr>
        <w:t xml:space="preserve">Gatekeeper name</w:t>
      </w:r>
      <w:r>
        <w:t xml:space="preserve"> and </w:t>
      </w:r>
      <w:r>
        <w:rPr>
          <w:b/>
          <w:bCs/>
        </w:rPr>
        <w:t xml:space="preserve">Gatekeeper contact</w:t>
      </w:r>
      <w:r>
        <w:t xml:space="preserve"> if you reach the person through a PA or receptionist.</w:t>
      </w:r>
    </w:p>
    <w:p>
      <w:pPr>
        <w:keepNext/>
        <w:spacing w:after="40" w:before="80"/>
        <w:jc w:val="center"/>
      </w:pPr>
      <w:r>
        <w:drawing>
          <wp:inline distT="0" distB="0" distL="0" distR="0">
            <wp:extent cx="5334000" cy="2114550"/>
            <wp:effectExtent t="0" r="0" b="0" l="0"/>
            <wp:docPr id="1" name="adm_case_add_person.jpg" descr="Adding a person to a case." title="Adding a person to a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14550"/>
                    </a:xfrm>
                    <a:prstGeom prst="rect">
                      <a:avLst/>
                    </a:prstGeom>
                  </pic:spPr>
                </pic:pic>
              </a:graphicData>
            </a:graphic>
          </wp:inline>
        </w:drawing>
      </w:r>
    </w:p>
    <w:p>
      <w:pPr>
        <w:spacing w:after="180"/>
        <w:jc w:val="center"/>
      </w:pPr>
      <w:r>
        <w:rPr>
          <w:b/>
          <w:bCs/>
          <w:color w:val="5B6670"/>
          <w:sz w:val="17"/>
          <w:szCs w:val="17"/>
        </w:rPr>
        <w:t xml:space="preserve">Figure 3. </w:t>
      </w:r>
      <w:r>
        <w:rPr>
          <w:i/>
          <w:iCs/>
          <w:color w:val="5B6670"/>
          <w:sz w:val="17"/>
          <w:szCs w:val="17"/>
        </w:rPr>
        <w:t xml:space="preserve">Adding a person to a case.</w:t>
      </w:r>
    </w:p>
    <w:p>
      <w:pPr>
        <w:pStyle w:val="ListParagraph"/>
        <w:numPr>
          <w:ilvl w:val="0"/>
          <w:numId w:val="5"/>
        </w:numPr>
        <w:spacing w:after="80" w:line="276"/>
      </w:pPr>
      <w:r>
        <w:t xml:space="preserve">Choose their </w:t>
      </w:r>
      <w:r>
        <w:rPr>
          <w:b/>
          <w:bCs/>
        </w:rPr>
        <w:t xml:space="preserve">role</w:t>
      </w:r>
      <w:r>
        <w:t xml:space="preserve"> and the eligibility decision: </w:t>
      </w:r>
      <w:r>
        <w:rPr>
          <w:b/>
          <w:bCs/>
        </w:rPr>
        <w:t xml:space="preserve">Eligible (I screened them)</w:t>
      </w:r>
      <w:r>
        <w:t xml:space="preserve">, </w:t>
      </w:r>
      <w:r>
        <w:rPr>
          <w:b/>
          <w:bCs/>
        </w:rPr>
        <w:t xml:space="preserve">Not eligible</w:t>
      </w:r>
      <w:r>
        <w:t xml:space="preserve">, or </w:t>
      </w:r>
      <w:r>
        <w:rPr>
          <w:b/>
          <w:bCs/>
        </w:rPr>
        <w:t xml:space="preserve">Not yet screened</w:t>
      </w:r>
      <w:r>
        <w:t xml:space="preserve">.</w:t>
      </w:r>
    </w:p>
    <w:p>
      <w:pPr>
        <w:pStyle w:val="ListParagraph"/>
        <w:numPr>
          <w:ilvl w:val="0"/>
          <w:numId w:val="5"/>
        </w:numPr>
        <w:spacing w:after="80" w:line="276"/>
      </w:pPr>
      <w:r>
        <w:t xml:space="preserve">Select </w:t>
      </w:r>
      <w:r>
        <w:rPr>
          <w:b/>
          <w:bCs/>
        </w:rPr>
        <w:t xml:space="preserve">Save person</w:t>
      </w:r>
      <w:r>
        <w:t xml:space="preserve">. To correct details later, select </w:t>
      </w:r>
      <w:r>
        <w:rPr>
          <w:b/>
          <w:bCs/>
        </w:rPr>
        <w:t xml:space="preserve">Edit</w:t>
      </w:r>
      <w:r>
        <w:t xml:space="preserve"> beside the person, change the fields, then </w:t>
      </w:r>
      <w:r>
        <w:rPr>
          <w:b/>
          <w:bCs/>
        </w:rPr>
        <w:t xml:space="preserve">Save changes</w:t>
      </w:r>
      <w:r>
        <w:t xml:space="preserve">.</w:t>
      </w:r>
    </w:p>
    <w:p>
      <w:pPr>
        <w:pStyle w:val="ListParagraph"/>
        <w:numPr>
          <w:ilvl w:val="0"/>
          <w:numId w:val="5"/>
        </w:numPr>
        <w:spacing w:after="80" w:line="276"/>
      </w:pPr>
      <w:r>
        <w:t xml:space="preserve">Write WhatsApp numbers in international form, e.g. </w:t>
      </w:r>
      <w:r>
        <w:rPr>
          <w:b/>
          <w:bCs/>
        </w:rPr>
        <w:t xml:space="preserve">+263 77 123 4567</w:t>
      </w:r>
      <w:r>
        <w:t xml:space="preserve">, so the WhatsApp buttons open the right chat.</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Who is eligible?</w:t>
            </w:r>
          </w:p>
          <w:p>
            <w:pPr>
              <w:spacing w:after="40" w:line="264"/>
            </w:pPr>
            <w:r>
              <w:rPr>
                <w:sz w:val="19"/>
                <w:szCs w:val="19"/>
              </w:rPr>
              <w:t xml:space="preserve">Owner or founder, CEO or managing director, finance/credit/risk, operations, strategy/business development, supply chain/commercial, or another senior manager who can answer for the organisation. Anyone else should nominate the right person.</w:t>
            </w:r>
          </w:p>
        </w:tc>
      </w:tr>
    </w:tbl>
    <w:p>
      <w:pPr>
        <w:pStyle w:val="Heading3"/>
      </w:pPr>
      <w:r>
        <w:t xml:space="preserve">Sending an invitation</w:t>
      </w:r>
    </w:p>
    <w:p>
      <w:pPr>
        <w:pStyle w:val="ListParagraph"/>
        <w:numPr>
          <w:ilvl w:val="0"/>
          <w:numId w:val="6"/>
        </w:numPr>
        <w:spacing w:after="80" w:line="276"/>
      </w:pPr>
      <w:r>
        <w:t xml:space="preserve">Open the case. Check the status is </w:t>
      </w:r>
      <w:r>
        <w:rPr>
          <w:b/>
          <w:bCs/>
        </w:rPr>
        <w:t xml:space="preserve">S03</w:t>
      </w:r>
      <w:r>
        <w:t xml:space="preserve"> and a respondent with a number is recorded.</w:t>
      </w:r>
    </w:p>
    <w:p>
      <w:pPr>
        <w:pStyle w:val="ListParagraph"/>
        <w:numPr>
          <w:ilvl w:val="0"/>
          <w:numId w:val="6"/>
        </w:numPr>
        <w:spacing w:after="80" w:line="276"/>
      </w:pPr>
      <w:r>
        <w:t xml:space="preserve">In </w:t>
      </w:r>
      <w:r>
        <w:rPr>
          <w:b/>
          <w:bCs/>
        </w:rPr>
        <w:t xml:space="preserve">Invitations</w:t>
      </w:r>
      <w:r>
        <w:t xml:space="preserve">, leave </w:t>
      </w:r>
      <w:r>
        <w:rPr>
          <w:b/>
          <w:bCs/>
        </w:rPr>
        <w:t xml:space="preserve">Channel</w:t>
      </w:r>
      <w:r>
        <w:t xml:space="preserve"> as </w:t>
      </w:r>
      <w:r>
        <w:rPr>
          <w:b/>
          <w:bCs/>
        </w:rPr>
        <w:t xml:space="preserve">WHATSAPP</w:t>
      </w:r>
      <w:r>
        <w:t xml:space="preserve"> (or choose EMAIL, SMS, PRINTED_CODE or QR to record how it was delivered) and </w:t>
      </w:r>
      <w:r>
        <w:rPr>
          <w:b/>
          <w:bCs/>
        </w:rPr>
        <w:t xml:space="preserve">Wave</w:t>
      </w:r>
      <w:r>
        <w:t xml:space="preserve"> as </w:t>
      </w:r>
      <w:r>
        <w:rPr>
          <w:b/>
          <w:bCs/>
        </w:rPr>
        <w:t xml:space="preserve">1</w:t>
      </w:r>
      <w:r>
        <w:t xml:space="preserve">. Select </w:t>
      </w:r>
      <w:r>
        <w:rPr>
          <w:b/>
          <w:bCs/>
        </w:rPr>
        <w:t xml:space="preserve">Send invitation</w:t>
      </w:r>
      <w:r>
        <w:t xml:space="preserve">.</w:t>
      </w:r>
    </w:p>
    <w:p>
      <w:pPr>
        <w:keepNext/>
        <w:spacing w:after="40" w:before="80"/>
        <w:jc w:val="center"/>
      </w:pPr>
      <w:r>
        <w:drawing>
          <wp:inline distT="0" distB="0" distL="0" distR="0">
            <wp:extent cx="5334000" cy="1143000"/>
            <wp:effectExtent t="0" r="0" b="0" l="0"/>
            <wp:docPr id="1" name="cra_case_invitations_before.jpg" descr="Invitations panel before sending, with the history of earlier invitations." title="Invitations panel before sending, with the history of earlier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143000"/>
                    </a:xfrm>
                    <a:prstGeom prst="rect">
                      <a:avLst/>
                    </a:prstGeom>
                  </pic:spPr>
                </pic:pic>
              </a:graphicData>
            </a:graphic>
          </wp:inline>
        </w:drawing>
      </w:r>
    </w:p>
    <w:p>
      <w:pPr>
        <w:spacing w:after="180"/>
        <w:jc w:val="center"/>
      </w:pPr>
      <w:r>
        <w:rPr>
          <w:b/>
          <w:bCs/>
          <w:color w:val="5B6670"/>
          <w:sz w:val="17"/>
          <w:szCs w:val="17"/>
        </w:rPr>
        <w:t xml:space="preserve">Figure 4. </w:t>
      </w:r>
      <w:r>
        <w:rPr>
          <w:i/>
          <w:iCs/>
          <w:color w:val="5B6670"/>
          <w:sz w:val="17"/>
          <w:szCs w:val="17"/>
        </w:rPr>
        <w:t xml:space="preserve">Invitations panel before sending, with the history of earlier invitations.</w:t>
      </w:r>
    </w:p>
    <w:p>
      <w:pPr>
        <w:pStyle w:val="ListParagraph"/>
        <w:numPr>
          <w:ilvl w:val="0"/>
          <w:numId w:val="6"/>
        </w:numPr>
        <w:spacing w:after="80" w:line="276"/>
      </w:pPr>
      <w:r>
        <w:t xml:space="preserve">The personal link and 8-character manual code appear </w:t>
      </w:r>
      <w:r>
        <w:rPr>
          <w:b/>
          <w:bCs/>
        </w:rPr>
        <w:t xml:space="preserve">once</w:t>
      </w:r>
      <w:r>
        <w:t xml:space="preserve">, with the invitation already written for each channel. Choose </w:t>
      </w:r>
      <w:r>
        <w:rPr>
          <w:b/>
          <w:bCs/>
        </w:rPr>
        <w:t xml:space="preserve">WhatsApp message</w:t>
      </w:r>
      <w:r>
        <w:t xml:space="preserve">, </w:t>
      </w:r>
      <w:r>
        <w:rPr>
          <w:b/>
          <w:bCs/>
        </w:rPr>
        <w:t xml:space="preserve">SMS message</w:t>
      </w:r>
      <w:r>
        <w:t xml:space="preserve"> or </w:t>
      </w:r>
      <w:r>
        <w:rPr>
          <w:b/>
          <w:bCs/>
        </w:rPr>
        <w:t xml:space="preserve">Email message</w:t>
      </w:r>
      <w:r>
        <w:t xml:space="preserve"> to see exactly what will be sent: the personal link, its expiry date, the manual code and the study contact line. Every message names the organisation (WhatsApp opens “Hello, Sable Chickens.”, the email subject starts with the organisation's name), so you can always tell which organisation a sent link belongs to.</w:t>
      </w:r>
    </w:p>
    <w:p>
      <w:pPr>
        <w:keepNext/>
        <w:spacing w:after="40" w:before="80"/>
        <w:jc w:val="center"/>
      </w:pPr>
      <w:r>
        <w:drawing>
          <wp:inline distT="0" distB="0" distL="0" distR="0">
            <wp:extent cx="5334000" cy="2152650"/>
            <wp:effectExtent t="0" r="0" b="0" l="0"/>
            <wp:docPr id="1" name="cra_case_invitation_sent.jpg" descr="The link, manual code and ready-written messages are shown once, with a send button for each channel." title="The link, manual code and ready-written messages are shown once, with a send button for each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52650"/>
                    </a:xfrm>
                    <a:prstGeom prst="rect">
                      <a:avLst/>
                    </a:prstGeom>
                  </pic:spPr>
                </pic:pic>
              </a:graphicData>
            </a:graphic>
          </wp:inline>
        </w:drawing>
      </w:r>
    </w:p>
    <w:p>
      <w:pPr>
        <w:spacing w:after="180"/>
        <w:jc w:val="center"/>
      </w:pPr>
      <w:r>
        <w:rPr>
          <w:b/>
          <w:bCs/>
          <w:color w:val="5B6670"/>
          <w:sz w:val="17"/>
          <w:szCs w:val="17"/>
        </w:rPr>
        <w:t xml:space="preserve">Figure 5. </w:t>
      </w:r>
      <w:r>
        <w:rPr>
          <w:i/>
          <w:iCs/>
          <w:color w:val="5B6670"/>
          <w:sz w:val="17"/>
          <w:szCs w:val="17"/>
        </w:rPr>
        <w:t xml:space="preserve">The link, manual code and ready-written messages are shown once, with a send button for each channel.</w:t>
      </w:r>
    </w:p>
    <w:p>
      <w:pPr>
        <w:pStyle w:val="ListParagraph"/>
        <w:numPr>
          <w:ilvl w:val="0"/>
          <w:numId w:val="6"/>
        </w:numPr>
        <w:spacing w:after="80" w:line="276"/>
      </w:pPr>
      <w:r>
        <w:t xml:space="preserve">Send it on </w:t>
      </w:r>
      <w:r>
        <w:rPr>
          <w:b/>
          <w:bCs/>
        </w:rPr>
        <w:t xml:space="preserve">every channel the organisation has</w:t>
      </w:r>
      <w:r>
        <w:t xml:space="preserve">, before you leave the page. It is one invitation with one link, so the WhatsApp message and the email carry the same link and both keep working. All the send buttons are on screen together (the message tabs only change the preview):</w:t>
      </w:r>
    </w:p>
    <w:p>
      <w:pPr>
        <w:pStyle w:val="ListParagraph"/>
        <w:numPr>
          <w:ilvl w:val="1"/>
          <w:numId w:val="2"/>
        </w:numPr>
        <w:spacing w:after="40"/>
      </w:pPr>
      <w:r>
        <w:rPr>
          <w:b/>
          <w:bCs/>
        </w:rPr>
        <w:t xml:space="preserve">Send via WhatsApp</w:t>
      </w:r>
      <w:r>
        <w:t xml:space="preserve"> opens that respondent's chat (their WhatsApp number, or phone number if none) with the message ready. Check you are on the study WhatsApp number, then press Send.</w:t>
      </w:r>
    </w:p>
    <w:p>
      <w:pPr>
        <w:pStyle w:val="ListParagraph"/>
        <w:numPr>
          <w:ilvl w:val="1"/>
          <w:numId w:val="2"/>
        </w:numPr>
        <w:spacing w:after="40"/>
      </w:pPr>
      <w:r>
        <w:rPr>
          <w:b/>
          <w:bCs/>
        </w:rPr>
        <w:t xml:space="preserve">Send by SMS</w:t>
      </w:r>
      <w:r>
        <w:t xml:space="preserve"> opens the phone's messages app addressed to the respondent, with the shorter SMS message. Use it on a phone.</w:t>
      </w:r>
    </w:p>
    <w:p>
      <w:pPr>
        <w:pStyle w:val="ListParagraph"/>
        <w:numPr>
          <w:ilvl w:val="1"/>
          <w:numId w:val="2"/>
        </w:numPr>
        <w:spacing w:after="40"/>
      </w:pPr>
      <w:r>
        <w:rPr>
          <w:b/>
          <w:bCs/>
        </w:rPr>
        <w:t xml:space="preserve">Email from study address</w:t>
      </w:r>
      <w:r>
        <w:t xml:space="preserve"> sends the email from abffst.research@gmail.com to the respondent's email on file; replies go to the study inbox. The email is recorded in the audit log.</w:t>
      </w:r>
    </w:p>
    <w:p>
      <w:pPr>
        <w:pStyle w:val="ListParagraph"/>
        <w:numPr>
          <w:ilvl w:val="1"/>
          <w:numId w:val="2"/>
        </w:numPr>
        <w:spacing w:after="40"/>
      </w:pPr>
      <w:r>
        <w:rPr>
          <w:b/>
          <w:bCs/>
        </w:rPr>
        <w:t xml:space="preserve">Open in email app</w:t>
      </w:r>
      <w:r>
        <w:t xml:space="preserve"> opens the same email in your own mail program, if you need to add something first.</w:t>
      </w:r>
    </w:p>
    <w:p>
      <w:pPr>
        <w:pStyle w:val="ListParagraph"/>
        <w:numPr>
          <w:ilvl w:val="1"/>
          <w:numId w:val="2"/>
        </w:numPr>
        <w:spacing w:after="40"/>
      </w:pPr>
      <w:r>
        <w:rPr>
          <w:b/>
          <w:bCs/>
        </w:rPr>
        <w:t xml:space="preserve">Copy message</w:t>
      </w:r>
      <w:r>
        <w:t xml:space="preserve"> copies the message shown, for any other channel.</w:t>
      </w:r>
    </w:p>
    <w:p>
      <w:pPr>
        <w:pStyle w:val="ListParagraph"/>
        <w:numPr>
          <w:ilvl w:val="1"/>
          <w:numId w:val="2"/>
        </w:numPr>
        <w:spacing w:after="40"/>
      </w:pPr>
      <w:r>
        <w:t xml:space="preserve">Once SMS or WhatsApp is set up, </w:t>
      </w:r>
      <w:r>
        <w:rPr>
          <w:b/>
          <w:bCs/>
        </w:rPr>
        <w:t xml:space="preserve">Send SMS from the portal</w:t>
      </w:r>
      <w:r>
        <w:t xml:space="preserve"> and </w:t>
      </w:r>
      <w:r>
        <w:rPr>
          <w:b/>
          <w:bCs/>
        </w:rPr>
        <w:t xml:space="preserve">Send WhatsApp from the portal</w:t>
      </w:r>
      <w:r>
        <w:t xml:space="preserve"> send the same invitation through Twilio, to the mobile on file; the invitation history then shows whether each was delivered.</w:t>
      </w:r>
    </w:p>
    <w:p>
      <w:pPr>
        <w:pStyle w:val="ListParagraph"/>
        <w:numPr>
          <w:ilvl w:val="0"/>
          <w:numId w:val="6"/>
        </w:numPr>
        <w:spacing w:after="80" w:line="276"/>
      </w:pPr>
      <w:r>
        <w:t xml:space="preserve">If a button says no mobile number or email is on file, add it under </w:t>
      </w:r>
      <w:r>
        <w:rPr>
          <w:b/>
          <w:bCs/>
        </w:rPr>
        <w:t xml:space="preserve">Respondents and contact details</w:t>
      </w:r>
      <w:r>
        <w:t xml:space="preserve">. Only then send a new invitation, and send that one on every channel.</w:t>
      </w:r>
    </w:p>
    <w:p>
      <w:pPr>
        <w:pStyle w:val="ListParagraph"/>
        <w:numPr>
          <w:ilvl w:val="0"/>
          <w:numId w:val="6"/>
        </w:numPr>
        <w:spacing w:after="80" w:line="276"/>
      </w:pPr>
      <w:r>
        <w:t xml:space="preserve">The case moves to </w:t>
      </w:r>
      <w:r>
        <w:rPr>
          <w:b/>
          <w:bCs/>
        </w:rPr>
        <w:t xml:space="preserve">S05 Invitation sent</w:t>
      </w:r>
      <w:r>
        <w:t xml:space="preserve"> automatically. Log the attempt in </w:t>
      </w:r>
      <w:r>
        <w:rPr>
          <w:b/>
          <w:bCs/>
        </w:rPr>
        <w:t xml:space="preserve">Contact timeline</w:t>
      </w:r>
      <w:r>
        <w:t xml:space="preserve"> (see Logging a contact attempt).</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link is shown only once</w:t>
            </w:r>
          </w:p>
          <w:p>
            <w:pPr>
              <w:spacing w:after="40" w:line="264"/>
            </w:pPr>
            <w:r>
              <w:rPr>
                <w:sz w:val="19"/>
                <w:szCs w:val="19"/>
              </w:rPr>
              <w:t xml:space="preserve">The portal stores only a scrambled fingerprint of the link, so nobody can display it again. If you close the page before sending, select </w:t>
            </w:r>
            <w:r>
              <w:rPr>
                <w:b/>
                <w:bCs/>
                <w:sz w:val="19"/>
                <w:szCs w:val="19"/>
              </w:rPr>
              <w:t xml:space="preserve">Send new invitation (replaces current)</w:t>
            </w:r>
            <w:r>
              <w:rPr>
                <w:sz w:val="19"/>
                <w:szCs w:val="19"/>
              </w:rPr>
              <w:t xml:space="preserve">: this issues a fresh link and the old one stops working immediately.</w:t>
            </w:r>
          </w:p>
          <w:p>
            <w:pPr>
              <w:spacing w:after="40" w:line="264"/>
            </w:pPr>
            <w:r>
              <w:rPr>
                <w:b/>
                <w:bCs/>
                <w:sz w:val="19"/>
                <w:szCs w:val="19"/>
              </w:rPr>
              <w:t xml:space="preserve">Never issue a new invitation just to send by another channel.</w:t>
            </w:r>
            <w:r>
              <w:rPr>
                <w:sz w:val="19"/>
                <w:szCs w:val="19"/>
              </w:rPr>
              <w:t xml:space="preserve"> The organisation's earlier message would then say the invitation has expired. While the link still works the portal asks before replacing it (</w:t>
            </w:r>
            <w:r>
              <w:rPr>
                <w:b/>
                <w:bCs/>
                <w:sz w:val="19"/>
                <w:szCs w:val="19"/>
              </w:rPr>
              <w:t xml:space="preserve">Replace it</w:t>
            </w:r>
            <w:r>
              <w:rPr>
                <w:sz w:val="19"/>
                <w:szCs w:val="19"/>
              </w:rPr>
              <w:t xml:space="preserve"> / </w:t>
            </w:r>
            <w:r>
              <w:rPr>
                <w:b/>
                <w:bCs/>
                <w:sz w:val="19"/>
                <w:szCs w:val="19"/>
              </w:rPr>
              <w:t xml:space="preserve">Keep the current one</w:t>
            </w:r>
            <w:r>
              <w:rPr>
                <w:sz w:val="19"/>
                <w:szCs w:val="19"/>
              </w:rPr>
              <w:t xml:space="preserve">): replace it only if the link was lost, went to the wrong person or never arrived.</w:t>
            </w:r>
          </w:p>
          <w:p>
            <w:pPr>
              <w:spacing w:after="40" w:line="264"/>
            </w:pPr>
            <w:r>
              <w:rPr>
                <w:sz w:val="19"/>
                <w:szCs w:val="19"/>
              </w:rPr>
              <w:t xml:space="preserve">Links are valid for </w:t>
            </w:r>
            <w:r>
              <w:rPr>
                <w:b/>
                <w:bCs/>
                <w:sz w:val="19"/>
                <w:szCs w:val="19"/>
              </w:rPr>
              <w:t xml:space="preserve">14 days</w:t>
            </w:r>
            <w:r>
              <w:rPr>
                <w:sz w:val="19"/>
                <w:szCs w:val="19"/>
              </w:rPr>
              <w:t xml:space="preserve">. Each link belongs to one organisation; never forward one respondent's link to another organisation.</w:t>
            </w:r>
          </w:p>
        </w:tc>
      </w:tr>
    </w:tbl>
    <w:p>
      <w:pPr>
        <w:pStyle w:val="Heading3"/>
      </w:pPr>
      <w:r>
        <w:t xml:space="preserve">Revoking an invitation</w:t>
      </w:r>
    </w:p>
    <w:p>
      <w:pPr>
        <w:spacing w:after="120" w:line="288"/>
      </w:pPr>
      <w:r>
        <w:t xml:space="preserve">In the invitation history, select </w:t>
      </w:r>
      <w:r>
        <w:rPr>
          <w:b/>
          <w:bCs/>
        </w:rPr>
        <w:t xml:space="preserve">Revoke</w:t>
      </w:r>
      <w:r>
        <w:t xml:space="preserve"> on an open invitation (for example, if it was sent to the wrong number). The link stops working at once. Issue a new one if the case should still be invited.</w:t>
      </w:r>
    </w:p>
    <w:p>
      <w:pPr>
        <w:pStyle w:val="Heading3"/>
      </w:pPr>
      <w:r>
        <w:t xml:space="preserve">Sending WhatsApp invitations from the queue</w:t>
      </w:r>
    </w:p>
    <w:p>
      <w:pPr>
        <w:spacing w:after="120" w:line="288"/>
      </w:pPr>
      <w:r>
        <w:t xml:space="preserve">The study has no WhatsApp Business account, so the portal cannot send WhatsApp messages itself. The queue does the next best thing: it lists every verified case (</w:t>
      </w:r>
      <w:r>
        <w:rPr>
          <w:b/>
          <w:bCs/>
        </w:rPr>
        <w:t xml:space="preserve">S03</w:t>
      </w:r>
      <w:r>
        <w:t xml:space="preserve"> or </w:t>
      </w:r>
      <w:r>
        <w:rPr>
          <w:b/>
          <w:bCs/>
        </w:rPr>
        <w:t xml:space="preserve">S04</w:t>
      </w:r>
      <w:r>
        <w:t xml:space="preserve">) with a WhatsApp or phone number and no open invitation, and prepares each invitation so you send it with one tap from the study phone. A Contact RA sees only their own cases.</w:t>
      </w:r>
    </w:p>
    <w:p>
      <w:pPr>
        <w:pStyle w:val="ListParagraph"/>
        <w:numPr>
          <w:ilvl w:val="0"/>
          <w:numId w:val="7"/>
        </w:numPr>
        <w:spacing w:after="80" w:line="276"/>
      </w:pPr>
      <w:r>
        <w:t xml:space="preserve">Open </w:t>
      </w:r>
      <w:r>
        <w:rPr>
          <w:b/>
          <w:bCs/>
        </w:rPr>
        <w:t xml:space="preserve">Main-400 Register</w:t>
      </w:r>
      <w:r>
        <w:t xml:space="preserve"> and find </w:t>
      </w:r>
      <w:r>
        <w:rPr>
          <w:b/>
          <w:bCs/>
        </w:rPr>
        <w:t xml:space="preserve">WhatsApp invitations</w:t>
      </w:r>
      <w:r>
        <w:t xml:space="preserve">. Each row shows the Sample ID, the organisation, the person and a partly hidden number.</w:t>
      </w:r>
    </w:p>
    <w:p>
      <w:pPr>
        <w:pStyle w:val="ListParagraph"/>
        <w:numPr>
          <w:ilvl w:val="0"/>
          <w:numId w:val="7"/>
        </w:numPr>
        <w:spacing w:after="80" w:line="276"/>
      </w:pPr>
      <w:r>
        <w:t xml:space="preserve">Select </w:t>
      </w:r>
      <w:r>
        <w:rPr>
          <w:b/>
          <w:bCs/>
        </w:rPr>
        <w:t xml:space="preserve">Prepare</w:t>
      </w:r>
      <w:r>
        <w:t xml:space="preserve"> on a row. The portal creates the case's personal link and code, writes the approved WhatsApp message, and moves the case to </w:t>
      </w:r>
      <w:r>
        <w:rPr>
          <w:b/>
          <w:bCs/>
        </w:rPr>
        <w:t xml:space="preserve">S05 Invitation sent</w:t>
      </w:r>
      <w:r>
        <w:t xml:space="preserve">.</w:t>
      </w:r>
    </w:p>
    <w:p>
      <w:pPr>
        <w:pStyle w:val="ListParagraph"/>
        <w:numPr>
          <w:ilvl w:val="0"/>
          <w:numId w:val="7"/>
        </w:numPr>
        <w:spacing w:after="80" w:line="276"/>
      </w:pPr>
      <w:r>
        <w:t xml:space="preserve">Select </w:t>
      </w:r>
      <w:r>
        <w:rPr>
          <w:b/>
          <w:bCs/>
        </w:rPr>
        <w:t xml:space="preserve">Open WhatsApp</w:t>
      </w:r>
      <w:r>
        <w:t xml:space="preserve">. WhatsApp opens at that person's chat with the message ready. Check you are on the study number, then press Send. (</w:t>
      </w:r>
      <w:r>
        <w:rPr>
          <w:b/>
          <w:bCs/>
        </w:rPr>
        <w:t xml:space="preserve">Copy message</w:t>
      </w:r>
      <w:r>
        <w:t xml:space="preserve"> copies the text if WhatsApp will not open.)</w:t>
      </w:r>
    </w:p>
    <w:p>
      <w:pPr>
        <w:pStyle w:val="ListParagraph"/>
        <w:numPr>
          <w:ilvl w:val="0"/>
          <w:numId w:val="7"/>
        </w:numPr>
        <w:spacing w:after="80" w:line="276"/>
      </w:pPr>
      <w:r>
        <w:t xml:space="preserve">If the case also has an email address, select </w:t>
      </w:r>
      <w:r>
        <w:rPr>
          <w:b/>
          <w:bCs/>
        </w:rPr>
        <w:t xml:space="preserve">Email the same link</w:t>
      </w:r>
      <w:r>
        <w:t xml:space="preserve"> straight away. The same invitation goes by email from the study address, so the organisation can use whichever message it sees first. The button then reads </w:t>
      </w:r>
      <w:r>
        <w:rPr>
          <w:b/>
          <w:bCs/>
        </w:rPr>
        <w:t xml:space="preserve">Emailed to …</w:t>
      </w:r>
      <w:r>
        <w:t xml:space="preserve">.</w:t>
      </w:r>
    </w:p>
    <w:p>
      <w:pPr>
        <w:pStyle w:val="ListParagraph"/>
        <w:numPr>
          <w:ilvl w:val="0"/>
          <w:numId w:val="7"/>
        </w:numPr>
        <w:spacing w:after="80" w:line="276"/>
      </w:pPr>
      <w:r>
        <w:t xml:space="preserve">Log the attempt on the case's </w:t>
      </w:r>
      <w:r>
        <w:rPr>
          <w:b/>
          <w:bCs/>
        </w:rPr>
        <w:t xml:space="preserve">Contact timeline</w:t>
      </w:r>
      <w:r>
        <w:t xml:space="preserve">, as for any invitation.</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Prepare only what you are about to send</w:t>
            </w:r>
          </w:p>
          <w:p>
            <w:pPr>
              <w:spacing w:after="40" w:line="264"/>
            </w:pPr>
            <w:r>
              <w:rPr>
                <w:sz w:val="19"/>
                <w:szCs w:val="19"/>
              </w:rPr>
              <w:t xml:space="preserve">Preparing an invitation counts it as sent: the case moves to S05 and the Day 2 and Day 7 reminders start counting. If you prepare one and cannot send it, open the case and </w:t>
            </w:r>
            <w:r>
              <w:rPr>
                <w:b/>
                <w:bCs/>
                <w:sz w:val="19"/>
                <w:szCs w:val="19"/>
              </w:rPr>
              <w:t xml:space="preserve">Revoke</w:t>
            </w:r>
            <w:r>
              <w:rPr>
                <w:sz w:val="19"/>
                <w:szCs w:val="19"/>
              </w:rPr>
              <w:t xml:space="preserve"> that invitation so the link stops working. The case stays at S05 and does not come back to the queue: when you can reach the person, send a new invitation from the case's </w:t>
            </w:r>
            <w:r>
              <w:rPr>
                <w:b/>
                <w:bCs/>
                <w:sz w:val="19"/>
                <w:szCs w:val="19"/>
              </w:rPr>
              <w:t xml:space="preserve">Invitations</w:t>
            </w:r>
            <w:r>
              <w:rPr>
                <w:sz w:val="19"/>
                <w:szCs w:val="19"/>
              </w:rPr>
              <w:t xml:space="preserve"> panel.</w:t>
            </w:r>
          </w:p>
        </w:tc>
      </w:tr>
    </w:tbl>
    <w:p>
      <w:pPr>
        <w:pStyle w:val="Heading3"/>
      </w:pPr>
      <w:r>
        <w:t xml:space="preserve">Logging a contact attempt</w:t>
      </w:r>
    </w:p>
    <w:p>
      <w:pPr>
        <w:spacing w:after="120" w:line="288"/>
      </w:pPr>
      <w:r>
        <w:t xml:space="preserve">Record </w:t>
      </w:r>
      <w:r>
        <w:rPr>
          <w:b/>
          <w:bCs/>
        </w:rPr>
        <w:t xml:space="preserve">every</w:t>
      </w:r>
      <w:r>
        <w:t xml:space="preserve"> attempt, successful or not. The Contact Dashboard, Reports and any later replacement decision rely on it.</w:t>
      </w:r>
    </w:p>
    <w:p>
      <w:pPr>
        <w:pStyle w:val="ListParagraph"/>
        <w:numPr>
          <w:ilvl w:val="0"/>
          <w:numId w:val="8"/>
        </w:numPr>
        <w:spacing w:after="80" w:line="276"/>
      </w:pPr>
      <w:r>
        <w:t xml:space="preserve">On the case page, scroll to </w:t>
      </w:r>
      <w:r>
        <w:rPr>
          <w:b/>
          <w:bCs/>
        </w:rPr>
        <w:t xml:space="preserve">Contact timeline → Log a contact attempt</w:t>
      </w:r>
      <w:r>
        <w:t xml:space="preserve">.</w:t>
      </w:r>
    </w:p>
    <w:p>
      <w:pPr>
        <w:keepNext/>
        <w:spacing w:after="40" w:before="80"/>
        <w:jc w:val="center"/>
      </w:pPr>
      <w:r>
        <w:drawing>
          <wp:inline distT="0" distB="0" distL="0" distR="0">
            <wp:extent cx="5334000" cy="1343025"/>
            <wp:effectExtent t="0" r="0" b="0" l="0"/>
            <wp:docPr id="1" name="adm_case_timeline.jpg" descr="Contact timeline and the form for logging an attempt." title="Contact timeline and the form for logging an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343025"/>
                    </a:xfrm>
                    <a:prstGeom prst="rect">
                      <a:avLst/>
                    </a:prstGeom>
                  </pic:spPr>
                </pic:pic>
              </a:graphicData>
            </a:graphic>
          </wp:inline>
        </w:drawing>
      </w:r>
    </w:p>
    <w:p>
      <w:pPr>
        <w:spacing w:after="180"/>
        <w:jc w:val="center"/>
      </w:pPr>
      <w:r>
        <w:rPr>
          <w:b/>
          <w:bCs/>
          <w:color w:val="5B6670"/>
          <w:sz w:val="17"/>
          <w:szCs w:val="17"/>
        </w:rPr>
        <w:t xml:space="preserve">Figure 6. </w:t>
      </w:r>
      <w:r>
        <w:rPr>
          <w:i/>
          <w:iCs/>
          <w:color w:val="5B6670"/>
          <w:sz w:val="17"/>
          <w:szCs w:val="17"/>
        </w:rPr>
        <w:t xml:space="preserve">Contact timeline and the form for logging an attempt.</w:t>
      </w:r>
    </w:p>
    <w:p>
      <w:pPr>
        <w:pStyle w:val="ListParagraph"/>
        <w:numPr>
          <w:ilvl w:val="0"/>
          <w:numId w:val="8"/>
        </w:numPr>
        <w:spacing w:after="80" w:line="276"/>
      </w:pPr>
      <w:r>
        <w:t xml:space="preserve">Choose the </w:t>
      </w:r>
      <w:r>
        <w:rPr>
          <w:b/>
          <w:bCs/>
        </w:rPr>
        <w:t xml:space="preserve">channel</w:t>
      </w:r>
      <w:r>
        <w:t xml:space="preserve"> (WHATSAPP, EMAIL, PHONE, SMS, FACE_TO_FACE) and the </w:t>
      </w:r>
      <w:r>
        <w:rPr>
          <w:b/>
          <w:bCs/>
        </w:rPr>
        <w:t xml:space="preserve">outcome</w:t>
      </w:r>
      <w:r>
        <w:t xml:space="preserve"> (REACHED, NO_ANSWER, WRONG_NUMBER, REFUSED, RESCHEDULED, COMPLETED).</w:t>
      </w:r>
    </w:p>
    <w:p>
      <w:pPr>
        <w:pStyle w:val="ListParagraph"/>
        <w:numPr>
          <w:ilvl w:val="0"/>
          <w:numId w:val="8"/>
        </w:numPr>
        <w:spacing w:after="80" w:line="276"/>
      </w:pPr>
      <w:r>
        <w:t xml:space="preserve">Add a short, factual note (optional), e.g. "PA says MD travelling; call back Thursday". Do not record opinions about the person.</w:t>
      </w:r>
    </w:p>
    <w:p>
      <w:pPr>
        <w:pStyle w:val="ListParagraph"/>
        <w:numPr>
          <w:ilvl w:val="0"/>
          <w:numId w:val="8"/>
        </w:numPr>
        <w:spacing w:after="80" w:line="276"/>
      </w:pPr>
      <w:r>
        <w:t xml:space="preserve">Select </w:t>
      </w:r>
      <w:r>
        <w:rPr>
          <w:b/>
          <w:bCs/>
        </w:rPr>
        <w:t xml:space="preserve">Log contact attempt</w:t>
      </w:r>
      <w:r>
        <w:t xml:space="preserve">. The entry appears at the top of the timeline with the date and time.</w:t>
      </w:r>
    </w:p>
    <w:p>
      <w:pPr>
        <w:spacing w:after="80"/>
      </w:pPr>
    </w:p>
    <w:p>
      <w:pPr>
        <w:pStyle w:val="Heading3"/>
      </w:pPr>
      <w:r>
        <w:t xml:space="preserve">Sending follow-up reminders</w:t>
      </w:r>
    </w:p>
    <w:p>
      <w:pPr>
        <w:spacing w:after="120" w:line="288"/>
      </w:pPr>
      <w:r>
        <w:t xml:space="preserve">Approved reminders fall due on </w:t>
      </w:r>
      <w:r>
        <w:rPr>
          <w:b/>
          <w:bCs/>
        </w:rPr>
        <w:t xml:space="preserve">Day 2</w:t>
      </w:r>
      <w:r>
        <w:t xml:space="preserve"> and </w:t>
      </w:r>
      <w:r>
        <w:rPr>
          <w:b/>
          <w:bCs/>
        </w:rPr>
        <w:t xml:space="preserve">Day 7</w:t>
      </w:r>
      <w:r>
        <w:t xml:space="preserve"> after an invitation for respondents who have not yet submitted. Once SMS or WhatsApp is set up through Twilio, the portal sends them itself each morning at 08:00 and those cards say so; the rest (no mobile on file, or an automatic message that did not get through) a person sends.</w:t>
      </w:r>
    </w:p>
    <w:p>
      <w:pPr>
        <w:pStyle w:val="ListParagraph"/>
        <w:numPr>
          <w:ilvl w:val="0"/>
          <w:numId w:val="9"/>
        </w:numPr>
        <w:spacing w:after="80" w:line="276"/>
      </w:pPr>
      <w:r>
        <w:t xml:space="preserve">Select </w:t>
      </w:r>
      <w:r>
        <w:rPr>
          <w:b/>
          <w:bCs/>
        </w:rPr>
        <w:t xml:space="preserve">Follow-ups</w:t>
      </w:r>
      <w:r>
        <w:t xml:space="preserve">. Each card shows the case, organisation, which reminder is due, when the invitation went out, the respondent and their number, and the exact approved message.</w:t>
      </w:r>
    </w:p>
    <w:p>
      <w:pPr>
        <w:keepNext/>
        <w:spacing w:after="40" w:before="80"/>
        <w:jc w:val="center"/>
      </w:pPr>
      <w:r>
        <w:drawing>
          <wp:inline distT="0" distB="0" distL="0" distR="0">
            <wp:extent cx="5334000" cy="3333750"/>
            <wp:effectExtent t="0" r="0" b="0" l="0"/>
            <wp:docPr id="1" name="cra_follow_ups.jpg" descr="Follow-ups due. Contact RAs see only their own cases." title="Follow-ups due. Contact RAs see only their own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7. </w:t>
      </w:r>
      <w:r>
        <w:rPr>
          <w:i/>
          <w:iCs/>
          <w:color w:val="5B6670"/>
          <w:sz w:val="17"/>
          <w:szCs w:val="17"/>
        </w:rPr>
        <w:t xml:space="preserve">Follow-ups due. Contact RAs see only their own cases.</w:t>
      </w:r>
    </w:p>
    <w:p>
      <w:pPr>
        <w:pStyle w:val="ListParagraph"/>
        <w:numPr>
          <w:ilvl w:val="0"/>
          <w:numId w:val="9"/>
        </w:numPr>
        <w:spacing w:after="80" w:line="276"/>
      </w:pPr>
      <w:r>
        <w:t xml:space="preserve">Select </w:t>
      </w:r>
      <w:r>
        <w:rPr>
          <w:b/>
          <w:bCs/>
        </w:rPr>
        <w:t xml:space="preserve">Open in WhatsApp</w:t>
      </w:r>
      <w:r>
        <w:t xml:space="preserve">. WhatsApp opens with the message ready for that number; send it. If the card says </w:t>
      </w:r>
      <w:r>
        <w:rPr>
          <w:b/>
          <w:bCs/>
        </w:rPr>
        <w:t xml:space="preserve">no number on file</w:t>
      </w:r>
      <w:r>
        <w:t xml:space="preserve">, or that the number </w:t>
      </w:r>
      <w:r>
        <w:rPr>
          <w:b/>
          <w:bCs/>
        </w:rPr>
        <w:t xml:space="preserve">is a landline</w:t>
      </w:r>
      <w:r>
        <w:t xml:space="preserve">, the button reads </w:t>
      </w:r>
      <w:r>
        <w:rPr>
          <w:b/>
          <w:bCs/>
        </w:rPr>
        <w:t xml:space="preserve">Open WhatsApp (choose contact)</w:t>
      </w:r>
      <w:r>
        <w:t xml:space="preserve">: WhatsApp can't reach a landline, so phone them instead, or pick the chat yourself if you have their mobile, and add the mobile to the case afterwards.</w:t>
      </w:r>
    </w:p>
    <w:p>
      <w:pPr>
        <w:pStyle w:val="ListParagraph"/>
        <w:numPr>
          <w:ilvl w:val="0"/>
          <w:numId w:val="9"/>
        </w:numPr>
        <w:spacing w:after="80" w:line="276"/>
      </w:pPr>
      <w:r>
        <w:t xml:space="preserve">Come back and select </w:t>
      </w:r>
      <w:r>
        <w:rPr>
          <w:b/>
          <w:bCs/>
        </w:rPr>
        <w:t xml:space="preserve">Mark as sent</w:t>
      </w:r>
      <w:r>
        <w:t xml:space="preserve">. The card disappears and the reminder is recorded under your name.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Mark as sent only after sending</w:t>
            </w:r>
          </w:p>
          <w:p>
            <w:pPr>
              <w:spacing w:after="40" w:line="264"/>
            </w:pPr>
            <w:r>
              <w:rPr>
                <w:sz w:val="19"/>
                <w:szCs w:val="19"/>
              </w:rPr>
              <w:t xml:space="preserve">A case can become </w:t>
            </w:r>
            <w:r>
              <w:rPr>
                <w:b/>
                <w:bCs/>
                <w:sz w:val="19"/>
                <w:szCs w:val="19"/>
              </w:rPr>
              <w:t xml:space="preserve">S13 Nonresponse</w:t>
            </w:r>
            <w:r>
              <w:rPr>
                <w:sz w:val="19"/>
                <w:szCs w:val="19"/>
              </w:rPr>
              <w:t xml:space="preserve"> (and be replaced by its Reserve) only after every reminder has been recorded as sent. Marking a reminder you did not send could lead to an organisation being replaced without being contacted.</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Booked a call? No reminders</w:t>
            </w:r>
          </w:p>
          <w:p>
            <w:pPr>
              <w:spacing w:after="40" w:line="264"/>
            </w:pPr>
            <w:r>
              <w:rPr>
                <w:sz w:val="19"/>
                <w:szCs w:val="19"/>
              </w:rPr>
              <w:t xml:space="preserve">When a respondent asks for a call (an appointment that is </w:t>
            </w:r>
            <w:r>
              <w:rPr>
                <w:b/>
                <w:bCs/>
                <w:sz w:val="19"/>
                <w:szCs w:val="19"/>
              </w:rPr>
              <w:t xml:space="preserve">REQUESTED</w:t>
            </w:r>
            <w:r>
              <w:rPr>
                <w:sz w:val="19"/>
                <w:szCs w:val="19"/>
              </w:rPr>
              <w:t xml:space="preserve"> or </w:t>
            </w:r>
            <w:r>
              <w:rPr>
                <w:b/>
                <w:bCs/>
                <w:sz w:val="19"/>
                <w:szCs w:val="19"/>
              </w:rPr>
              <w:t xml:space="preserve">CONFIRMED</w:t>
            </w:r>
            <w:r>
              <w:rPr>
                <w:sz w:val="19"/>
                <w:szCs w:val="19"/>
              </w:rPr>
              <w:t xml:space="preserve">), their case leaves Follow-ups and can never become Nonresponse while the appointment is open. The reminders come back only if the appointment is marked </w:t>
            </w:r>
            <w:r>
              <w:rPr>
                <w:b/>
                <w:bCs/>
                <w:sz w:val="19"/>
                <w:szCs w:val="19"/>
              </w:rPr>
              <w:t xml:space="preserve">MISSED</w:t>
            </w:r>
            <w:r>
              <w:rPr>
                <w:sz w:val="19"/>
                <w:szCs w:val="19"/>
              </w:rPr>
              <w:t xml:space="preserve"> or </w:t>
            </w:r>
            <w:r>
              <w:rPr>
                <w:b/>
                <w:bCs/>
                <w:sz w:val="19"/>
                <w:szCs w:val="19"/>
              </w:rPr>
              <w:t xml:space="preserve">CANCELLED</w:t>
            </w:r>
            <w:r>
              <w:rPr>
                <w:sz w:val="19"/>
                <w:szCs w:val="19"/>
              </w:rPr>
              <w:t xml:space="preserve"> (or </w:t>
            </w:r>
            <w:r>
              <w:rPr>
                <w:b/>
                <w:bCs/>
                <w:sz w:val="19"/>
                <w:szCs w:val="19"/>
              </w:rPr>
              <w:t xml:space="preserve">COMPLETED</w:t>
            </w:r>
            <w:r>
              <w:rPr>
                <w:sz w:val="19"/>
                <w:szCs w:val="19"/>
              </w:rPr>
              <w:t xml:space="preserve"> without the questionnaire being started). So keep Appointments up to date: an appointment left open after its date keeps that case out of the reminders.</w:t>
            </w:r>
          </w:p>
        </w:tc>
      </w:tr>
    </w:tbl>
    <w:p>
      <w:pPr>
        <w:pStyle w:val="Heading3"/>
      </w:pPr>
      <w:r>
        <w:t xml:space="preserve">Invitations that have run out</w:t>
      </w:r>
    </w:p>
    <w:p>
      <w:pPr>
        <w:spacing w:after="120" w:line="288"/>
      </w:pPr>
      <w:r>
        <w:t xml:space="preserve">An invitation link works for 14 days. Below the reminders, </w:t>
      </w:r>
      <w:r>
        <w:rPr>
          <w:b/>
          <w:bCs/>
        </w:rPr>
        <w:t xml:space="preserve">Follow-ups</w:t>
      </w:r>
      <w:r>
        <w:t xml:space="preserve"> lists </w:t>
      </w:r>
      <w:r>
        <w:rPr>
          <w:b/>
          <w:bCs/>
        </w:rPr>
        <w:t xml:space="preserve">Invitations that have run out</w:t>
      </w:r>
      <w:r>
        <w:t xml:space="preserve">: organisations that haven't responded and whose link no longer works, either because it passed its expiry date or because the last invitation was revoked or replaced. No reminder is offered for them, because it would point at a dead link.</w:t>
      </w:r>
    </w:p>
    <w:p>
      <w:pPr>
        <w:pStyle w:val="ListParagraph"/>
        <w:numPr>
          <w:ilvl w:val="0"/>
          <w:numId w:val="10"/>
        </w:numPr>
        <w:spacing w:after="80" w:line="276"/>
      </w:pPr>
      <w:r>
        <w:t xml:space="preserve">Select the Sample ID to open the case.</w:t>
      </w:r>
    </w:p>
    <w:p>
      <w:pPr>
        <w:pStyle w:val="ListParagraph"/>
        <w:numPr>
          <w:ilvl w:val="0"/>
          <w:numId w:val="10"/>
        </w:numPr>
        <w:spacing w:after="80" w:line="276"/>
      </w:pPr>
      <w:r>
        <w:t xml:space="preserve">Select </w:t>
      </w:r>
      <w:r>
        <w:rPr>
          <w:b/>
          <w:bCs/>
        </w:rPr>
        <w:t xml:space="preserve">Send invitation</w:t>
      </w:r>
      <w:r>
        <w:t xml:space="preserve"> (it may read </w:t>
      </w:r>
      <w:r>
        <w:rPr>
          <w:b/>
          <w:bCs/>
        </w:rPr>
        <w:t xml:space="preserve">Send new invitation (replaces current)</w:t>
      </w:r>
      <w:r>
        <w:t xml:space="preserve">) and send it as usual. The case leaves the list, and the Day 2 and Day 7 reminders start again from the new invitation.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Landlines</w:t>
            </w:r>
          </w:p>
          <w:p>
            <w:pPr>
              <w:spacing w:after="40" w:line="264"/>
            </w:pPr>
            <w:r>
              <w:rPr>
                <w:sz w:val="19"/>
                <w:szCs w:val="19"/>
              </w:rPr>
              <w:t xml:space="preserve">WhatsApp and SMS only go to mobile numbers. Where a respondent has only a landline, the invitation panel and Follow-ups say so: phone them, or ask for a mobile number and add it to the case.</w:t>
            </w:r>
          </w:p>
        </w:tc>
      </w:tr>
    </w:tbl>
    <w:p>
      <w:pPr>
        <w:pStyle w:val="Heading3"/>
      </w:pPr>
      <w:r>
        <w:t xml:space="preserve">Managing appointments</w:t>
      </w:r>
    </w:p>
    <w:p>
      <w:pPr>
        <w:pStyle w:val="ListParagraph"/>
        <w:numPr>
          <w:ilvl w:val="0"/>
          <w:numId w:val="11"/>
        </w:numPr>
        <w:spacing w:after="80" w:line="276"/>
      </w:pPr>
      <w:r>
        <w:t xml:space="preserve">Select </w:t>
      </w:r>
      <w:r>
        <w:rPr>
          <w:b/>
          <w:bCs/>
        </w:rPr>
        <w:t xml:space="preserve">Appointments</w:t>
      </w:r>
      <w:r>
        <w:t xml:space="preserve">. Each row shows the case (Sample ID and organisation) or KII, the requested time, the mode (PHONE, WHATSAPP_VOICE, ZOOM, …) and the status.</w:t>
      </w:r>
    </w:p>
    <w:p>
      <w:pPr>
        <w:keepNext/>
        <w:spacing w:after="40" w:before="80"/>
        <w:jc w:val="center"/>
      </w:pPr>
      <w:r>
        <w:drawing>
          <wp:inline distT="0" distB="0" distL="0" distR="0">
            <wp:extent cx="5334000" cy="2667000"/>
            <wp:effectExtent t="0" r="0" b="0" l="0"/>
            <wp:docPr id="1" name="cra_appointments.jpg" descr="Appointment Queue." title="Appointm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8. </w:t>
      </w:r>
      <w:r>
        <w:rPr>
          <w:i/>
          <w:iCs/>
          <w:color w:val="5B6670"/>
          <w:sz w:val="17"/>
          <w:szCs w:val="17"/>
        </w:rPr>
        <w:t xml:space="preserve">Appointment Queue.</w:t>
      </w:r>
    </w:p>
    <w:p>
      <w:pPr>
        <w:pStyle w:val="ListParagraph"/>
        <w:numPr>
          <w:ilvl w:val="0"/>
          <w:numId w:val="11"/>
        </w:numPr>
        <w:spacing w:after="80" w:line="276"/>
      </w:pPr>
      <w:r>
        <w:t xml:space="preserve">Use </w:t>
      </w:r>
      <w:r>
        <w:rPr>
          <w:b/>
          <w:bCs/>
        </w:rPr>
        <w:t xml:space="preserve">Filter by status</w:t>
      </w:r>
      <w:r>
        <w:t xml:space="preserve"> to show, for example, only </w:t>
      </w:r>
      <w:r>
        <w:rPr>
          <w:b/>
          <w:bCs/>
        </w:rPr>
        <w:t xml:space="preserve">REQUESTED</w:t>
      </w:r>
      <w:r>
        <w:t xml:space="preserve"> appointments.</w:t>
      </w:r>
    </w:p>
    <w:p>
      <w:pPr>
        <w:pStyle w:val="ListParagraph"/>
        <w:numPr>
          <w:ilvl w:val="0"/>
          <w:numId w:val="11"/>
        </w:numPr>
        <w:spacing w:after="80" w:line="276"/>
      </w:pPr>
      <w:r>
        <w:t xml:space="preserve">Contact the respondent to confirm, then select </w:t>
      </w:r>
      <w:r>
        <w:rPr>
          <w:b/>
          <w:bCs/>
        </w:rPr>
        <w:t xml:space="preserve">CONFIRMED</w:t>
      </w:r>
      <w:r>
        <w:t xml:space="preserve">.</w:t>
      </w:r>
    </w:p>
    <w:p>
      <w:pPr>
        <w:pStyle w:val="ListParagraph"/>
        <w:numPr>
          <w:ilvl w:val="0"/>
          <w:numId w:val="11"/>
        </w:numPr>
        <w:spacing w:after="80" w:line="276"/>
      </w:pPr>
      <w:r>
        <w:t xml:space="preserve">After the session select </w:t>
      </w:r>
      <w:r>
        <w:rPr>
          <w:b/>
          <w:bCs/>
        </w:rPr>
        <w:t xml:space="preserve">COMPLETED</w:t>
      </w:r>
      <w:r>
        <w:t xml:space="preserve">, or </w:t>
      </w:r>
      <w:r>
        <w:rPr>
          <w:b/>
          <w:bCs/>
        </w:rPr>
        <w:t xml:space="preserve">MISSED</w:t>
      </w:r>
      <w:r>
        <w:t xml:space="preserve"> if they did not attend, or </w:t>
      </w:r>
      <w:r>
        <w:rPr>
          <w:b/>
          <w:bCs/>
        </w:rPr>
        <w:t xml:space="preserve">CANCELLED</w:t>
      </w:r>
      <w:r>
        <w:t xml:space="preserve">. Only valid next steps are shown; a finished appointment shows </w:t>
      </w:r>
      <w:r>
        <w:rPr>
          <w:b/>
          <w:bCs/>
        </w:rPr>
        <w:t xml:space="preserve">No further action</w:t>
      </w:r>
      <w:r>
        <w:t xml:space="preserve">.</w:t>
      </w:r>
    </w:p>
    <w:p>
      <w:pPr>
        <w:spacing w:after="80"/>
      </w:pPr>
    </w:p>
    <w:p>
      <w:pPr>
        <w:spacing w:after="120" w:line="288"/>
      </w:pPr>
      <w:r>
        <w:t xml:space="preserve">While an appointment is </w:t>
      </w:r>
      <w:r>
        <w:rPr>
          <w:b/>
          <w:bCs/>
        </w:rPr>
        <w:t xml:space="preserve">REQUESTED</w:t>
      </w:r>
      <w:r>
        <w:t xml:space="preserve"> or </w:t>
      </w:r>
      <w:r>
        <w:rPr>
          <w:b/>
          <w:bCs/>
        </w:rPr>
        <w:t xml:space="preserve">CONFIRMED</w:t>
      </w:r>
      <w:r>
        <w:t xml:space="preserve">, its case gets no Day 2 or Day 7 reminder and cannot become Nonresponse: the respondent has already said how they want to take part. </w:t>
      </w:r>
      <w:r>
        <w:rPr>
          <w:b/>
          <w:bCs/>
        </w:rPr>
        <w:t xml:space="preserve">MISSED</w:t>
      </w:r>
      <w:r>
        <w:t xml:space="preserve"> or </w:t>
      </w:r>
      <w:r>
        <w:rPr>
          <w:b/>
          <w:bCs/>
        </w:rPr>
        <w:t xml:space="preserve">CANCELLED</w:t>
      </w:r>
      <w:r>
        <w:t xml:space="preserve"> puts the case back on Follow-ups. Every request and every status change is recorded in the audit log.</w:t>
      </w:r>
    </w:p>
    <w:p>
      <w:pPr>
        <w:pStyle w:val="Heading3"/>
      </w:pPr>
      <w:r>
        <w:t xml:space="preserve">Phone, WhatsApp-call or face-to-face administration</w:t>
      </w:r>
    </w:p>
    <w:p>
      <w:pPr>
        <w:spacing w:after="120" w:line="288"/>
      </w:pPr>
      <w:r>
        <w:t xml:space="preserve">When the respondent prefers help, the researcher completes the questionnaire with them. The respondent must still hear the participant information and agree before any question is asked.</w:t>
      </w:r>
    </w:p>
    <w:p>
      <w:pPr>
        <w:pStyle w:val="ListParagraph"/>
        <w:numPr>
          <w:ilvl w:val="0"/>
          <w:numId w:val="12"/>
        </w:numPr>
        <w:spacing w:after="80" w:line="276"/>
      </w:pPr>
      <w:r>
        <w:t xml:space="preserve">Agree a time. If the respondent booked through the portal, it is in </w:t>
      </w:r>
      <w:r>
        <w:rPr>
          <w:b/>
          <w:bCs/>
        </w:rPr>
        <w:t xml:space="preserve">Appointments</w:t>
      </w:r>
      <w:r>
        <w:t xml:space="preserve">.</w:t>
      </w:r>
    </w:p>
    <w:p>
      <w:pPr>
        <w:pStyle w:val="ListParagraph"/>
        <w:numPr>
          <w:ilvl w:val="0"/>
          <w:numId w:val="12"/>
        </w:numPr>
        <w:spacing w:after="80" w:line="276"/>
      </w:pPr>
      <w:r>
        <w:t xml:space="preserve">At the start of the call, confirm the organisation and the person's role, read or summarise the Participant Information Sheet (v1.5) and ask for consent. Stop if they decline.</w:t>
      </w:r>
    </w:p>
    <w:p>
      <w:pPr>
        <w:pStyle w:val="ListParagraph"/>
        <w:numPr>
          <w:ilvl w:val="0"/>
          <w:numId w:val="12"/>
        </w:numPr>
        <w:spacing w:after="80" w:line="276"/>
      </w:pPr>
      <w:r>
        <w:t xml:space="preserve">Open the respondent's personal invitation link on your device and go through the portal screens with them (organisation, role, information, consent), choosing the answers they give you.</w:t>
      </w:r>
    </w:p>
    <w:p>
      <w:pPr>
        <w:pStyle w:val="ListParagraph"/>
        <w:numPr>
          <w:ilvl w:val="0"/>
          <w:numId w:val="12"/>
        </w:numPr>
        <w:spacing w:after="80" w:line="276"/>
      </w:pPr>
      <w:r>
        <w:t xml:space="preserve">Open the questionnaire from the portal so the case identifiers travel with the form, and complete it with the respondent. Never start the KoboToolbox form from a bookmark: a submission without the portal's link is set aside and not matched.</w:t>
      </w:r>
    </w:p>
    <w:p>
      <w:pPr>
        <w:pStyle w:val="ListParagraph"/>
        <w:numPr>
          <w:ilvl w:val="0"/>
          <w:numId w:val="12"/>
        </w:numPr>
        <w:spacing w:after="80" w:line="276"/>
      </w:pPr>
      <w:r>
        <w:t xml:space="preserve">After submitting, log the contact attempt with outcome </w:t>
      </w:r>
      <w:r>
        <w:rPr>
          <w:b/>
          <w:bCs/>
        </w:rPr>
        <w:t xml:space="preserve">COMPLETED</w:t>
      </w:r>
      <w:r>
        <w:t xml:space="preserve">, and mark the appointment </w:t>
      </w:r>
      <w:r>
        <w:rPr>
          <w:b/>
          <w:bCs/>
        </w:rPr>
        <w:t xml:space="preserve">COMPLETED</w:t>
      </w:r>
      <w:r>
        <w:t xml:space="preserve">.</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3294"/>
        <w:gridCol w:w="5177"/>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Code</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Mode</w:t>
            </w:r>
          </w:p>
        </w:tc>
        <w:tc>
          <w:tcPr>
            <w:tcW w:type="dxa" w:w="5177"/>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01</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Web self-administration</w:t>
            </w:r>
          </w:p>
        </w:tc>
        <w:tc>
          <w:tcPr>
            <w:tcW w:type="dxa" w:w="5177"/>
            <w:tcMar>
              <w:top w:type="dxa" w:w="70"/>
              <w:left w:type="dxa" w:w="110"/>
              <w:bottom w:type="dxa" w:w="70"/>
              <w:right w:type="dxa" w:w="110"/>
            </w:tcMar>
            <w:vAlign w:val="top"/>
          </w:tcPr>
          <w:p>
            <w:pPr>
              <w:spacing w:after="40"/>
            </w:pPr>
            <w:r>
              <w:rPr>
                <w:b w:val="false"/>
                <w:bCs w:val="false"/>
                <w:sz w:val="19"/>
                <w:szCs w:val="19"/>
              </w:rPr>
              <w:t xml:space="preserve">The respondent completes the questionnaire alone from the link.</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02</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link, self-completion</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link is sent by WhatsApp; the respondent completes it alone.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03</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Telephone, interviewer-administered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 researcher calls and completes the form while the respondent answers.</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04</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call, interviewer-assisted</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As 03, over a WhatsApp voice or video call.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05</w:t>
            </w:r>
          </w:p>
        </w:tc>
        <w:tc>
          <w:tcPr>
            <w:tcW w:type="dxa" w:w="3294"/>
            <w:tcMar>
              <w:top w:type="dxa" w:w="70"/>
              <w:left w:type="dxa" w:w="110"/>
              <w:bottom w:type="dxa" w:w="70"/>
              <w:right w:type="dxa" w:w="110"/>
            </w:tcMar>
            <w:vAlign w:val="top"/>
          </w:tcPr>
          <w:p>
            <w:pPr>
              <w:spacing w:after="40"/>
            </w:pPr>
            <w:r>
              <w:rPr>
                <w:b w:val="false"/>
                <w:bCs w:val="false"/>
                <w:sz w:val="19"/>
                <w:szCs w:val="19"/>
              </w:rPr>
              <w:t xml:space="preserve">Video call, interviewer-assisted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As 03, over Teams, Zoom or Google Meet.</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06</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Face to face</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In person; the researcher operates the device.</w:t>
            </w:r>
          </w:p>
        </w:tc>
      </w:tr>
    </w:tbl>
    <w:p>
      <w:pPr>
        <w:spacing w:after="120"/>
      </w:pPr>
    </w:p>
    <w:p>
      <w:pPr>
        <w:pStyle w:val="Heading2"/>
      </w:pPr>
      <w:r>
        <w:t xml:space="preserve">Module B — QUAN/Kobo QA RA</w:t>
      </w:r>
    </w:p>
    <w:p>
      <w:pPr>
        <w:pStyle w:val="Heading3"/>
      </w:pPr>
      <w:r>
        <w:t xml:space="preserve">Reviewing questionnaires in the QA Queue</w:t>
      </w:r>
    </w:p>
    <w:p>
      <w:pPr>
        <w:pStyle w:val="ListParagraph"/>
        <w:numPr>
          <w:ilvl w:val="0"/>
          <w:numId w:val="13"/>
        </w:numPr>
        <w:spacing w:after="80" w:line="276"/>
      </w:pPr>
      <w:r>
        <w:t xml:space="preserve">Select </w:t>
      </w:r>
      <w:r>
        <w:rPr>
          <w:b/>
          <w:bCs/>
        </w:rPr>
        <w:t xml:space="preserve">QA Queue</w:t>
      </w:r>
      <w:r>
        <w:t xml:space="preserve">. Each submission shows the Sample ID, when it was submitted, the administration mode, the completion time in minutes and its QA status (PENDING or QUERY).</w:t>
      </w:r>
    </w:p>
    <w:p>
      <w:pPr>
        <w:keepNext/>
        <w:spacing w:after="40" w:before="80"/>
        <w:jc w:val="center"/>
      </w:pPr>
      <w:r>
        <w:drawing>
          <wp:inline distT="0" distB="0" distL="0" distR="0">
            <wp:extent cx="5334000" cy="3333750"/>
            <wp:effectExtent t="0" r="0" b="0" l="0"/>
            <wp:docPr id="1" name="qa_queue.jpg" descr="QUAN QA Queue with the KoboToolbox sync panel." title="QUAN QA Queue with the KoboToolbox sync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9. </w:t>
      </w:r>
      <w:r>
        <w:rPr>
          <w:i/>
          <w:iCs/>
          <w:color w:val="5B6670"/>
          <w:sz w:val="17"/>
          <w:szCs w:val="17"/>
        </w:rPr>
        <w:t xml:space="preserve">QUAN QA Queue with the KoboToolbox sync panel.</w:t>
      </w:r>
    </w:p>
    <w:p>
      <w:pPr>
        <w:pStyle w:val="ListParagraph"/>
        <w:numPr>
          <w:ilvl w:val="0"/>
          <w:numId w:val="13"/>
        </w:numPr>
        <w:spacing w:after="80" w:line="276"/>
      </w:pPr>
      <w:r>
        <w:t xml:space="preserve">Open the completed form to check the answers: </w:t>
      </w:r>
      <w:r>
        <w:rPr>
          <w:b/>
          <w:bCs/>
        </w:rPr>
        <w:t xml:space="preserve">Form PDFs → Download PDF</w:t>
      </w:r>
      <w:r>
        <w:t xml:space="preserve">, or the </w:t>
      </w:r>
      <w:r>
        <w:rPr>
          <w:b/>
          <w:bCs/>
        </w:rPr>
        <w:t xml:space="preserve">Completed questionnaire</w:t>
      </w:r>
      <w:r>
        <w:t xml:space="preserve"> panel on the case page.</w:t>
      </w:r>
    </w:p>
    <w:p>
      <w:pPr>
        <w:pStyle w:val="ListParagraph"/>
        <w:numPr>
          <w:ilvl w:val="0"/>
          <w:numId w:val="13"/>
        </w:numPr>
        <w:spacing w:after="80" w:line="276"/>
      </w:pPr>
      <w:r>
        <w:t xml:space="preserve">Check it against the QA rules (table below) and any open QA exception for that case.</w:t>
      </w:r>
    </w:p>
    <w:p>
      <w:pPr>
        <w:pStyle w:val="ListParagraph"/>
        <w:numPr>
          <w:ilvl w:val="0"/>
          <w:numId w:val="13"/>
        </w:numPr>
        <w:spacing w:after="80" w:line="276"/>
      </w:pPr>
      <w:r>
        <w:t xml:space="preserve">Write a </w:t>
      </w:r>
      <w:r>
        <w:rPr>
          <w:b/>
          <w:bCs/>
        </w:rPr>
        <w:t xml:space="preserve">Note (required)</w:t>
      </w:r>
      <w:r>
        <w:t xml:space="preserve"> explaining your decision.</w:t>
      </w:r>
    </w:p>
    <w:p>
      <w:pPr>
        <w:pStyle w:val="ListParagraph"/>
        <w:numPr>
          <w:ilvl w:val="0"/>
          <w:numId w:val="13"/>
        </w:numPr>
        <w:spacing w:after="80" w:line="276"/>
      </w:pPr>
      <w:r>
        <w:t xml:space="preserve">Select </w:t>
      </w:r>
      <w:r>
        <w:rPr>
          <w:b/>
          <w:bCs/>
        </w:rPr>
        <w:t xml:space="preserve">Accept</w:t>
      </w:r>
      <w:r>
        <w:t xml:space="preserve"> (moves the case to S10 QA passed), </w:t>
      </w:r>
      <w:r>
        <w:rPr>
          <w:b/>
          <w:bCs/>
        </w:rPr>
        <w:t xml:space="preserve">Re-query</w:t>
      </w:r>
      <w:r>
        <w:t xml:space="preserve"> (S09 QA query — follow up with the respondent or the RA who administered it) or </w:t>
      </w:r>
      <w:r>
        <w:rPr>
          <w:b/>
          <w:bCs/>
        </w:rPr>
        <w:t xml:space="preserve">Reject</w:t>
      </w:r>
      <w:r>
        <w:t xml:space="preserve"> (not usable).</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353"/>
        <w:gridCol w:w="3765"/>
        <w:gridCol w:w="3294"/>
      </w:tblGrid>
      <w:tr>
        <w:trPr>
          <w:tblHeader/>
        </w:trPr>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Rule</w:t>
            </w:r>
          </w:p>
        </w:tc>
        <w:tc>
          <w:tcPr>
            <w:tcW w:type="dxa" w:w="3765"/>
            <w:shd w:fill="1B3350" w:color="auto" w:val="clear"/>
            <w:tcMar>
              <w:top w:type="dxa" w:w="70"/>
              <w:left w:type="dxa" w:w="110"/>
              <w:bottom w:type="dxa" w:w="70"/>
              <w:right w:type="dxa" w:w="110"/>
            </w:tcMar>
            <w:vAlign w:val="top"/>
          </w:tcPr>
          <w:p>
            <w:pPr>
              <w:spacing w:after="40"/>
            </w:pPr>
            <w:r>
              <w:rPr>
                <w:b/>
                <w:bCs/>
                <w:color w:val="FFFFFF"/>
                <w:sz w:val="19"/>
                <w:szCs w:val="19"/>
              </w:rPr>
              <w:t xml:space="preserve">Setting</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Effect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Required answers missing</w:t>
            </w:r>
          </w:p>
        </w:tc>
        <w:tc>
          <w:tcPr>
            <w:tcW w:type="dxa" w:w="3765"/>
            <w:tcMar>
              <w:top w:type="dxa" w:w="70"/>
              <w:left w:type="dxa" w:w="110"/>
              <w:bottom w:type="dxa" w:w="70"/>
              <w:right w:type="dxa" w:w="110"/>
            </w:tcMar>
            <w:vAlign w:val="top"/>
          </w:tcPr>
          <w:p>
            <w:pPr>
              <w:spacing w:after="40"/>
            </w:pPr>
            <w:r>
              <w:rPr>
                <w:b w:val="false"/>
                <w:bCs w:val="false"/>
                <w:sz w:val="19"/>
                <w:szCs w:val="19"/>
              </w:rPr>
              <w:t xml:space="preserve">65 required fields from the live questionnaire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Hard stop: raises an exception; cannot pass without a human decision and note.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Too quick</w:t>
            </w:r>
          </w:p>
        </w:tc>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 in under 5 minutes (300 s)</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 for review.</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Too slow</w:t>
            </w:r>
          </w:p>
        </w:tc>
        <w:tc>
          <w:tcPr>
            <w:tcW w:type="dxa" w:w="3765"/>
            <w:tcMar>
              <w:top w:type="dxa" w:w="70"/>
              <w:left w:type="dxa" w:w="110"/>
              <w:bottom w:type="dxa" w:w="70"/>
              <w:right w:type="dxa" w:w="110"/>
            </w:tcMar>
            <w:vAlign w:val="top"/>
          </w:tcPr>
          <w:p>
            <w:pPr>
              <w:spacing w:after="40"/>
            </w:pPr>
            <w:r>
              <w:rPr>
                <w:b w:val="false"/>
                <w:bCs w:val="false"/>
                <w:sz w:val="19"/>
                <w:szCs w:val="19"/>
              </w:rPr>
              <w:t xml:space="preserve">Completed in over 90 minutes (5400 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Soft flag for review.</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Possible duplicate</w:t>
            </w:r>
          </w:p>
        </w:tc>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Another submission for the same organisation within 24 hours</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 for review.</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Nothing passes automatically</w:t>
            </w:r>
          </w:p>
          <w:p>
            <w:pPr>
              <w:spacing w:after="40" w:line="264"/>
            </w:pPr>
            <w:r>
              <w:rPr>
                <w:sz w:val="19"/>
                <w:szCs w:val="19"/>
              </w:rPr>
              <w:t xml:space="preserve">Even a submission with no flags needs a person to select Accept. Every decision and its note is audited.</w:t>
            </w:r>
          </w:p>
        </w:tc>
      </w:tr>
    </w:tbl>
    <w:p>
      <w:pPr>
        <w:pStyle w:val="Heading3"/>
      </w:pPr>
      <w:r>
        <w:t xml:space="preserve">Pulling new submissions now</w:t>
      </w:r>
    </w:p>
    <w:p>
      <w:pPr>
        <w:spacing w:after="120" w:line="288"/>
      </w:pPr>
      <w:r>
        <w:t xml:space="preserve">Submissions arrive within seconds (KoboToolbox notifies the portal) and a full check runs every 15 minutes between 06:00 and 22:00 and hourly overnight. To check immediately, select </w:t>
      </w:r>
      <w:r>
        <w:rPr>
          <w:b/>
          <w:bCs/>
        </w:rPr>
        <w:t xml:space="preserve">Sync now</w:t>
      </w:r>
      <w:r>
        <w:t xml:space="preserve"> in </w:t>
      </w:r>
      <w:r>
        <w:rPr>
          <w:b/>
          <w:bCs/>
        </w:rPr>
        <w:t xml:space="preserve">KoboToolbox sync</w:t>
      </w:r>
      <w:r>
        <w:t xml:space="preserve">; the panel shows the last run, how many were pulled and how many were new or updated. An edited submission returns to the queue for review.</w:t>
      </w:r>
    </w:p>
    <w:p>
      <w:pPr>
        <w:pStyle w:val="Heading3"/>
      </w:pPr>
      <w:r>
        <w:t xml:space="preserve">Working QA exceptions</w:t>
      </w:r>
    </w:p>
    <w:p>
      <w:pPr>
        <w:pStyle w:val="ListParagraph"/>
        <w:numPr>
          <w:ilvl w:val="0"/>
          <w:numId w:val="14"/>
        </w:numPr>
        <w:spacing w:after="80" w:line="276"/>
      </w:pPr>
      <w:r>
        <w:t xml:space="preserve">Select </w:t>
      </w:r>
      <w:r>
        <w:rPr>
          <w:b/>
          <w:bCs/>
        </w:rPr>
        <w:t xml:space="preserve">QA Exceptions</w:t>
      </w:r>
      <w:r>
        <w:t xml:space="preserve">. Each card shows the rule that fired (for example </w:t>
      </w:r>
      <w:r>
        <w:rPr>
          <w:rFonts w:ascii="Consolas" w:cs="Consolas" w:eastAsia="Consolas" w:hAnsi="Consolas"/>
          <w:b w:val="false"/>
          <w:bCs w:val="false"/>
          <w:color w:val="122238"/>
          <w:sz w:val="19"/>
          <w:szCs w:val="19"/>
        </w:rPr>
        <w:t xml:space="preserve">hard_stop_missing_required_fields</w:t>
      </w:r>
      <w:r>
        <w:t xml:space="preserve"> or </w:t>
      </w:r>
      <w:r>
        <w:rPr>
          <w:rFonts w:ascii="Consolas" w:cs="Consolas" w:eastAsia="Consolas" w:hAnsi="Consolas"/>
          <w:b w:val="false"/>
          <w:bCs w:val="false"/>
          <w:color w:val="122238"/>
          <w:sz w:val="19"/>
          <w:szCs w:val="19"/>
        </w:rPr>
        <w:t xml:space="preserve">min_plausible_duration_seconds</w:t>
      </w:r>
      <w:r>
        <w:t xml:space="preserve">), the Sample ID, when it was raised and its status. Oldest first.</w:t>
      </w:r>
    </w:p>
    <w:p>
      <w:pPr>
        <w:keepNext/>
        <w:spacing w:after="40" w:before="80"/>
        <w:jc w:val="center"/>
      </w:pPr>
      <w:r>
        <w:drawing>
          <wp:inline distT="0" distB="0" distL="0" distR="0">
            <wp:extent cx="5334000" cy="3333750"/>
            <wp:effectExtent t="0" r="0" b="0" l="0"/>
            <wp:docPr id="1" name="qa_exceptions.jpg" descr="QA Exception Queue." title="QA Excep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10. </w:t>
      </w:r>
      <w:r>
        <w:rPr>
          <w:i/>
          <w:iCs/>
          <w:color w:val="5B6670"/>
          <w:sz w:val="17"/>
          <w:szCs w:val="17"/>
        </w:rPr>
        <w:t xml:space="preserve">QA Exception Queue.</w:t>
      </w:r>
    </w:p>
    <w:p>
      <w:pPr>
        <w:pStyle w:val="ListParagraph"/>
        <w:numPr>
          <w:ilvl w:val="0"/>
          <w:numId w:val="14"/>
        </w:numPr>
        <w:spacing w:after="80" w:line="276"/>
      </w:pPr>
      <w:r>
        <w:t xml:space="preserve">Tick </w:t>
      </w:r>
      <w:r>
        <w:rPr>
          <w:b/>
          <w:bCs/>
        </w:rPr>
        <w:t xml:space="preserve">Only mine</w:t>
      </w:r>
      <w:r>
        <w:t xml:space="preserve"> to see exceptions assigned to you; tick </w:t>
      </w:r>
      <w:r>
        <w:rPr>
          <w:b/>
          <w:bCs/>
        </w:rPr>
        <w:t xml:space="preserve">Show closed</w:t>
      </w:r>
      <w:r>
        <w:t xml:space="preserve"> to include resolved ones.</w:t>
      </w:r>
    </w:p>
    <w:p>
      <w:pPr>
        <w:pStyle w:val="ListParagraph"/>
        <w:numPr>
          <w:ilvl w:val="0"/>
          <w:numId w:val="14"/>
        </w:numPr>
        <w:spacing w:after="80" w:line="276"/>
      </w:pPr>
      <w:r>
        <w:t xml:space="preserve">Use </w:t>
      </w:r>
      <w:r>
        <w:rPr>
          <w:b/>
          <w:bCs/>
        </w:rPr>
        <w:t xml:space="preserve">Assign to</w:t>
      </w:r>
      <w:r>
        <w:t xml:space="preserve"> to take ownership (or give it to a colleague). The status becomes </w:t>
      </w:r>
      <w:r>
        <w:rPr>
          <w:b/>
          <w:bCs/>
        </w:rPr>
        <w:t xml:space="preserve">In progress</w:t>
      </w:r>
      <w:r>
        <w:t xml:space="preserve">.</w:t>
      </w:r>
    </w:p>
    <w:p>
      <w:pPr>
        <w:pStyle w:val="ListParagraph"/>
        <w:numPr>
          <w:ilvl w:val="0"/>
          <w:numId w:val="14"/>
        </w:numPr>
        <w:spacing w:after="80" w:line="276"/>
      </w:pPr>
      <w:r>
        <w:t xml:space="preserve">Investigate: open the form PDF, check the case timeline, contact the respondent if needed.</w:t>
      </w:r>
    </w:p>
    <w:p>
      <w:pPr>
        <w:pStyle w:val="ListParagraph"/>
        <w:numPr>
          <w:ilvl w:val="0"/>
          <w:numId w:val="14"/>
        </w:numPr>
        <w:spacing w:after="80" w:line="276"/>
      </w:pPr>
      <w:r>
        <w:t xml:space="preserve">Type </w:t>
      </w:r>
      <w:r>
        <w:rPr>
          <w:b/>
          <w:bCs/>
        </w:rPr>
        <w:t xml:space="preserve">What was done about it?</w:t>
      </w:r>
      <w:r>
        <w:t xml:space="preserve"> and select </w:t>
      </w:r>
      <w:r>
        <w:rPr>
          <w:b/>
          <w:bCs/>
        </w:rPr>
        <w:t xml:space="preserve">Resolved</w:t>
      </w:r>
      <w:r>
        <w:t xml:space="preserve">, or </w:t>
      </w:r>
      <w:r>
        <w:rPr>
          <w:b/>
          <w:bCs/>
        </w:rPr>
        <w:t xml:space="preserve">Not a real problem</w:t>
      </w:r>
      <w:r>
        <w:t xml:space="preserve"> if the flag was a false alarm. A note is always required.</w:t>
      </w:r>
    </w:p>
    <w:p>
      <w:pPr>
        <w:spacing w:after="80"/>
      </w:pPr>
    </w:p>
    <w:p>
      <w:pPr>
        <w:pStyle w:val="Heading3"/>
      </w:pPr>
      <w:r>
        <w:t xml:space="preserve">Writing good QA notes</w:t>
      </w:r>
    </w:p>
    <w:p>
      <w:pPr>
        <w:pStyle w:val="ListParagraph"/>
        <w:numPr>
          <w:ilvl w:val="0"/>
          <w:numId w:val="2"/>
        </w:numPr>
        <w:spacing w:after="60" w:line="276"/>
      </w:pPr>
      <w:r>
        <w:t xml:space="preserve">Say what you checked and what you found: "Duration 3 min; Sections 4–6 all answered 3; re-queried with the RA."</w:t>
      </w:r>
    </w:p>
    <w:p>
      <w:pPr>
        <w:pStyle w:val="ListParagraph"/>
        <w:numPr>
          <w:ilvl w:val="0"/>
          <w:numId w:val="2"/>
        </w:numPr>
        <w:spacing w:after="60" w:line="276"/>
      </w:pPr>
      <w:r>
        <w:t xml:space="preserve">For Accept: "All required answers present; 28 min plausible; no duplicate."</w:t>
      </w:r>
    </w:p>
    <w:p>
      <w:pPr>
        <w:pStyle w:val="ListParagraph"/>
        <w:numPr>
          <w:ilvl w:val="0"/>
          <w:numId w:val="2"/>
        </w:numPr>
        <w:spacing w:after="60" w:line="276"/>
      </w:pPr>
      <w:r>
        <w:t xml:space="preserve">For Re-query: say exactly what must be confirmed or completed.</w:t>
      </w:r>
    </w:p>
    <w:p>
      <w:pPr>
        <w:pStyle w:val="ListParagraph"/>
        <w:numPr>
          <w:ilvl w:val="0"/>
          <w:numId w:val="2"/>
        </w:numPr>
        <w:spacing w:after="60" w:line="276"/>
      </w:pPr>
      <w:r>
        <w:t xml:space="preserve">Never comment on the person, only on the data.</w:t>
      </w:r>
    </w:p>
    <w:p>
      <w:pPr>
        <w:spacing w:after="60"/>
      </w:pPr>
    </w:p>
    <w:p>
      <w:pPr>
        <w:pStyle w:val="Heading2"/>
      </w:pPr>
      <w:r>
        <w:t xml:space="preserve">Module C — KII RA</w:t>
      </w:r>
    </w:p>
    <w:p>
      <w:pPr>
        <w:pStyle w:val="Heading3"/>
      </w:pPr>
      <w:r>
        <w:t xml:space="preserve">Creating a KII record</w:t>
      </w:r>
    </w:p>
    <w:p>
      <w:pPr>
        <w:pStyle w:val="ListParagraph"/>
        <w:numPr>
          <w:ilvl w:val="0"/>
          <w:numId w:val="15"/>
        </w:numPr>
        <w:spacing w:after="80" w:line="276"/>
      </w:pPr>
      <w:r>
        <w:t xml:space="preserve">Select </w:t>
      </w:r>
      <w:r>
        <w:rPr>
          <w:b/>
          <w:bCs/>
        </w:rPr>
        <w:t xml:space="preserve">KII Register → New KII record</w:t>
      </w:r>
      <w:r>
        <w:t xml:space="preserve">.</w:t>
      </w:r>
    </w:p>
    <w:p>
      <w:pPr>
        <w:keepNext/>
        <w:spacing w:after="40" w:before="80"/>
        <w:jc w:val="center"/>
      </w:pPr>
      <w:r>
        <w:drawing>
          <wp:inline distT="0" distB="0" distL="0" distR="0">
            <wp:extent cx="5334000" cy="2667000"/>
            <wp:effectExtent t="0" r="0" b="0" l="0"/>
            <wp:docPr id="1" name="kii_new.jpg" descr="New KII Record." title="New KII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11. </w:t>
      </w:r>
      <w:r>
        <w:rPr>
          <w:i/>
          <w:iCs/>
          <w:color w:val="5B6670"/>
          <w:sz w:val="17"/>
          <w:szCs w:val="17"/>
        </w:rPr>
        <w:t xml:space="preserve">New KII Record.</w:t>
      </w:r>
    </w:p>
    <w:p>
      <w:pPr>
        <w:pStyle w:val="ListParagraph"/>
        <w:numPr>
          <w:ilvl w:val="0"/>
          <w:numId w:val="15"/>
        </w:numPr>
        <w:spacing w:after="80" w:line="276"/>
      </w:pPr>
      <w:r>
        <w:t xml:space="preserve">Enter </w:t>
      </w:r>
      <w:r>
        <w:rPr>
          <w:b/>
          <w:bCs/>
        </w:rPr>
        <w:t xml:space="preserve">Stakeholder category</w:t>
      </w:r>
      <w:r>
        <w:t xml:space="preserve">, </w:t>
      </w:r>
      <w:r>
        <w:rPr>
          <w:b/>
          <w:bCs/>
        </w:rPr>
        <w:t xml:space="preserve">Participant name</w:t>
      </w:r>
      <w:r>
        <w:t xml:space="preserve">, </w:t>
      </w:r>
      <w:r>
        <w:rPr>
          <w:b/>
          <w:bCs/>
        </w:rPr>
        <w:t xml:space="preserve">Participant role</w:t>
      </w:r>
      <w:r>
        <w:t xml:space="preserve"> and </w:t>
      </w:r>
      <w:r>
        <w:rPr>
          <w:b/>
          <w:bCs/>
        </w:rPr>
        <w:t xml:space="preserve">Preferred mode</w:t>
      </w:r>
      <w:r>
        <w:t xml:space="preserve">, then select </w:t>
      </w:r>
      <w:r>
        <w:rPr>
          <w:b/>
          <w:bCs/>
        </w:rPr>
        <w:t xml:space="preserve">Create KII record</w:t>
      </w:r>
      <w:r>
        <w:t xml:space="preserve">. The KII ID (e.g. KII-0026) is generated.</w:t>
      </w:r>
    </w:p>
    <w:p>
      <w:pPr>
        <w:spacing w:after="80"/>
      </w:pPr>
    </w:p>
    <w:p>
      <w:pPr>
        <w:pStyle w:val="Heading3"/>
      </w:pPr>
      <w:r>
        <w:t xml:space="preserve">Correcting a KII record's details</w:t>
      </w:r>
    </w:p>
    <w:p>
      <w:pPr>
        <w:spacing w:after="120" w:line="288"/>
      </w:pPr>
      <w:r>
        <w:t xml:space="preserve">For a mistyped name, role or category, a contact detail, or anything else under </w:t>
      </w:r>
      <w:r>
        <w:rPr>
          <w:b/>
          <w:bCs/>
        </w:rPr>
        <w:t xml:space="preserve">Record details</w:t>
      </w:r>
      <w:r>
        <w:t xml:space="preserve"> -- found after the record was created.</w:t>
      </w:r>
    </w:p>
    <w:p>
      <w:pPr>
        <w:pStyle w:val="ListParagraph"/>
        <w:numPr>
          <w:ilvl w:val="0"/>
          <w:numId w:val="16"/>
        </w:numPr>
        <w:spacing w:after="80" w:line="276"/>
      </w:pPr>
      <w:r>
        <w:t xml:space="preserve">On the KII record, under </w:t>
      </w:r>
      <w:r>
        <w:rPr>
          <w:b/>
          <w:bCs/>
        </w:rPr>
        <w:t xml:space="preserve">Record details</w:t>
      </w:r>
      <w:r>
        <w:t xml:space="preserve">, correct </w:t>
      </w:r>
      <w:r>
        <w:rPr>
          <w:b/>
          <w:bCs/>
        </w:rPr>
        <w:t xml:space="preserve">Participant name</w:t>
      </w:r>
      <w:r>
        <w:t xml:space="preserve">, </w:t>
      </w:r>
      <w:r>
        <w:rPr>
          <w:b/>
          <w:bCs/>
        </w:rPr>
        <w:t xml:space="preserve">Participant role</w:t>
      </w:r>
      <w:r>
        <w:t xml:space="preserve">, </w:t>
      </w:r>
      <w:r>
        <w:rPr>
          <w:b/>
          <w:bCs/>
        </w:rPr>
        <w:t xml:space="preserve">Stakeholder category</w:t>
      </w:r>
      <w:r>
        <w:t xml:space="preserve">, </w:t>
      </w:r>
      <w:r>
        <w:rPr>
          <w:b/>
          <w:bCs/>
        </w:rPr>
        <w:t xml:space="preserve">Phone</w:t>
      </w:r>
      <w:r>
        <w:t xml:space="preserve">, </w:t>
      </w:r>
      <w:r>
        <w:rPr>
          <w:b/>
          <w:bCs/>
        </w:rPr>
        <w:t xml:space="preserve">WhatsApp number</w:t>
      </w:r>
      <w:r>
        <w:t xml:space="preserve">, </w:t>
      </w:r>
      <w:r>
        <w:rPr>
          <w:b/>
          <w:bCs/>
        </w:rPr>
        <w:t xml:space="preserve">Email</w:t>
      </w:r>
      <w:r>
        <w:t xml:space="preserve">, </w:t>
      </w:r>
      <w:r>
        <w:rPr>
          <w:b/>
          <w:bCs/>
        </w:rPr>
        <w:t xml:space="preserve">Preferred mode</w:t>
      </w:r>
      <w:r>
        <w:t xml:space="preserve">, </w:t>
      </w:r>
      <w:r>
        <w:rPr>
          <w:b/>
          <w:bCs/>
        </w:rPr>
        <w:t xml:space="preserve">Interview date</w:t>
      </w:r>
      <w:r>
        <w:t xml:space="preserve">, </w:t>
      </w:r>
      <w:r>
        <w:rPr>
          <w:b/>
          <w:bCs/>
        </w:rPr>
        <w:t xml:space="preserve">Duration</w:t>
      </w:r>
      <w:r>
        <w:t xml:space="preserve"> or </w:t>
      </w:r>
      <w:r>
        <w:rPr>
          <w:b/>
          <w:bCs/>
        </w:rPr>
        <w:t xml:space="preserve">Field notes</w:t>
      </w:r>
      <w:r>
        <w:t xml:space="preserve">.</w:t>
      </w:r>
    </w:p>
    <w:p>
      <w:pPr>
        <w:keepNext/>
        <w:spacing w:after="40" w:before="80"/>
        <w:jc w:val="center"/>
      </w:pPr>
      <w:r>
        <w:drawing>
          <wp:inline distT="0" distB="0" distL="0" distR="0">
            <wp:extent cx="5334000" cy="3752850"/>
            <wp:effectExtent t="0" r="0" b="0" l="0"/>
            <wp:docPr id="1" name="kii_detail.jpg" descr="Record details: everything except status, transcript and coding progress." title="Record details: everything except status, transcript and coding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12. </w:t>
      </w:r>
      <w:r>
        <w:rPr>
          <w:i/>
          <w:iCs/>
          <w:color w:val="5B6670"/>
          <w:sz w:val="17"/>
          <w:szCs w:val="17"/>
        </w:rPr>
        <w:t xml:space="preserve">Record details: everything except status, transcript and coding progress.</w:t>
      </w:r>
    </w:p>
    <w:p>
      <w:pPr>
        <w:pStyle w:val="ListParagraph"/>
        <w:numPr>
          <w:ilvl w:val="0"/>
          <w:numId w:val="16"/>
        </w:numPr>
        <w:spacing w:after="80" w:line="276"/>
      </w:pPr>
      <w:r>
        <w:t xml:space="preserve">Select </w:t>
      </w:r>
      <w:r>
        <w:rPr>
          <w:b/>
          <w:bCs/>
        </w:rPr>
        <w:t xml:space="preserve">Save details</w:t>
      </w:r>
      <w:r>
        <w:t xml:space="preserv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Status, transcript and coding have their own controls</w:t>
            </w:r>
          </w:p>
          <w:p>
            <w:pPr>
              <w:spacing w:after="40" w:line="264"/>
            </w:pPr>
            <w:r>
              <w:rPr>
                <w:sz w:val="19"/>
                <w:szCs w:val="19"/>
              </w:rPr>
              <w:t xml:space="preserve">This form never changes Status, Transcript or Coding progress, even though they're part of the same record -- those only move through their own validated buttons below (status transitions, consent, transcript/coding progress), each of which is audited.</w:t>
            </w:r>
          </w:p>
        </w:tc>
      </w:tr>
    </w:tbl>
    <w:p>
      <w:pPr>
        <w:pStyle w:val="Heading3"/>
      </w:pPr>
      <w:r>
        <w:t xml:space="preserve">Taking a KII from invitation to coded transcript</w:t>
      </w:r>
    </w:p>
    <w:p>
      <w:pPr>
        <w:pStyle w:val="ListParagraph"/>
        <w:numPr>
          <w:ilvl w:val="0"/>
          <w:numId w:val="17"/>
        </w:numPr>
        <w:spacing w:after="80" w:line="276"/>
      </w:pPr>
      <w:r>
        <w:t xml:space="preserve">In </w:t>
      </w:r>
      <w:r>
        <w:rPr>
          <w:b/>
          <w:bCs/>
        </w:rPr>
        <w:t xml:space="preserve">KII Register</w:t>
      </w:r>
      <w:r>
        <w:t xml:space="preserve">, select </w:t>
      </w:r>
      <w:r>
        <w:rPr>
          <w:b/>
          <w:bCs/>
        </w:rPr>
        <w:t xml:space="preserve">Manage</w:t>
      </w:r>
      <w:r>
        <w:t xml:space="preserve"> on the record.</w:t>
      </w:r>
    </w:p>
    <w:p>
      <w:pPr>
        <w:keepNext/>
        <w:spacing w:after="40" w:before="80"/>
        <w:jc w:val="center"/>
      </w:pPr>
      <w:r>
        <w:drawing>
          <wp:inline distT="0" distB="0" distL="0" distR="0">
            <wp:extent cx="5334000" cy="3333750"/>
            <wp:effectExtent t="0" r="0" b="0" l="0"/>
            <wp:docPr id="1" name="kii_register.jpg" descr="KII Register." title="KII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13. </w:t>
      </w:r>
      <w:r>
        <w:rPr>
          <w:i/>
          <w:iCs/>
          <w:color w:val="5B6670"/>
          <w:sz w:val="17"/>
          <w:szCs w:val="17"/>
        </w:rPr>
        <w:t xml:space="preserve">KII Register.</w:t>
      </w:r>
    </w:p>
    <w:p>
      <w:pPr>
        <w:pStyle w:val="ListParagraph"/>
        <w:numPr>
          <w:ilvl w:val="0"/>
          <w:numId w:val="17"/>
        </w:numPr>
        <w:spacing w:after="80" w:line="276"/>
      </w:pPr>
      <w:r>
        <w:t xml:space="preserve">Move the </w:t>
      </w:r>
      <w:r>
        <w:rPr>
          <w:b/>
          <w:bCs/>
        </w:rPr>
        <w:t xml:space="preserve">Status</w:t>
      </w:r>
      <w:r>
        <w:t xml:space="preserve"> as things happen: PROSPECT → INVITED → SCHEDULED → COMPLETED, or DECLINED / NO_SHOW. Only valid next statuses are shown; NO_SHOW can be rescheduled.</w:t>
      </w:r>
    </w:p>
    <w:p>
      <w:pPr>
        <w:keepNext/>
        <w:spacing w:after="40" w:before="80"/>
        <w:jc w:val="center"/>
      </w:pPr>
      <w:r>
        <w:drawing>
          <wp:inline distT="0" distB="0" distL="0" distR="0">
            <wp:extent cx="5334000" cy="3752850"/>
            <wp:effectExtent t="0" r="0" b="0" l="0"/>
            <wp:docPr id="1" name="kii_detail.jpg" descr="KII record: status, consent, transcript and coding." title="KII record: status, consent, transcript and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14. </w:t>
      </w:r>
      <w:r>
        <w:rPr>
          <w:i/>
          <w:iCs/>
          <w:color w:val="5B6670"/>
          <w:sz w:val="17"/>
          <w:szCs w:val="17"/>
        </w:rPr>
        <w:t xml:space="preserve">KII record: status, consent, transcript and coding.</w:t>
      </w:r>
    </w:p>
    <w:p>
      <w:pPr>
        <w:pStyle w:val="ListParagraph"/>
        <w:numPr>
          <w:ilvl w:val="0"/>
          <w:numId w:val="17"/>
        </w:numPr>
        <w:spacing w:after="80" w:line="276"/>
      </w:pPr>
      <w:r>
        <w:t xml:space="preserve">Before the interview starts, select </w:t>
      </w:r>
      <w:r>
        <w:rPr>
          <w:b/>
          <w:bCs/>
        </w:rPr>
        <w:t xml:space="preserve">Record participation consent</w:t>
      </w:r>
      <w:r>
        <w:t xml:space="preserve">. If the interview will be recorded, also select </w:t>
      </w:r>
      <w:r>
        <w:rPr>
          <w:b/>
          <w:bCs/>
        </w:rPr>
        <w:t xml:space="preserve">Record recording consent</w:t>
      </w:r>
      <w:r>
        <w:t xml:space="preserve"> — the two are always separate.</w:t>
      </w:r>
    </w:p>
    <w:p>
      <w:pPr>
        <w:pStyle w:val="ListParagraph"/>
        <w:numPr>
          <w:ilvl w:val="0"/>
          <w:numId w:val="17"/>
        </w:numPr>
        <w:spacing w:after="80" w:line="276"/>
      </w:pPr>
      <w:r>
        <w:t xml:space="preserve">When marking </w:t>
      </w:r>
      <w:r>
        <w:rPr>
          <w:b/>
          <w:bCs/>
        </w:rPr>
        <w:t xml:space="preserve">COMPLETED</w:t>
      </w:r>
      <w:r>
        <w:t xml:space="preserve">, tick </w:t>
      </w:r>
      <w:r>
        <w:rPr>
          <w:b/>
          <w:bCs/>
        </w:rPr>
        <w:t xml:space="preserve">Recording made</w:t>
      </w:r>
      <w:r>
        <w:t xml:space="preserve"> only if a recording exists. The portal refuses a recorded completion without recording consent.</w:t>
      </w:r>
    </w:p>
    <w:p>
      <w:pPr>
        <w:pStyle w:val="ListParagraph"/>
        <w:numPr>
          <w:ilvl w:val="0"/>
          <w:numId w:val="17"/>
        </w:numPr>
        <w:spacing w:after="80" w:line="276"/>
      </w:pPr>
      <w:r>
        <w:t xml:space="preserve">Advance </w:t>
      </w:r>
      <w:r>
        <w:rPr>
          <w:b/>
          <w:bCs/>
        </w:rPr>
        <w:t xml:space="preserve">Transcript</w:t>
      </w:r>
      <w:r>
        <w:t xml:space="preserve"> (NOT_STARTED → IN_PROGRESS → VERIFIED → ANONYMISED) and </w:t>
      </w:r>
      <w:r>
        <w:rPr>
          <w:b/>
          <w:bCs/>
        </w:rPr>
        <w:t xml:space="preserve">Coding</w:t>
      </w:r>
      <w:r>
        <w:t xml:space="preserve"> (NOT_STARTED → IN_PROGRESS → COMPLETE) as the work progresses.</w:t>
      </w:r>
    </w:p>
    <w:p>
      <w:pPr>
        <w:pStyle w:val="ListParagraph"/>
        <w:numPr>
          <w:ilvl w:val="0"/>
          <w:numId w:val="17"/>
        </w:numPr>
        <w:spacing w:after="80" w:line="276"/>
      </w:pPr>
      <w:r>
        <w:t xml:space="preserve">Complete the </w:t>
      </w:r>
      <w:r>
        <w:rPr>
          <w:b/>
          <w:bCs/>
        </w:rPr>
        <w:t xml:space="preserve">KII Guide</w:t>
      </w:r>
      <w:r>
        <w:t xml:space="preserve"> form in KoboToolbox using the KII ID (see the next section). The </w:t>
      </w:r>
      <w:r>
        <w:rPr>
          <w:b/>
          <w:bCs/>
        </w:rPr>
        <w:t xml:space="preserve">Completed KII form (KoboToolbox)</w:t>
      </w:r>
      <w:r>
        <w:t xml:space="preserve"> panel then links to its PDF, and at the next sync (within 15 minutes, or at once with </w:t>
      </w:r>
      <w:r>
        <w:rPr>
          <w:b/>
          <w:bCs/>
        </w:rPr>
        <w:t xml:space="preserve">Sync now</w:t>
      </w:r>
      <w:r>
        <w:t xml:space="preserve"> on </w:t>
      </w:r>
      <w:r>
        <w:rPr>
          <w:b/>
          <w:bCs/>
        </w:rPr>
        <w:t xml:space="preserve">Form PDFs</w:t>
      </w:r>
      <w:r>
        <w:t xml:space="preserve">) the portal sets </w:t>
      </w:r>
      <w:r>
        <w:rPr>
          <w:b/>
          <w:bCs/>
        </w:rPr>
        <w:t xml:space="preserve">Coding</w:t>
      </w:r>
      <w:r>
        <w:t xml:space="preserve"> to COMPLETE for you.</w:t>
      </w:r>
    </w:p>
    <w:p>
      <w:pPr>
        <w:spacing w:after="80"/>
      </w:pPr>
    </w:p>
    <w:p>
      <w:pPr>
        <w:pStyle w:val="Heading3"/>
      </w:pPr>
      <w:r>
        <w:t xml:space="preserve">Opening the KII Guide with the KII ID filled in</w:t>
      </w:r>
    </w:p>
    <w:p>
      <w:pPr>
        <w:pStyle w:val="ListParagraph"/>
        <w:numPr>
          <w:ilvl w:val="0"/>
          <w:numId w:val="18"/>
        </w:numPr>
        <w:spacing w:after="80" w:line="276"/>
      </w:pPr>
      <w:r>
        <w:t xml:space="preserve">Record </w:t>
      </w:r>
      <w:r>
        <w:rPr>
          <w:b/>
          <w:bCs/>
        </w:rPr>
        <w:t xml:space="preserve">participation consent</w:t>
      </w:r>
      <w:r>
        <w:t xml:space="preserve"> first. Until you do, the </w:t>
      </w:r>
      <w:r>
        <w:rPr>
          <w:b/>
          <w:bCs/>
        </w:rPr>
        <w:t xml:space="preserve">Coding</w:t>
      </w:r>
      <w:r>
        <w:t xml:space="preserve"> panel says “Record participation consent first” and the interview link is withheld.</w:t>
      </w:r>
    </w:p>
    <w:p>
      <w:pPr>
        <w:keepNext/>
        <w:spacing w:after="40" w:before="80"/>
        <w:jc w:val="center"/>
      </w:pPr>
      <w:r>
        <w:drawing>
          <wp:inline distT="0" distB="0" distL="0" distR="0">
            <wp:extent cx="5334000" cy="523875"/>
            <wp:effectExtent t="0" r="0" b="0" l="0"/>
            <wp:docPr id="1" name="kii_coding_locked.jpg" descr="Before consent: no interview link." title="Before consent: no interview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523875"/>
                    </a:xfrm>
                    <a:prstGeom prst="rect">
                      <a:avLst/>
                    </a:prstGeom>
                  </pic:spPr>
                </pic:pic>
              </a:graphicData>
            </a:graphic>
          </wp:inline>
        </w:drawing>
      </w:r>
    </w:p>
    <w:p>
      <w:pPr>
        <w:spacing w:after="180"/>
        <w:jc w:val="center"/>
      </w:pPr>
      <w:r>
        <w:rPr>
          <w:b/>
          <w:bCs/>
          <w:color w:val="5B6670"/>
          <w:sz w:val="17"/>
          <w:szCs w:val="17"/>
        </w:rPr>
        <w:t xml:space="preserve">Figure 15. </w:t>
      </w:r>
      <w:r>
        <w:rPr>
          <w:i/>
          <w:iCs/>
          <w:color w:val="5B6670"/>
          <w:sz w:val="17"/>
          <w:szCs w:val="17"/>
        </w:rPr>
        <w:t xml:space="preserve">Before consent: no interview link.</w:t>
      </w:r>
    </w:p>
    <w:p>
      <w:pPr>
        <w:pStyle w:val="ListParagraph"/>
        <w:numPr>
          <w:ilvl w:val="0"/>
          <w:numId w:val="18"/>
        </w:numPr>
        <w:spacing w:after="80" w:line="276"/>
      </w:pPr>
      <w:r>
        <w:t xml:space="preserve">Once consent is recorded, the panel offers </w:t>
      </w:r>
      <w:r>
        <w:rPr>
          <w:b/>
          <w:bCs/>
        </w:rPr>
        <w:t xml:space="preserve">Continue this interview</w:t>
      </w:r>
      <w:r>
        <w:t xml:space="preserve">. Select it: the KoboToolbox KII Guide opens in a new tab with the KII ID already entered, so it can never be mistyped and the completed form always matches this record.</w:t>
      </w:r>
    </w:p>
    <w:p>
      <w:pPr>
        <w:keepNext/>
        <w:spacing w:after="40" w:before="80"/>
        <w:jc w:val="center"/>
      </w:pPr>
      <w:r>
        <w:drawing>
          <wp:inline distT="0" distB="0" distL="0" distR="0">
            <wp:extent cx="5334000" cy="742950"/>
            <wp:effectExtent t="0" r="0" b="0" l="0"/>
            <wp:docPr id="1" name="kii_coding_ready.jpg" descr="After consent: Continue this interview." title="After consent: Continue this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742950"/>
                    </a:xfrm>
                    <a:prstGeom prst="rect">
                      <a:avLst/>
                    </a:prstGeom>
                  </pic:spPr>
                </pic:pic>
              </a:graphicData>
            </a:graphic>
          </wp:inline>
        </w:drawing>
      </w:r>
    </w:p>
    <w:p>
      <w:pPr>
        <w:spacing w:after="180"/>
        <w:jc w:val="center"/>
      </w:pPr>
      <w:r>
        <w:rPr>
          <w:b/>
          <w:bCs/>
          <w:color w:val="5B6670"/>
          <w:sz w:val="17"/>
          <w:szCs w:val="17"/>
        </w:rPr>
        <w:t xml:space="preserve">Figure 16. </w:t>
      </w:r>
      <w:r>
        <w:rPr>
          <w:i/>
          <w:iCs/>
          <w:color w:val="5B6670"/>
          <w:sz w:val="17"/>
          <w:szCs w:val="17"/>
        </w:rPr>
        <w:t xml:space="preserve">After consent: Continue this interview.</w:t>
      </w:r>
    </w:p>
    <w:p>
      <w:pPr>
        <w:pStyle w:val="ListParagraph"/>
        <w:numPr>
          <w:ilvl w:val="0"/>
          <w:numId w:val="18"/>
        </w:numPr>
        <w:spacing w:after="80" w:line="276"/>
      </w:pPr>
      <w:r>
        <w:t xml:space="preserve">Complete the interview in the form as usual.</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What the link carries</w:t>
            </w:r>
          </w:p>
          <w:p>
            <w:pPr>
              <w:spacing w:after="40" w:line="264"/>
            </w:pPr>
            <w:r>
              <w:rPr>
                <w:sz w:val="19"/>
                <w:szCs w:val="19"/>
              </w:rPr>
              <w:t xml:space="preserve">Only the KII ID and your own username. It never carries the participant's name, role or organisation, so nothing identifying is left in a web address or your browser history.</w:t>
            </w:r>
          </w:p>
        </w:tc>
      </w:tr>
    </w:tbl>
    <w:p>
      <w:pPr>
        <w:pStyle w:val="Heading3"/>
      </w:pPr>
      <w:r>
        <w:t xml:space="preserve">Finding an informant's contact details with AI</w:t>
      </w:r>
    </w:p>
    <w:p>
      <w:pPr>
        <w:spacing w:after="120" w:line="288"/>
      </w:pPr>
      <w:r>
        <w:t xml:space="preserve">Most KII records have no phone or email yet. The contact finder searches public sources for the informant's organisation's published phone number and email, and for the informant's own </w:t>
      </w:r>
      <w:r>
        <w:rPr>
          <w:b/>
          <w:bCs/>
        </w:rPr>
        <w:t xml:space="preserve">work</w:t>
      </w:r>
      <w:r>
        <w:t xml:space="preserve"> email or phone where their organisation (or an official register) publishes it. For a record still called “… (contact not yet identified)”, it looks for whoever currently holds the role, with their phone or email. A name found without a phone or email is not kept. It only proposes: nothing reaches the record until you accept it.</w:t>
      </w:r>
    </w:p>
    <w:p>
      <w:pPr>
        <w:pStyle w:val="ListParagraph"/>
        <w:numPr>
          <w:ilvl w:val="0"/>
          <w:numId w:val="19"/>
        </w:numPr>
        <w:spacing w:after="80" w:line="276"/>
      </w:pPr>
      <w:r>
        <w:t xml:space="preserve">Open the record (</w:t>
      </w:r>
      <w:r>
        <w:rPr>
          <w:b/>
          <w:bCs/>
        </w:rPr>
        <w:t xml:space="preserve">KII Register → Manage</w:t>
      </w:r>
      <w:r>
        <w:t xml:space="preserve">) and find </w:t>
      </w:r>
      <w:r>
        <w:rPr>
          <w:b/>
          <w:bCs/>
        </w:rPr>
        <w:t xml:space="preserve">Find contact details with AI</w:t>
      </w:r>
      <w:r>
        <w:t xml:space="preserve">, above </w:t>
      </w:r>
      <w:r>
        <w:rPr>
          <w:b/>
          <w:bCs/>
        </w:rPr>
        <w:t xml:space="preserve">Invite (self-service link)</w:t>
      </w:r>
      <w:r>
        <w:t xml:space="preserve">.</w:t>
      </w:r>
    </w:p>
    <w:p>
      <w:pPr>
        <w:pStyle w:val="ListParagraph"/>
        <w:numPr>
          <w:ilvl w:val="0"/>
          <w:numId w:val="19"/>
        </w:numPr>
        <w:spacing w:after="80" w:line="276"/>
      </w:pPr>
      <w:r>
        <w:t xml:space="preserve">Select </w:t>
      </w:r>
      <w:r>
        <w:rPr>
          <w:b/>
          <w:bCs/>
        </w:rPr>
        <w:t xml:space="preserve">Find contact details</w:t>
      </w:r>
      <w:r>
        <w:t xml:space="preserve">. Searches run one at a time, about a minute each; if others are ahead the button reads </w:t>
      </w:r>
      <w:r>
        <w:rPr>
          <w:b/>
          <w:bCs/>
        </w:rPr>
        <w:t xml:space="preserve">Waiting in line…</w:t>
      </w:r>
      <w:r>
        <w:t xml:space="preserve">. You can leave the page and come back.</w:t>
      </w:r>
    </w:p>
    <w:p>
      <w:pPr>
        <w:pStyle w:val="ListParagraph"/>
        <w:numPr>
          <w:ilvl w:val="0"/>
          <w:numId w:val="19"/>
        </w:numPr>
        <w:spacing w:after="80" w:line="276"/>
      </w:pPr>
      <w:r>
        <w:t xml:space="preserve">Under </w:t>
      </w:r>
      <w:r>
        <w:rPr>
          <w:b/>
          <w:bCs/>
        </w:rPr>
        <w:t xml:space="preserve">To review</w:t>
      </w:r>
      <w:r>
        <w:t xml:space="preserve">, check each finding against the page and passage shown, then </w:t>
      </w:r>
      <w:r>
        <w:rPr>
          <w:b/>
          <w:bCs/>
        </w:rPr>
        <w:t xml:space="preserve">Accept</w:t>
      </w:r>
      <w:r>
        <w:t xml:space="preserve"> or </w:t>
      </w:r>
      <w:r>
        <w:rPr>
          <w:b/>
          <w:bCs/>
        </w:rPr>
        <w:t xml:space="preserve">Reject</w:t>
      </w:r>
      <w:r>
        <w:t xml:space="preserve">. An organisation phone or email, or the informant's work contact, fills the record's </w:t>
      </w:r>
      <w:r>
        <w:rPr>
          <w:b/>
          <w:bCs/>
        </w:rPr>
        <w:t xml:space="preserve">Phone</w:t>
      </w:r>
      <w:r>
        <w:t xml:space="preserve"> or </w:t>
      </w:r>
      <w:r>
        <w:rPr>
          <w:b/>
          <w:bCs/>
        </w:rPr>
        <w:t xml:space="preserve">Email</w:t>
      </w:r>
      <w:r>
        <w:t xml:space="preserve">, but never over a different one already there (correct that under </w:t>
      </w:r>
      <w:r>
        <w:rPr>
          <w:b/>
          <w:bCs/>
        </w:rPr>
        <w:t xml:space="preserve">Record details</w:t>
      </w:r>
      <w:r>
        <w:t xml:space="preserve">). A person found for an unidentified record becomes its informant: the name and role on the record change to theirs.</w:t>
      </w:r>
    </w:p>
    <w:p>
      <w:pPr>
        <w:pStyle w:val="ListParagraph"/>
        <w:numPr>
          <w:ilvl w:val="0"/>
          <w:numId w:val="19"/>
        </w:numPr>
        <w:spacing w:after="80" w:line="276"/>
      </w:pPr>
      <w:r>
        <w:t xml:space="preserve">For many records at once, use </w:t>
      </w:r>
      <w:r>
        <w:rPr>
          <w:b/>
          <w:bCs/>
        </w:rPr>
        <w:t xml:space="preserve">Find contact details with AI</w:t>
      </w:r>
      <w:r>
        <w:t xml:space="preserve"> on the </w:t>
      </w:r>
      <w:r>
        <w:rPr>
          <w:b/>
          <w:bCs/>
        </w:rPr>
        <w:t xml:space="preserve">KII Register</w:t>
      </w:r>
      <w:r>
        <w:t xml:space="preserve">: choose </w:t>
      </w:r>
      <w:r>
        <w:rPr>
          <w:b/>
          <w:bCs/>
        </w:rPr>
        <w:t xml:space="preserve">How many records</w:t>
      </w:r>
      <w:r>
        <w:t xml:space="preserve"> (up to 25) and </w:t>
      </w:r>
      <w:r>
        <w:rPr>
          <w:b/>
          <w:bCs/>
        </w:rPr>
        <w:t xml:space="preserve">Find contacts</w:t>
      </w:r>
      <w:r>
        <w:t xml:space="preserve">. It shows the batch's progress and lists every record with </w:t>
      </w:r>
      <w:r>
        <w:rPr>
          <w:b/>
          <w:bCs/>
        </w:rPr>
        <w:t xml:space="preserve">Findings to review</w:t>
      </w:r>
      <w:r>
        <w:t xml:space="preserve">, each with a link to its page. One KII batch runs at a time.</w:t>
      </w:r>
    </w:p>
    <w:p>
      <w:pPr>
        <w:pStyle w:val="ListParagraph"/>
        <w:numPr>
          <w:ilvl w:val="0"/>
          <w:numId w:val="19"/>
        </w:numPr>
        <w:spacing w:after="80" w:line="276"/>
      </w:pPr>
      <w:r>
        <w:t xml:space="preserve">When a record has a phone, WhatsApp number or email, send the informant their link (next section).</w:t>
      </w:r>
    </w:p>
    <w:p>
      <w:pPr>
        <w:spacing w:after="80"/>
      </w:pPr>
    </w:p>
    <w:p>
      <w:pPr>
        <w:pStyle w:val="Heading3"/>
      </w:pPr>
      <w:r>
        <w:t xml:space="preserve">Importing background research done in ChatGPT</w:t>
      </w:r>
    </w:p>
    <w:p>
      <w:pPr>
        <w:spacing w:after="120" w:line="288"/>
      </w:pPr>
      <w:r>
        <w:t xml:space="preserve">If you researched organisations in ChatGPT with the KII research pack (its Fill A Contacts, Fill B PROIT facts and Fill C Interview prep sheets), the PI or Field Coordinator can load the returned Excel file in one go. Nothing goes onto a record directly: it lands in the same review lists as the portal's own AI.</w:t>
      </w:r>
    </w:p>
    <w:p>
      <w:pPr>
        <w:pStyle w:val="ListParagraph"/>
        <w:numPr>
          <w:ilvl w:val="0"/>
          <w:numId w:val="20"/>
        </w:numPr>
        <w:spacing w:after="80" w:line="276"/>
      </w:pPr>
      <w:r>
        <w:t xml:space="preserve">On the </w:t>
      </w:r>
      <w:r>
        <w:rPr>
          <w:b/>
          <w:bCs/>
        </w:rPr>
        <w:t xml:space="preserve">KII Register</w:t>
      </w:r>
      <w:r>
        <w:t xml:space="preserve">, find </w:t>
      </w:r>
      <w:r>
        <w:rPr>
          <w:b/>
          <w:bCs/>
        </w:rPr>
        <w:t xml:space="preserve">Import background research (ChatGPT workbook)</w:t>
      </w:r>
      <w:r>
        <w:t xml:space="preserve">, choose the Excel file and select </w:t>
      </w:r>
      <w:r>
        <w:rPr>
          <w:b/>
          <w:bCs/>
        </w:rPr>
        <w:t xml:space="preserve">Check file</w:t>
      </w:r>
      <w:r>
        <w:t xml:space="preserve">. The portal lists, per KII ID, how many contact suggestions, PROIT findings and interview notes the file would add, with any warnings (an unknown KII ID, a field the portal doesn't pre-fill, a fact without a source link). Nothing is saved yet.</w:t>
      </w:r>
    </w:p>
    <w:p>
      <w:pPr>
        <w:pStyle w:val="ListParagraph"/>
        <w:numPr>
          <w:ilvl w:val="0"/>
          <w:numId w:val="20"/>
        </w:numPr>
        <w:spacing w:after="80" w:line="276"/>
      </w:pPr>
      <w:r>
        <w:t xml:space="preserve">Select </w:t>
      </w:r>
      <w:r>
        <w:rPr>
          <w:b/>
          <w:bCs/>
        </w:rPr>
        <w:t xml:space="preserve">Import N records</w:t>
      </w:r>
      <w:r>
        <w:t xml:space="preserve">.</w:t>
      </w:r>
    </w:p>
    <w:p>
      <w:pPr>
        <w:pStyle w:val="ListParagraph"/>
        <w:numPr>
          <w:ilvl w:val="0"/>
          <w:numId w:val="20"/>
        </w:numPr>
        <w:spacing w:after="80" w:line="276"/>
      </w:pPr>
      <w:r>
        <w:t xml:space="preserve">Open each record: contacts are under </w:t>
      </w:r>
      <w:r>
        <w:rPr>
          <w:b/>
          <w:bCs/>
        </w:rPr>
        <w:t xml:space="preserve">Find contact details with AI → To review</w:t>
      </w:r>
      <w:r>
        <w:t xml:space="preserve">, facts under </w:t>
      </w:r>
      <w:r>
        <w:rPr>
          <w:b/>
          <w:bCs/>
        </w:rPr>
        <w:t xml:space="preserve">Pre-Interview Profile (PROIT) → AI research → To review</w:t>
      </w:r>
      <w:r>
        <w:t xml:space="preserve">. Open each source, then </w:t>
      </w:r>
      <w:r>
        <w:rPr>
          <w:b/>
          <w:bCs/>
        </w:rPr>
        <w:t xml:space="preserve">Accept</w:t>
      </w:r>
      <w:r>
        <w:t xml:space="preserve">, edit and accept, or </w:t>
      </w:r>
      <w:r>
        <w:rPr>
          <w:b/>
          <w:bCs/>
        </w:rPr>
        <w:t xml:space="preserve">Reject</w:t>
      </w:r>
      <w:r>
        <w:t xml:space="preserve">. The interview notes are in the KII adaptive gap engine, marked “Imported … check”.</w:t>
      </w:r>
    </w:p>
    <w:p>
      <w:pPr>
        <w:pStyle w:val="ListParagraph"/>
        <w:numPr>
          <w:ilvl w:val="0"/>
          <w:numId w:val="20"/>
        </w:numPr>
        <w:spacing w:after="80" w:line="276"/>
      </w:pPr>
      <w:r>
        <w:t xml:space="preserve">When the profile is right, lock it and send the invitation.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Safe to repeat</w:t>
            </w:r>
          </w:p>
          <w:p>
            <w:pPr>
              <w:spacing w:after="40" w:line="264"/>
            </w:pPr>
            <w:r>
              <w:rPr>
                <w:sz w:val="19"/>
                <w:szCs w:val="19"/>
              </w:rPr>
              <w:t xml:space="preserve">Importing the same file again adds nothing new, example rows are ignored, and a locked PROIT profile is never changed.</w:t>
            </w:r>
          </w:p>
        </w:tc>
      </w:tr>
    </w:tbl>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Work contacts only</w:t>
            </w:r>
          </w:p>
          <w:p>
            <w:pPr>
              <w:spacing w:after="40" w:line="264"/>
            </w:pPr>
            <w:r>
              <w:rPr>
                <w:sz w:val="19"/>
                <w:szCs w:val="19"/>
              </w:rPr>
              <w:t xml:space="preserve">Only the organisation's name and type and the informant's name and role are sent to the AI provider, never a contact detail already on file.</w:t>
            </w:r>
          </w:p>
          <w:p>
            <w:pPr>
              <w:spacing w:after="40" w:line="264"/>
            </w:pPr>
            <w:r>
              <w:rPr>
                <w:sz w:val="19"/>
                <w:szCs w:val="19"/>
              </w:rPr>
              <w:t xml:space="preserve">A personal mobile, a personal email or a personal social-media profile is never proposed, and anything that does not appear in the passage quoted from its page is removed automatically. For a named informant, findings about anyone else are removed too.</w:t>
            </w:r>
          </w:p>
          <w:p>
            <w:pPr>
              <w:spacing w:after="40" w:line="264"/>
            </w:pPr>
            <w:r>
              <w:rPr>
                <w:sz w:val="19"/>
                <w:szCs w:val="19"/>
              </w:rPr>
              <w:t xml:space="preserve">Searching, accepting and rejecting are open to the PI, Field Coordinator and KII RA; the Supervisor can see the findings. Every decision is recorded in the audit log, without the contact values.</w:t>
            </w:r>
          </w:p>
        </w:tc>
      </w:tr>
    </w:tbl>
    <w:p>
      <w:pPr>
        <w:pStyle w:val="Heading3"/>
      </w:pPr>
      <w:r>
        <w:t xml:space="preserve">Sending the informant their own link (self-service)</w:t>
      </w:r>
    </w:p>
    <w:p>
      <w:pPr>
        <w:spacing w:after="120" w:line="288"/>
      </w:pPr>
      <w:r>
        <w:t xml:space="preserve">Some informants would rather complete the interview alone, in their own time, than do a live call. The </w:t>
      </w:r>
      <w:r>
        <w:rPr>
          <w:b/>
          <w:bCs/>
        </w:rPr>
        <w:t xml:space="preserve">Invite</w:t>
      </w:r>
      <w:r>
        <w:t xml:space="preserve"> panel on the record sends them a personal link they can open unsupervised -- the same idea as a Main-400 invitation, but for a KII.</w:t>
      </w:r>
    </w:p>
    <w:p>
      <w:pPr>
        <w:pStyle w:val="ListParagraph"/>
        <w:numPr>
          <w:ilvl w:val="0"/>
          <w:numId w:val="21"/>
        </w:numPr>
        <w:spacing w:after="80" w:line="276"/>
      </w:pPr>
      <w:r>
        <w:t xml:space="preserve">Under </w:t>
      </w:r>
      <w:r>
        <w:rPr>
          <w:b/>
          <w:bCs/>
        </w:rPr>
        <w:t xml:space="preserve">Record details</w:t>
      </w:r>
      <w:r>
        <w:t xml:space="preserve">, enter the informant's </w:t>
      </w:r>
      <w:r>
        <w:rPr>
          <w:b/>
          <w:bCs/>
        </w:rPr>
        <w:t xml:space="preserve">Phone</w:t>
      </w:r>
      <w:r>
        <w:t xml:space="preserve">, </w:t>
      </w:r>
      <w:r>
        <w:rPr>
          <w:b/>
          <w:bCs/>
        </w:rPr>
        <w:t xml:space="preserve">WhatsApp number</w:t>
      </w:r>
      <w:r>
        <w:t xml:space="preserve"> or </w:t>
      </w:r>
      <w:r>
        <w:rPr>
          <w:b/>
          <w:bCs/>
        </w:rPr>
        <w:t xml:space="preserve">Email</w:t>
      </w:r>
      <w:r>
        <w:t xml:space="preserve"> and select </w:t>
      </w:r>
      <w:r>
        <w:rPr>
          <w:b/>
          <w:bCs/>
        </w:rPr>
        <w:t xml:space="preserve">Save details</w:t>
      </w:r>
      <w:r>
        <w:t xml:space="preserve">. At least one is needed to send a link.</w:t>
      </w:r>
    </w:p>
    <w:p>
      <w:pPr>
        <w:keepNext/>
        <w:spacing w:after="40" w:before="80"/>
        <w:jc w:val="center"/>
      </w:pPr>
      <w:r>
        <w:drawing>
          <wp:inline distT="0" distB="0" distL="0" distR="0">
            <wp:extent cx="5334000" cy="3752850"/>
            <wp:effectExtent t="0" r="0" b="0" l="0"/>
            <wp:docPr id="1" name="kii_detail.jpg" descr="Record details: phone, WhatsApp number and email." title="Record details: phone, WhatsApp number an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17. </w:t>
      </w:r>
      <w:r>
        <w:rPr>
          <w:i/>
          <w:iCs/>
          <w:color w:val="5B6670"/>
          <w:sz w:val="17"/>
          <w:szCs w:val="17"/>
        </w:rPr>
        <w:t xml:space="preserve">Record details: phone, WhatsApp number and email.</w:t>
      </w:r>
    </w:p>
    <w:p>
      <w:pPr>
        <w:pStyle w:val="ListParagraph"/>
        <w:numPr>
          <w:ilvl w:val="0"/>
          <w:numId w:val="21"/>
        </w:numPr>
        <w:spacing w:after="80" w:line="276"/>
      </w:pPr>
      <w:r>
        <w:t xml:space="preserve">Under </w:t>
      </w:r>
      <w:r>
        <w:rPr>
          <w:b/>
          <w:bCs/>
        </w:rPr>
        <w:t xml:space="preserve">Invite (self-service link)</w:t>
      </w:r>
      <w:r>
        <w:t xml:space="preserve">, choose a </w:t>
      </w:r>
      <w:r>
        <w:rPr>
          <w:b/>
          <w:bCs/>
        </w:rPr>
        <w:t xml:space="preserve">Channel</w:t>
      </w:r>
      <w:r>
        <w:t xml:space="preserve"> and select </w:t>
      </w:r>
      <w:r>
        <w:rPr>
          <w:b/>
          <w:bCs/>
        </w:rPr>
        <w:t xml:space="preserve">Send link</w:t>
      </w:r>
      <w:r>
        <w:t xml:space="preserve">. The personal link, its manual code and ready-made WhatsApp/SMS/email messages appear -- the same panel used for Main-400 invitations. Each names the informant's organisation (“Hello Tendai Moyo (CBZ Bank).”); a record still marked “contact not yet identified” is greeted by the organisation's name and says which role you would like to interview.</w:t>
      </w:r>
    </w:p>
    <w:p>
      <w:pPr>
        <w:pStyle w:val="ListParagraph"/>
        <w:numPr>
          <w:ilvl w:val="0"/>
          <w:numId w:val="21"/>
        </w:numPr>
        <w:spacing w:after="80" w:line="276"/>
      </w:pPr>
      <w:r>
        <w:t xml:space="preserve">Send it on every channel the informant has, before you leave the page: </w:t>
      </w:r>
      <w:r>
        <w:rPr>
          <w:b/>
          <w:bCs/>
        </w:rPr>
        <w:t xml:space="preserve">Send via WhatsApp</w:t>
      </w:r>
      <w:r>
        <w:t xml:space="preserve">, </w:t>
      </w:r>
      <w:r>
        <w:rPr>
          <w:b/>
          <w:bCs/>
        </w:rPr>
        <w:t xml:space="preserve">Email from study address</w:t>
      </w:r>
      <w:r>
        <w:t xml:space="preserve"> (if email is set up), </w:t>
      </w:r>
      <w:r>
        <w:rPr>
          <w:b/>
          <w:bCs/>
        </w:rPr>
        <w:t xml:space="preserve">Send by SMS</w:t>
      </w:r>
      <w:r>
        <w:t xml:space="preserve"> or </w:t>
      </w:r>
      <w:r>
        <w:rPr>
          <w:b/>
          <w:bCs/>
        </w:rPr>
        <w:t xml:space="preserve">Open in email app</w:t>
      </w:r>
      <w:r>
        <w:t xml:space="preserve">, or </w:t>
      </w:r>
      <w:r>
        <w:rPr>
          <w:b/>
          <w:bCs/>
        </w:rPr>
        <w:t xml:space="preserve">Copy message</w:t>
      </w:r>
      <w:r>
        <w:t xml:space="preserve"> for anything else. It is the same link on each, and all of them keep working.</w:t>
      </w:r>
    </w:p>
    <w:p>
      <w:pPr>
        <w:spacing w:after="80"/>
      </w:pPr>
    </w:p>
    <w:p>
      <w:pPr>
        <w:spacing w:after="120" w:line="288"/>
      </w:pPr>
      <w:r>
        <w:t xml:space="preserve">The informant opens the link, reads a short Key Informant Interview information sheet, agrees to take part, and is taken straight to the KII Guide with the KII ID already filled in -- no account, no app, nothing identifying in the link. Once they consent, </w:t>
      </w:r>
      <w:r>
        <w:rPr>
          <w:b/>
          <w:bCs/>
        </w:rPr>
        <w:t xml:space="preserve">Record participation consent</w:t>
      </w:r>
      <w:r>
        <w:t xml:space="preserve"> on this page updates to </w:t>
      </w:r>
      <w:r>
        <w:rPr>
          <w:b/>
          <w:bCs/>
        </w:rPr>
        <w:t xml:space="preserve">GIVEN</w:t>
      </w:r>
      <w:r>
        <w:t xml:space="preserve"> on its own, and </w:t>
      </w:r>
      <w:r>
        <w:rPr>
          <w:b/>
          <w:bCs/>
        </w:rPr>
        <w:t xml:space="preserve">Continue this interview</w:t>
      </w:r>
      <w:r>
        <w:t xml:space="preserve"> above becomes available too, exactly as if an RA had recorded it.</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Sending a new link replaces the old one</w:t>
            </w:r>
          </w:p>
          <w:p>
            <w:pPr>
              <w:spacing w:after="40" w:line="264"/>
            </w:pPr>
            <w:r>
              <w:rPr>
                <w:sz w:val="19"/>
                <w:szCs w:val="19"/>
              </w:rPr>
              <w:t xml:space="preserve">Issuing another link for the same informant (for example after 14 days, or if they ask for a resend) immediately retires the previous one -- only one link is ever live per KII record, the same rule as Main-400 invitations.</w:t>
            </w:r>
          </w:p>
        </w:tc>
      </w:tr>
    </w:tbl>
    <w:p>
      <w:pPr>
        <w:pStyle w:val="Heading3"/>
      </w:pPr>
      <w:r>
        <w:t xml:space="preserve">Ask first: introduce the interview, then send the link automatically</w:t>
      </w:r>
    </w:p>
    <w:p>
      <w:pPr>
        <w:spacing w:after="120" w:line="288"/>
      </w:pPr>
      <w:r>
        <w:t xml:space="preserve">As for Main-400, a KII informant can be asked first instead of receiving the link straight away. They get a short WhatsApp message in Happyson Saina's name about a confidential key informant interview of about 30 minutes, with </w:t>
      </w:r>
      <w:r>
        <w:rPr>
          <w:b/>
          <w:bCs/>
        </w:rPr>
        <w:t xml:space="preserve">Yes, send it</w:t>
      </w:r>
      <w:r>
        <w:t xml:space="preserve"> and </w:t>
      </w:r>
      <w:r>
        <w:rPr>
          <w:b/>
          <w:bCs/>
        </w:rPr>
        <w:t xml:space="preserve">No, thank you</w:t>
      </w:r>
      <w:r>
        <w:t xml:space="preserve"> buttons. A record with no named informant is greeted by its organisation's name. Until Meta approves the KII introduction template, and where WhatsApp isn't set up, it goes by SMS with a link that opens the study's WhatsApp chat with “YES” typed in. If it can't reach them at all and an email is on file, the portal emails them their link instead and the record moves to INVITED; with no email, it is listed to phone.</w:t>
      </w:r>
    </w:p>
    <w:p>
      <w:pPr>
        <w:pStyle w:val="ListParagraph"/>
        <w:numPr>
          <w:ilvl w:val="0"/>
          <w:numId w:val="22"/>
        </w:numPr>
        <w:spacing w:after="80" w:line="276"/>
      </w:pPr>
      <w:r>
        <w:t xml:space="preserve">For one informant: open the record and, under </w:t>
      </w:r>
      <w:r>
        <w:rPr>
          <w:b/>
          <w:bCs/>
        </w:rPr>
        <w:t xml:space="preserve">Ask first (introduction)</w:t>
      </w:r>
      <w:r>
        <w:t xml:space="preserve">, select </w:t>
      </w:r>
      <w:r>
        <w:rPr>
          <w:b/>
          <w:bCs/>
        </w:rPr>
        <w:t xml:space="preserve">Send introduction</w:t>
      </w:r>
      <w:r>
        <w:t xml:space="preserve">. The record must not be invited yet (PROSPECT) and must have a mobile number. For many: on </w:t>
      </w:r>
      <w:r>
        <w:rPr>
          <w:b/>
          <w:bCs/>
        </w:rPr>
        <w:t xml:space="preserve">Send KII invitations</w:t>
      </w:r>
      <w:r>
        <w:t xml:space="preserve">, choose </w:t>
      </w:r>
      <w:r>
        <w:rPr>
          <w:b/>
          <w:bCs/>
        </w:rPr>
        <w:t xml:space="preserve">Ask first (introduction)</w:t>
      </w:r>
      <w:r>
        <w:t xml:space="preserve"> (next section).</w:t>
      </w:r>
    </w:p>
    <w:p>
      <w:pPr>
        <w:pStyle w:val="ListParagraph"/>
        <w:numPr>
          <w:ilvl w:val="0"/>
          <w:numId w:val="22"/>
        </w:numPr>
        <w:spacing w:after="80" w:line="276"/>
      </w:pPr>
      <w:r>
        <w:rPr>
          <w:b/>
          <w:bCs/>
        </w:rPr>
        <w:t xml:space="preserve">They reply YES</w:t>
      </w:r>
      <w:r>
        <w:t xml:space="preserve"> (also with a greeting, such as “Good day YES”)</w:t>
      </w:r>
      <w:r>
        <w:rPr>
          <w:b/>
          <w:bCs/>
        </w:rPr>
        <w:t xml:space="preserve">:</w:t>
      </w:r>
      <w:r>
        <w:t xml:space="preserve"> the portal issues their personal link and sends it back in the same WhatsApp chat straight away, and the record moves to </w:t>
      </w:r>
      <w:r>
        <w:rPr>
          <w:b/>
          <w:bCs/>
        </w:rPr>
        <w:t xml:space="preserve">INVITED</w:t>
      </w:r>
      <w:r>
        <w:t xml:space="preserve">. From there their consent, fact check, KII Guide and coding are recorded by themselves.</w:t>
      </w:r>
    </w:p>
    <w:p>
      <w:pPr>
        <w:pStyle w:val="ListParagraph"/>
        <w:numPr>
          <w:ilvl w:val="0"/>
          <w:numId w:val="22"/>
        </w:numPr>
        <w:spacing w:after="80" w:line="276"/>
      </w:pPr>
      <w:r>
        <w:rPr>
          <w:b/>
          <w:bCs/>
        </w:rPr>
        <w:t xml:space="preserve">They reply NO</w:t>
      </w:r>
      <w:r>
        <w:t xml:space="preserve"> (or STOP, Hapana, Aihwa, Cha, also “No thank you”): the record moves to </w:t>
      </w:r>
      <w:r>
        <w:rPr>
          <w:b/>
          <w:bCs/>
        </w:rPr>
        <w:t xml:space="preserve">DECLINED</w:t>
      </w:r>
      <w:r>
        <w:t xml:space="preserve">, any open link is revoked, and they get one message saying they won't be contacted again.</w:t>
      </w:r>
    </w:p>
    <w:p>
      <w:pPr>
        <w:pStyle w:val="ListParagraph"/>
        <w:numPr>
          <w:ilvl w:val="0"/>
          <w:numId w:val="22"/>
        </w:numPr>
        <w:spacing w:after="80" w:line="276"/>
      </w:pPr>
      <w:r>
        <w:rPr>
          <w:b/>
          <w:bCs/>
        </w:rPr>
        <w:t xml:space="preserve">They write anything else:</w:t>
      </w:r>
      <w:r>
        <w:t xml:space="preserve"> nothing is sent automatically; the message waits on </w:t>
      </w:r>
      <w:r>
        <w:rPr>
          <w:b/>
          <w:bCs/>
        </w:rPr>
        <w:t xml:space="preserve">Communications</w:t>
      </w:r>
      <w:r>
        <w:t xml:space="preserve"> for you to answer yourself.</w:t>
      </w:r>
    </w:p>
    <w:p>
      <w:pPr>
        <w:pStyle w:val="ListParagraph"/>
        <w:numPr>
          <w:ilvl w:val="0"/>
          <w:numId w:val="22"/>
        </w:numPr>
        <w:spacing w:after="80" w:line="276"/>
      </w:pPr>
      <w:r>
        <w:rPr>
          <w:b/>
          <w:bCs/>
        </w:rPr>
        <w:t xml:space="preserve">Their WhatsApp answers automatically</w:t>
      </w:r>
      <w:r>
        <w:t xml:space="preserve"> (a business greeting such as “Thank you for contacting us”): it shows in the conversation marked </w:t>
      </w:r>
      <w:r>
        <w:rPr>
          <w:b/>
          <w:bCs/>
        </w:rPr>
        <w:t xml:space="preserve">Auto-reply</w:t>
      </w:r>
      <w:r>
        <w:t xml:space="preserve">, does not wait for you, and the reminder still goes.</w:t>
      </w:r>
    </w:p>
    <w:p>
      <w:pPr>
        <w:pStyle w:val="ListParagraph"/>
        <w:numPr>
          <w:ilvl w:val="0"/>
          <w:numId w:val="22"/>
        </w:numPr>
        <w:spacing w:after="80" w:line="276"/>
      </w:pPr>
      <w:r>
        <w:rPr>
          <w:b/>
          <w:bCs/>
        </w:rPr>
        <w:t xml:space="preserve">No reply:</w:t>
      </w:r>
      <w:r>
        <w:t xml:space="preserve"> one reminder after 3 days; after 4 more days with no answer, the record is listed on the </w:t>
      </w:r>
      <w:r>
        <w:rPr>
          <w:b/>
          <w:bCs/>
        </w:rPr>
        <w:t xml:space="preserve">KII Register</w:t>
      </w:r>
      <w:r>
        <w:t xml:space="preserve"> under </w:t>
      </w:r>
      <w:r>
        <w:rPr>
          <w:b/>
          <w:bCs/>
        </w:rPr>
        <w:t xml:space="preserve">Asked, no reply: phone them</w:t>
      </w:r>
      <w:r>
        <w:t xml:space="preserve">.</w:t>
      </w:r>
    </w:p>
    <w:p>
      <w:pPr>
        <w:spacing w:after="80"/>
      </w:pPr>
    </w:p>
    <w:p>
      <w:pPr>
        <w:pStyle w:val="Heading3"/>
      </w:pPr>
      <w:r>
        <w:t xml:space="preserve">Sending KII invitations in batches (PI and Field Coordinator)</w:t>
      </w:r>
    </w:p>
    <w:p>
      <w:pPr>
        <w:spacing w:after="120" w:line="288"/>
      </w:pPr>
      <w:r>
        <w:t xml:space="preserve">Instead of opening each record, the PI or Field Coordinator can have the portal send the links. Only records </w:t>
      </w:r>
      <w:r>
        <w:rPr>
          <w:b/>
          <w:bCs/>
        </w:rPr>
        <w:t xml:space="preserve">never invited</w:t>
      </w:r>
      <w:r>
        <w:t xml:space="preserve"> (PROSPECT) with a contact and no open link are included, Core-60 first, then Reserve-30, then the additional organisations, each in KII ID order. Each gets </w:t>
      </w:r>
      <w:r>
        <w:rPr>
          <w:b/>
          <w:bCs/>
        </w:rPr>
        <w:t xml:space="preserve">one</w:t>
      </w:r>
      <w:r>
        <w:t xml:space="preserve"> link (valid 14 days) and code, sent on every way chosen that it has a contact for, and moves to </w:t>
      </w:r>
      <w:r>
        <w:rPr>
          <w:b/>
          <w:bCs/>
        </w:rPr>
        <w:t xml:space="preserve">INVITED</w:t>
      </w:r>
      <w:r>
        <w:t xml:space="preserve">. From then on the informant's consent, fact check, KII Guide and coding are recorded by themselves.</w:t>
      </w:r>
    </w:p>
    <w:p>
      <w:pPr>
        <w:pStyle w:val="ListParagraph"/>
        <w:numPr>
          <w:ilvl w:val="0"/>
          <w:numId w:val="23"/>
        </w:numPr>
        <w:spacing w:after="80" w:line="276"/>
      </w:pPr>
      <w:r>
        <w:t xml:space="preserve">Open </w:t>
      </w:r>
      <w:r>
        <w:rPr>
          <w:b/>
          <w:bCs/>
        </w:rPr>
        <w:t xml:space="preserve">KII Register</w:t>
      </w:r>
      <w:r>
        <w:t xml:space="preserve"> and find </w:t>
      </w:r>
      <w:r>
        <w:rPr>
          <w:b/>
          <w:bCs/>
        </w:rPr>
        <w:t xml:space="preserve">Send KII invitations</w:t>
      </w:r>
      <w:r>
        <w:t xml:space="preserve">.</w:t>
      </w:r>
    </w:p>
    <w:p>
      <w:pPr>
        <w:pStyle w:val="ListParagraph"/>
        <w:numPr>
          <w:ilvl w:val="0"/>
          <w:numId w:val="23"/>
        </w:numPr>
        <w:spacing w:after="80" w:line="276"/>
      </w:pPr>
      <w:r>
        <w:t xml:space="preserve">Under </w:t>
      </w:r>
      <w:r>
        <w:rPr>
          <w:b/>
          <w:bCs/>
        </w:rPr>
        <w:t xml:space="preserve">How</w:t>
      </w:r>
      <w:r>
        <w:t xml:space="preserve">, choose </w:t>
      </w:r>
      <w:r>
        <w:rPr>
          <w:b/>
          <w:bCs/>
        </w:rPr>
        <w:t xml:space="preserve">Ask first (introduction)</w:t>
      </w:r>
      <w:r>
        <w:t xml:space="preserve"> to send the introduction (a YES then sends each link by itself), or </w:t>
      </w:r>
      <w:r>
        <w:rPr>
          <w:b/>
          <w:bCs/>
        </w:rPr>
        <w:t xml:space="preserve">Send the invitation now</w:t>
      </w:r>
      <w:r>
        <w:t xml:space="preserve"> to send the links straight away.</w:t>
      </w:r>
    </w:p>
    <w:p>
      <w:pPr>
        <w:pStyle w:val="ListParagraph"/>
        <w:numPr>
          <w:ilvl w:val="0"/>
          <w:numId w:val="23"/>
        </w:numPr>
        <w:spacing w:after="80" w:line="276"/>
      </w:pPr>
      <w:r>
        <w:t xml:space="preserve">Under </w:t>
      </w:r>
      <w:r>
        <w:rPr>
          <w:b/>
          <w:bCs/>
        </w:rPr>
        <w:t xml:space="preserve">From</w:t>
      </w:r>
      <w:r>
        <w:t xml:space="preserve">, tick the groups to invite: </w:t>
      </w:r>
      <w:r>
        <w:rPr>
          <w:b/>
          <w:bCs/>
        </w:rPr>
        <w:t xml:space="preserve">Core-60</w:t>
      </w:r>
      <w:r>
        <w:t xml:space="preserve">, </w:t>
      </w:r>
      <w:r>
        <w:rPr>
          <w:b/>
          <w:bCs/>
        </w:rPr>
        <w:t xml:space="preserve">Reserve-30</w:t>
      </w:r>
      <w:r>
        <w:t xml:space="preserve"> and/or </w:t>
      </w:r>
      <w:r>
        <w:rPr>
          <w:b/>
          <w:bCs/>
        </w:rPr>
        <w:t xml:space="preserve">Additional organisations</w:t>
      </w:r>
      <w:r>
        <w:t xml:space="preserve">, each with how many are ready. Tick </w:t>
      </w:r>
      <w:r>
        <w:rPr>
          <w:b/>
          <w:bCs/>
        </w:rPr>
        <w:t xml:space="preserve">Named informants only</w:t>
      </w:r>
      <w:r>
        <w:t xml:space="preserve"> to leave out records still marked “contact not yet identified” (those go to the organisation and ask for the role).</w:t>
      </w:r>
    </w:p>
    <w:p>
      <w:pPr>
        <w:pStyle w:val="ListParagraph"/>
        <w:numPr>
          <w:ilvl w:val="0"/>
          <w:numId w:val="23"/>
        </w:numPr>
        <w:spacing w:after="80" w:line="276"/>
      </w:pPr>
      <w:r>
        <w:t xml:space="preserve">Under </w:t>
      </w:r>
      <w:r>
        <w:rPr>
          <w:b/>
          <w:bCs/>
        </w:rPr>
        <w:t xml:space="preserve">Send by</w:t>
      </w:r>
      <w:r>
        <w:t xml:space="preserve">, tick </w:t>
      </w:r>
      <w:r>
        <w:rPr>
          <w:b/>
          <w:bCs/>
        </w:rPr>
        <w:t xml:space="preserve">Email</w:t>
      </w:r>
      <w:r>
        <w:t xml:space="preserve">, and </w:t>
      </w:r>
      <w:r>
        <w:rPr>
          <w:b/>
          <w:bCs/>
        </w:rPr>
        <w:t xml:space="preserve">SMS</w:t>
      </w:r>
      <w:r>
        <w:t xml:space="preserve"> or </w:t>
      </w:r>
      <w:r>
        <w:rPr>
          <w:b/>
          <w:bCs/>
        </w:rPr>
        <w:t xml:space="preserve">WhatsApp</w:t>
      </w:r>
      <w:r>
        <w:t xml:space="preserve"> once they are set up and Meta has approved the KII invitation template.</w:t>
      </w:r>
    </w:p>
    <w:p>
      <w:pPr>
        <w:pStyle w:val="ListParagraph"/>
        <w:numPr>
          <w:ilvl w:val="0"/>
          <w:numId w:val="23"/>
        </w:numPr>
        <w:spacing w:after="80" w:line="276"/>
      </w:pPr>
      <w:r>
        <w:t xml:space="preserve">Open </w:t>
      </w:r>
      <w:r>
        <w:rPr>
          <w:b/>
          <w:bCs/>
        </w:rPr>
        <w:t xml:space="preserve">Next in line</w:t>
      </w:r>
      <w:r>
        <w:t xml:space="preserve"> to check the first records, with partly hidden addresses and numbers. Type </w:t>
      </w:r>
      <w:r>
        <w:rPr>
          <w:b/>
          <w:bCs/>
        </w:rPr>
        <w:t xml:space="preserve">How many</w:t>
      </w:r>
      <w:r>
        <w:t xml:space="preserve"> (up to 100) and select </w:t>
      </w:r>
      <w:r>
        <w:rPr>
          <w:b/>
          <w:bCs/>
        </w:rPr>
        <w:t xml:space="preserve">Review and send</w:t>
      </w:r>
      <w:r>
        <w:t xml:space="preserve">, then </w:t>
      </w:r>
      <w:r>
        <w:rPr>
          <w:b/>
          <w:bCs/>
        </w:rPr>
        <w:t xml:space="preserve">Send N invitations</w:t>
      </w:r>
      <w:r>
        <w:t xml:space="preserve">.</w:t>
      </w:r>
    </w:p>
    <w:p>
      <w:pPr>
        <w:pStyle w:val="ListParagraph"/>
        <w:numPr>
          <w:ilvl w:val="0"/>
          <w:numId w:val="23"/>
        </w:numPr>
        <w:spacing w:after="80" w:line="276"/>
      </w:pPr>
      <w:r>
        <w:t xml:space="preserve">The panel shows progress, then sent, failed and skipped. Open </w:t>
      </w:r>
      <w:r>
        <w:rPr>
          <w:b/>
          <w:bCs/>
        </w:rPr>
        <w:t xml:space="preserve">Record by record</w:t>
      </w:r>
      <w:r>
        <w:t xml:space="preserve"> for each KII ID and the reason for any failure. A record where nothing got through keeps no link, stays PROSPECT, and is tried again by the next batch.</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Still a self-administered interview, not a recorded one</w:t>
            </w:r>
          </w:p>
          <w:p>
            <w:pPr>
              <w:spacing w:after="40" w:line="264"/>
            </w:pPr>
            <w:r>
              <w:rPr>
                <w:sz w:val="19"/>
                <w:szCs w:val="19"/>
              </w:rPr>
              <w:t xml:space="preserve">Nobody is present on a self-service session, so there is nothing to record and no recording consent is asked for on this path. If the informant would rather be interviewed live and recorded, arrange that by phone, WhatsApp or video call instead, and record both consents the usual way (above).</w:t>
            </w:r>
          </w:p>
        </w:tc>
      </w:tr>
    </w:tbl>
    <w:p>
      <w:pPr>
        <w:pStyle w:val="Heading3"/>
      </w:pPr>
      <w:r>
        <w:t xml:space="preserve">Running the interview</w:t>
      </w:r>
    </w:p>
    <w:p>
      <w:pPr>
        <w:pStyle w:val="ListParagraph"/>
        <w:numPr>
          <w:ilvl w:val="0"/>
          <w:numId w:val="2"/>
        </w:numPr>
        <w:spacing w:after="60" w:line="276"/>
      </w:pPr>
      <w:r>
        <w:t xml:space="preserve">Standard KII: mandatory core (Part B), one or two role-triggered modules (Part C), then closing (Part E). 30–45 minutes.</w:t>
      </w:r>
    </w:p>
    <w:p>
      <w:pPr>
        <w:pStyle w:val="ListParagraph"/>
        <w:numPr>
          <w:ilvl w:val="0"/>
          <w:numId w:val="2"/>
        </w:numPr>
        <w:spacing w:after="60" w:line="276"/>
      </w:pPr>
      <w:r>
        <w:t xml:space="preserve">Executive Short Form: only for genuinely time-constrained senior people. Ask K1, K2, K3, K7 and K9, one short probe each, 12–15 minutes, and record that the short form was used.</w:t>
      </w:r>
    </w:p>
    <w:p>
      <w:pPr>
        <w:pStyle w:val="ListParagraph"/>
        <w:numPr>
          <w:ilvl w:val="0"/>
          <w:numId w:val="2"/>
        </w:numPr>
        <w:spacing w:after="60" w:line="276"/>
      </w:pPr>
      <w:r>
        <w:t xml:space="preserve">Don't ask every specialist module, and never disguise a long interview as an executive one.</w:t>
      </w:r>
    </w:p>
    <w:p>
      <w:pPr>
        <w:pStyle w:val="ListParagraph"/>
        <w:numPr>
          <w:ilvl w:val="0"/>
          <w:numId w:val="2"/>
        </w:numPr>
        <w:spacing w:after="60" w:line="276"/>
      </w:pPr>
      <w:r>
        <w:t xml:space="preserve">If recording is declined, take contemporaneous notes only with permission and record that no audio exists.</w:t>
      </w:r>
    </w:p>
    <w:p>
      <w:pPr>
        <w:pStyle w:val="ListParagraph"/>
        <w:numPr>
          <w:ilvl w:val="0"/>
          <w:numId w:val="2"/>
        </w:numPr>
        <w:spacing w:after="60" w:line="276"/>
      </w:pPr>
      <w:r>
        <w:t xml:space="preserve">A person who declines consent is recorded in the portal's KII register (the KoboToolbox form can't record a decline).</w:t>
      </w:r>
    </w:p>
    <w:p>
      <w:pPr>
        <w:spacing w:after="60"/>
      </w:pPr>
    </w:p>
    <w:p>
      <w:pPr>
        <w:pStyle w:val="Heading2"/>
      </w:pPr>
      <w:r>
        <w:t xml:space="preserve">Module D — Documentary RA</w:t>
      </w:r>
    </w:p>
    <w:p>
      <w:pPr>
        <w:pStyle w:val="Heading3"/>
      </w:pPr>
      <w:r>
        <w:t xml:space="preserve">The fastest way: upload the document (Quick add)</w:t>
      </w:r>
    </w:p>
    <w:p>
      <w:pPr>
        <w:spacing w:after="120" w:line="288"/>
      </w:pPr>
      <w:r>
        <w:t xml:space="preserve">You do not need to type the details of a document. Upload it and the AI reads it, fills in the record, drafts the whole KoboToolbox coding form, and waits for you to review. (This needs AI drafting to be switched on; otherwise use “Adding a document by hand” below.)</w:t>
      </w:r>
    </w:p>
    <w:p>
      <w:pPr>
        <w:pStyle w:val="ListParagraph"/>
        <w:numPr>
          <w:ilvl w:val="0"/>
          <w:numId w:val="24"/>
        </w:numPr>
        <w:spacing w:after="80" w:line="276"/>
      </w:pPr>
      <w:r>
        <w:t xml:space="preserve">Select </w:t>
      </w:r>
      <w:r>
        <w:rPr>
          <w:b/>
          <w:bCs/>
        </w:rPr>
        <w:t xml:space="preserve">Documents → New document</w:t>
      </w:r>
      <w:r>
        <w:t xml:space="preserve">. At the top is the box </w:t>
      </w:r>
      <w:r>
        <w:rPr>
          <w:b/>
          <w:bCs/>
        </w:rPr>
        <w:t xml:space="preserve">Fastest: upload the document</w:t>
      </w:r>
      <w:r>
        <w:t xml:space="preserve">.</w:t>
      </w:r>
    </w:p>
    <w:p>
      <w:pPr>
        <w:keepNext/>
        <w:spacing w:after="40" w:before="80"/>
        <w:jc w:val="center"/>
      </w:pPr>
      <w:r>
        <w:drawing>
          <wp:inline distT="0" distB="0" distL="0" distR="0">
            <wp:extent cx="5334000" cy="4248150"/>
            <wp:effectExtent t="0" r="0" b="0" l="0"/>
            <wp:docPr id="1" name="doc_new.jpg" descr="New document: upload the file and let the AI do the rest." title="New document: upload the file and let the AI do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248150"/>
                    </a:xfrm>
                    <a:prstGeom prst="rect">
                      <a:avLst/>
                    </a:prstGeom>
                  </pic:spPr>
                </pic:pic>
              </a:graphicData>
            </a:graphic>
          </wp:inline>
        </w:drawing>
      </w:r>
    </w:p>
    <w:p>
      <w:pPr>
        <w:spacing w:after="180"/>
        <w:jc w:val="center"/>
      </w:pPr>
      <w:r>
        <w:rPr>
          <w:b/>
          <w:bCs/>
          <w:color w:val="5B6670"/>
          <w:sz w:val="17"/>
          <w:szCs w:val="17"/>
        </w:rPr>
        <w:t xml:space="preserve">Figure 18. </w:t>
      </w:r>
      <w:r>
        <w:rPr>
          <w:i/>
          <w:iCs/>
          <w:color w:val="5B6670"/>
          <w:sz w:val="17"/>
          <w:szCs w:val="17"/>
        </w:rPr>
        <w:t xml:space="preserve">New document: upload the file and let the AI do the rest.</w:t>
      </w:r>
    </w:p>
    <w:p>
      <w:pPr>
        <w:pStyle w:val="ListParagraph"/>
        <w:numPr>
          <w:ilvl w:val="0"/>
          <w:numId w:val="24"/>
        </w:numPr>
        <w:spacing w:after="80" w:line="276"/>
      </w:pPr>
      <w:r>
        <w:t xml:space="preserve">Choose the file: a PDF, a Word (.docx) or Excel (.xlsx) file, a text or CSV file, or a JPG or PNG scan or photo (up to 60 MB). Nothing else is required.</w:t>
      </w:r>
    </w:p>
    <w:p>
      <w:pPr>
        <w:pStyle w:val="ListParagraph"/>
        <w:numPr>
          <w:ilvl w:val="0"/>
          <w:numId w:val="24"/>
        </w:numPr>
        <w:spacing w:after="80" w:line="276"/>
      </w:pPr>
      <w:r>
        <w:t xml:space="preserve">Optional (open </w:t>
      </w:r>
      <w:r>
        <w:rPr>
          <w:b/>
          <w:bCs/>
        </w:rPr>
        <w:t xml:space="preserve">Optional: title, pages to read</w:t>
      </w:r>
      <w:r>
        <w:t xml:space="preserve">): a </w:t>
      </w:r>
      <w:r>
        <w:rPr>
          <w:b/>
          <w:bCs/>
        </w:rPr>
        <w:t xml:space="preserve">Title</w:t>
      </w:r>
      <w:r>
        <w:t xml:space="preserve"> if you want your own; </w:t>
      </w:r>
      <w:r>
        <w:rPr>
          <w:b/>
          <w:bCs/>
        </w:rPr>
        <w:t xml:space="preserve">Pages to read</w:t>
      </w:r>
      <w:r>
        <w:t xml:space="preserve"> if you are coding one chapter of a long PDF, for example </w:t>
      </w:r>
      <w:r>
        <w:rPr>
          <w:rFonts w:ascii="Consolas" w:cs="Consolas" w:eastAsia="Consolas" w:hAnsi="Consolas"/>
          <w:b w:val="false"/>
          <w:bCs w:val="false"/>
          <w:color w:val="122238"/>
          <w:sz w:val="19"/>
          <w:szCs w:val="19"/>
        </w:rPr>
        <w:t xml:space="preserve">290-340</w:t>
      </w:r>
      <w:r>
        <w:t xml:space="preserve">; or tick </w:t>
      </w:r>
      <w:r>
        <w:rPr>
          <w:b/>
          <w:bCs/>
        </w:rPr>
        <w:t xml:space="preserve">Read the whole document in parts</w:t>
      </w:r>
      <w:r>
        <w:t xml:space="preserve"> for a PDF over 100 pages (see “Coding a very long document” below).</w:t>
      </w:r>
    </w:p>
    <w:p>
      <w:pPr>
        <w:pStyle w:val="ListParagraph"/>
        <w:numPr>
          <w:ilvl w:val="0"/>
          <w:numId w:val="24"/>
        </w:numPr>
        <w:spacing w:after="80" w:line="276"/>
      </w:pPr>
      <w:r>
        <w:t xml:space="preserve">Select </w:t>
      </w:r>
      <w:r>
        <w:rPr>
          <w:b/>
          <w:bCs/>
        </w:rPr>
        <w:t xml:space="preserve">Upload and auto-fill</w:t>
      </w:r>
      <w:r>
        <w:t xml:space="preserve">. The record is created straight away and the review screen opens, showing “Step 1 of 2: reading the document’s details”, then “Step 2 of 2: drafting the coding form”. You can leave the page; the draft will be there when you return.</w:t>
      </w:r>
    </w:p>
    <w:p>
      <w:pPr>
        <w:pStyle w:val="ListParagraph"/>
        <w:numPr>
          <w:ilvl w:val="0"/>
          <w:numId w:val="24"/>
        </w:numPr>
        <w:spacing w:after="80" w:line="276"/>
      </w:pPr>
      <w:r>
        <w:t xml:space="preserve">The AI has filled in the title, author, date, document type, geographic scope, value chain and source it found in the document, and left blank anything the document does not state. Check them on the record page under </w:t>
      </w:r>
      <w:r>
        <w:rPr>
          <w:b/>
          <w:bCs/>
        </w:rPr>
        <w:t xml:space="preserve">Record details</w:t>
      </w:r>
      <w:r>
        <w:t xml:space="preserve"> and correct anything wrong; a correction shows in the draft at once and is used when you submit.</w:t>
      </w:r>
    </w:p>
    <w:p>
      <w:pPr>
        <w:pStyle w:val="ListParagraph"/>
        <w:numPr>
          <w:ilvl w:val="0"/>
          <w:numId w:val="24"/>
        </w:numPr>
        <w:spacing w:after="80" w:line="276"/>
      </w:pPr>
      <w:r>
        <w:t xml:space="preserve">You still make the human decisions: assess </w:t>
      </w:r>
      <w:r>
        <w:rPr>
          <w:b/>
          <w:bCs/>
        </w:rPr>
        <w:t xml:space="preserve">authenticity</w:t>
      </w:r>
      <w:r>
        <w:t xml:space="preserve"> (Verified or Disputed) and </w:t>
      </w:r>
      <w:r>
        <w:rPr>
          <w:b/>
          <w:bCs/>
        </w:rPr>
        <w:t xml:space="preserve">Include</w:t>
      </w:r>
      <w:r>
        <w:t xml:space="preserve"> or </w:t>
      </w:r>
      <w:r>
        <w:rPr>
          <w:b/>
          <w:bCs/>
        </w:rPr>
        <w:t xml:space="preserve">Exclude</w:t>
      </w:r>
      <w:r>
        <w:t xml:space="preserve"> the document, as described below.</w:t>
      </w:r>
    </w:p>
    <w:p>
      <w:pPr>
        <w:pStyle w:val="ListParagraph"/>
        <w:numPr>
          <w:ilvl w:val="0"/>
          <w:numId w:val="24"/>
        </w:numPr>
        <w:spacing w:after="80" w:line="276"/>
      </w:pPr>
      <w:r>
        <w:t xml:space="preserve">Review every section of the draft, </w:t>
      </w:r>
      <w:r>
        <w:rPr>
          <w:b/>
          <w:bCs/>
        </w:rPr>
        <w:t xml:space="preserve">Save changes</w:t>
      </w:r>
      <w:r>
        <w:t xml:space="preserve">, then </w:t>
      </w:r>
      <w:r>
        <w:rPr>
          <w:b/>
          <w:bCs/>
        </w:rPr>
        <w:t xml:space="preserve">Submit to KoboToolbox</w:t>
      </w:r>
      <w:r>
        <w:t xml:space="preserve"> (see “Auto-fill: the AI drafts, you review”). The portal keeps its own copy of the completed form; </w:t>
      </w:r>
      <w:r>
        <w:rPr>
          <w:b/>
          <w:bCs/>
        </w:rPr>
        <w:t xml:space="preserve">Sync now</w:t>
      </w:r>
      <w:r>
        <w:t xml:space="preserve"> on </w:t>
      </w:r>
      <w:r>
        <w:rPr>
          <w:b/>
          <w:bCs/>
        </w:rPr>
        <w:t xml:space="preserve">Form PDFs</w:t>
      </w:r>
      <w:r>
        <w:t xml:space="preserve"> confirms the portal and KoboToolbox match.</w:t>
      </w:r>
    </w:p>
    <w:p>
      <w:pPr>
        <w:spacing w:after="80"/>
      </w:pPr>
    </w:p>
    <w:p>
      <w:pPr>
        <w:pStyle w:val="Heading3"/>
      </w:pPr>
      <w:r>
        <w:t xml:space="preserve">Coding another chapter of the same document (Copy for another chapter)</w:t>
      </w:r>
    </w:p>
    <w:p>
      <w:pPr>
        <w:spacing w:after="120" w:line="288"/>
      </w:pPr>
      <w:r>
        <w:t xml:space="preserve">A long report holds several evidence units. Give each chapter you want coded its own record, so each gets its own ratings, its own DOC ID and its own row in the export. You do not upload the file again or retype the details:</w:t>
      </w:r>
    </w:p>
    <w:p>
      <w:pPr>
        <w:pStyle w:val="ListParagraph"/>
        <w:numPr>
          <w:ilvl w:val="0"/>
          <w:numId w:val="25"/>
        </w:numPr>
        <w:spacing w:after="80" w:line="276"/>
      </w:pPr>
      <w:r>
        <w:t xml:space="preserve">Open the record of the document and, under </w:t>
      </w:r>
      <w:r>
        <w:rPr>
          <w:b/>
          <w:bCs/>
        </w:rPr>
        <w:t xml:space="preserve">Copy for another chapter</w:t>
      </w:r>
      <w:r>
        <w:t xml:space="preserve">, enter the chapter's </w:t>
      </w:r>
      <w:r>
        <w:rPr>
          <w:b/>
          <w:bCs/>
        </w:rPr>
        <w:t xml:space="preserve">Pages to read</w:t>
      </w:r>
      <w:r>
        <w:t xml:space="preserve"> (for example </w:t>
      </w:r>
      <w:r>
        <w:rPr>
          <w:rFonts w:ascii="Consolas" w:cs="Consolas" w:eastAsia="Consolas" w:hAnsi="Consolas"/>
          <w:b w:val="false"/>
          <w:bCs w:val="false"/>
          <w:color w:val="122238"/>
          <w:sz w:val="19"/>
          <w:szCs w:val="19"/>
        </w:rPr>
        <w:t xml:space="preserve">290-340</w:t>
      </w:r>
      <w:r>
        <w:t xml:space="preserve">) and, if you like, a </w:t>
      </w:r>
      <w:r>
        <w:rPr>
          <w:b/>
          <w:bCs/>
        </w:rPr>
        <w:t xml:space="preserve">Chapter title</w:t>
      </w:r>
      <w:r>
        <w:t xml:space="preserve">. Leave the title empty and the AI names the part from its pages, for example “Title – Chapter 6: Agriculture (pp. 290-340)”.</w:t>
      </w:r>
    </w:p>
    <w:p>
      <w:pPr>
        <w:keepNext/>
        <w:spacing w:after="40" w:before="80"/>
        <w:jc w:val="center"/>
      </w:pPr>
      <w:r>
        <w:drawing>
          <wp:inline distT="0" distB="0" distL="0" distR="0">
            <wp:extent cx="5334000" cy="1019175"/>
            <wp:effectExtent t="0" r="0" b="0" l="0"/>
            <wp:docPr id="1" name="doc_copy_chapter.jpg" descr="Copy for another chapter: pages, and an optional title." title="Copy for another chapter: pages, and an option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019175"/>
                    </a:xfrm>
                    <a:prstGeom prst="rect">
                      <a:avLst/>
                    </a:prstGeom>
                  </pic:spPr>
                </pic:pic>
              </a:graphicData>
            </a:graphic>
          </wp:inline>
        </w:drawing>
      </w:r>
    </w:p>
    <w:p>
      <w:pPr>
        <w:spacing w:after="180"/>
        <w:jc w:val="center"/>
      </w:pPr>
      <w:r>
        <w:rPr>
          <w:b/>
          <w:bCs/>
          <w:color w:val="5B6670"/>
          <w:sz w:val="17"/>
          <w:szCs w:val="17"/>
        </w:rPr>
        <w:t xml:space="preserve">Figure 19. </w:t>
      </w:r>
      <w:r>
        <w:rPr>
          <w:i/>
          <w:iCs/>
          <w:color w:val="5B6670"/>
          <w:sz w:val="17"/>
          <w:szCs w:val="17"/>
        </w:rPr>
        <w:t xml:space="preserve">Copy for another chapter: pages, and an optional title.</w:t>
      </w:r>
    </w:p>
    <w:p>
      <w:pPr>
        <w:pStyle w:val="ListParagraph"/>
        <w:numPr>
          <w:ilvl w:val="0"/>
          <w:numId w:val="25"/>
        </w:numPr>
        <w:spacing w:after="80" w:line="276"/>
      </w:pPr>
      <w:r>
        <w:t xml:space="preserve">Select </w:t>
      </w:r>
      <w:r>
        <w:rPr>
          <w:b/>
          <w:bCs/>
        </w:rPr>
        <w:t xml:space="preserve">Copy and auto-fill</w:t>
      </w:r>
      <w:r>
        <w:t xml:space="preserve"> (or </w:t>
      </w:r>
      <w:r>
        <w:rPr>
          <w:b/>
          <w:bCs/>
        </w:rPr>
        <w:t xml:space="preserve">Copy record</w:t>
      </w:r>
      <w:r>
        <w:t xml:space="preserve"> if AI drafting is not switched on). A new record is created with the same author, date, source, type and scope, and </w:t>
      </w:r>
      <w:r>
        <w:rPr>
          <w:b/>
          <w:bCs/>
        </w:rPr>
        <w:t xml:space="preserve">its own copy of the file</w:t>
      </w:r>
      <w:r>
        <w:t xml:space="preserve">, so removing or replacing one file never affects the other.</w:t>
      </w:r>
    </w:p>
    <w:p>
      <w:pPr>
        <w:pStyle w:val="ListParagraph"/>
        <w:numPr>
          <w:ilvl w:val="0"/>
          <w:numId w:val="25"/>
        </w:numPr>
        <w:spacing w:after="80" w:line="276"/>
      </w:pPr>
      <w:r>
        <w:t xml:space="preserve">With AI drafting on, the new record's review screen opens and the AI starts drafting that chapter. Review, save and submit it as usual.</w:t>
      </w:r>
    </w:p>
    <w:p>
      <w:pPr>
        <w:pStyle w:val="ListParagraph"/>
        <w:numPr>
          <w:ilvl w:val="0"/>
          <w:numId w:val="25"/>
        </w:numPr>
        <w:spacing w:after="80" w:line="276"/>
      </w:pPr>
      <w:r>
        <w:t xml:space="preserve">Authenticity and Include or Exclude are </w:t>
      </w:r>
      <w:r>
        <w:rPr>
          <w:b/>
          <w:bCs/>
        </w:rPr>
        <w:t xml:space="preserve">not</w:t>
      </w:r>
      <w:r>
        <w:t xml:space="preserve"> copied: assess each chapter on its own. Repeat for every chapter you want coded.</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Copy needs a file</w:t>
            </w:r>
          </w:p>
          <w:p>
            <w:pPr>
              <w:spacing w:after="40" w:line="264"/>
            </w:pPr>
            <w:r>
              <w:rPr>
                <w:sz w:val="19"/>
                <w:szCs w:val="19"/>
              </w:rPr>
              <w:t xml:space="preserve">The </w:t>
            </w:r>
            <w:r>
              <w:rPr>
                <w:b/>
                <w:bCs/>
                <w:sz w:val="19"/>
                <w:szCs w:val="19"/>
              </w:rPr>
              <w:t xml:space="preserve">Copy for another chapter</w:t>
            </w:r>
            <w:r>
              <w:rPr>
                <w:sz w:val="19"/>
                <w:szCs w:val="19"/>
              </w:rPr>
              <w:t xml:space="preserve"> panel appears once a record has its source file. A title or pages is required, and a long PDF needs a page range (or the whole-document option). If the pages are not valid nothing is created.</w:t>
            </w:r>
          </w:p>
        </w:tc>
      </w:tr>
    </w:tbl>
    <w:p>
      <w:pPr>
        <w:pStyle w:val="Heading3"/>
      </w:pPr>
      <w:r>
        <w:t xml:space="preserve">Adding a document by hand</w:t>
      </w:r>
    </w:p>
    <w:p>
      <w:pPr>
        <w:pStyle w:val="ListParagraph"/>
        <w:numPr>
          <w:ilvl w:val="0"/>
          <w:numId w:val="26"/>
        </w:numPr>
        <w:spacing w:after="80" w:line="276"/>
      </w:pPr>
      <w:r>
        <w:t xml:space="preserve">Select </w:t>
      </w:r>
      <w:r>
        <w:rPr>
          <w:b/>
          <w:bCs/>
        </w:rPr>
        <w:t xml:space="preserve">Documents → New document</w:t>
      </w:r>
      <w:r>
        <w:t xml:space="preserve"> and, below </w:t>
      </w:r>
      <w:r>
        <w:rPr>
          <w:b/>
          <w:bCs/>
        </w:rPr>
        <w:t xml:space="preserve">Or enter the details yourself</w:t>
      </w:r>
      <w:r>
        <w:t xml:space="preserve">, fill in </w:t>
      </w:r>
      <w:r>
        <w:rPr>
          <w:b/>
          <w:bCs/>
        </w:rPr>
        <w:t xml:space="preserve">Title</w:t>
      </w:r>
      <w:r>
        <w:t xml:space="preserve">, </w:t>
      </w:r>
      <w:r>
        <w:rPr>
          <w:b/>
          <w:bCs/>
        </w:rPr>
        <w:t xml:space="preserve">Author / speaker</w:t>
      </w:r>
      <w:r>
        <w:t xml:space="preserve">, </w:t>
      </w:r>
      <w:r>
        <w:rPr>
          <w:b/>
          <w:bCs/>
        </w:rPr>
        <w:t xml:space="preserve">Source URL / reference</w:t>
      </w:r>
      <w:r>
        <w:t xml:space="preserve">, </w:t>
      </w:r>
      <w:r>
        <w:rPr>
          <w:b/>
          <w:bCs/>
        </w:rPr>
        <w:t xml:space="preserve">Document type</w:t>
      </w:r>
      <w:r>
        <w:t xml:space="preserve"> (OFFICIAL, SECONDARY or PLATFORM), </w:t>
      </w:r>
      <w:r>
        <w:rPr>
          <w:b/>
          <w:bCs/>
        </w:rPr>
        <w:t xml:space="preserve">Geographic scope</w:t>
      </w:r>
      <w:r>
        <w:t xml:space="preserve"> and an </w:t>
      </w:r>
      <w:r>
        <w:rPr>
          <w:b/>
          <w:bCs/>
        </w:rPr>
        <w:t xml:space="preserve">Evidence extract</w:t>
      </w:r>
      <w:r>
        <w:t xml:space="preserve">, then select </w:t>
      </w:r>
      <w:r>
        <w:rPr>
          <w:b/>
          <w:bCs/>
        </w:rPr>
        <w:t xml:space="preserve">Create document record</w:t>
      </w:r>
      <w:r>
        <w:t xml:space="preserve">. The document ID (e.g. DOC-0025) is generated.</w:t>
      </w:r>
    </w:p>
    <w:p>
      <w:pPr>
        <w:pStyle w:val="ListParagraph"/>
        <w:numPr>
          <w:ilvl w:val="0"/>
          <w:numId w:val="26"/>
        </w:numPr>
        <w:spacing w:after="80" w:line="276"/>
      </w:pPr>
      <w:r>
        <w:t xml:space="preserve">Then attach the source file (below). If AI drafting is on, ticking </w:t>
      </w:r>
      <w:r>
        <w:rPr>
          <w:b/>
          <w:bCs/>
        </w:rPr>
        <w:t xml:space="preserve">Start Auto-fill as soon as the file is uploaded</w:t>
      </w:r>
      <w:r>
        <w:t xml:space="preserve"> sends you straight to the draft.</w:t>
      </w:r>
    </w:p>
    <w:p>
      <w:pPr>
        <w:spacing w:after="80"/>
      </w:pPr>
    </w:p>
    <w:p>
      <w:pPr>
        <w:pStyle w:val="Heading3"/>
      </w:pPr>
      <w:r>
        <w:t xml:space="preserve">Correcting a record's details</w:t>
      </w:r>
    </w:p>
    <w:p>
      <w:pPr>
        <w:pStyle w:val="ListParagraph"/>
        <w:numPr>
          <w:ilvl w:val="0"/>
          <w:numId w:val="27"/>
        </w:numPr>
        <w:spacing w:after="80" w:line="276"/>
      </w:pPr>
      <w:r>
        <w:t xml:space="preserve">Open the record. Under </w:t>
      </w:r>
      <w:r>
        <w:rPr>
          <w:b/>
          <w:bCs/>
        </w:rPr>
        <w:t xml:space="preserve">Record details</w:t>
      </w:r>
      <w:r>
        <w:t xml:space="preserve"> you can edit the title, author, publication or event date, source URL or reference, geographic scope, value chain and document type.</w:t>
      </w:r>
    </w:p>
    <w:p>
      <w:pPr>
        <w:keepNext/>
        <w:spacing w:after="40" w:before="80"/>
        <w:jc w:val="center"/>
      </w:pPr>
      <w:r>
        <w:drawing>
          <wp:inline distT="0" distB="0" distL="0" distR="0">
            <wp:extent cx="5334000" cy="2038350"/>
            <wp:effectExtent t="0" r="0" b="0" l="0"/>
            <wp:docPr id="1" name="doc_record_details.jpg" descr="Record details: the details the AI filled in, ready to check." title="Record details: the details the AI filled in, ready t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038350"/>
                    </a:xfrm>
                    <a:prstGeom prst="rect">
                      <a:avLst/>
                    </a:prstGeom>
                  </pic:spPr>
                </pic:pic>
              </a:graphicData>
            </a:graphic>
          </wp:inline>
        </w:drawing>
      </w:r>
    </w:p>
    <w:p>
      <w:pPr>
        <w:spacing w:after="180"/>
        <w:jc w:val="center"/>
      </w:pPr>
      <w:r>
        <w:rPr>
          <w:b/>
          <w:bCs/>
          <w:color w:val="5B6670"/>
          <w:sz w:val="17"/>
          <w:szCs w:val="17"/>
        </w:rPr>
        <w:t xml:space="preserve">Figure 20. </w:t>
      </w:r>
      <w:r>
        <w:rPr>
          <w:i/>
          <w:iCs/>
          <w:color w:val="5B6670"/>
          <w:sz w:val="17"/>
          <w:szCs w:val="17"/>
        </w:rPr>
        <w:t xml:space="preserve">Record details: the details the AI filled in, ready to check.</w:t>
      </w:r>
    </w:p>
    <w:p>
      <w:pPr>
        <w:pStyle w:val="ListParagraph"/>
        <w:numPr>
          <w:ilvl w:val="0"/>
          <w:numId w:val="27"/>
        </w:numPr>
        <w:spacing w:after="80" w:line="276"/>
      </w:pPr>
      <w:r>
        <w:t xml:space="preserve">Select </w:t>
      </w:r>
      <w:r>
        <w:rPr>
          <w:b/>
          <w:bCs/>
        </w:rPr>
        <w:t xml:space="preserve">Save details</w:t>
      </w:r>
      <w:r>
        <w:t xml:space="preserve">. The details appear in the coding form's Section A: on the review screen they show in grey, and the corrected values are the ones submitted to KoboToolbox.</w:t>
      </w:r>
    </w:p>
    <w:p>
      <w:pPr>
        <w:spacing w:after="80"/>
      </w:pPr>
    </w:p>
    <w:p>
      <w:pPr>
        <w:pStyle w:val="Heading3"/>
      </w:pPr>
      <w:r>
        <w:t xml:space="preserve">Attaching the source file, and removing a wrong one</w:t>
      </w:r>
    </w:p>
    <w:p>
      <w:pPr>
        <w:pStyle w:val="ListParagraph"/>
        <w:numPr>
          <w:ilvl w:val="0"/>
          <w:numId w:val="28"/>
        </w:numPr>
        <w:spacing w:after="80" w:line="276"/>
      </w:pPr>
      <w:r>
        <w:t xml:space="preserve">On the document's page, under </w:t>
      </w:r>
      <w:r>
        <w:rPr>
          <w:b/>
          <w:bCs/>
        </w:rPr>
        <w:t xml:space="preserve">Source file</w:t>
      </w:r>
      <w:r>
        <w:t xml:space="preserve">, select </w:t>
      </w:r>
      <w:r>
        <w:rPr>
          <w:b/>
          <w:bCs/>
        </w:rPr>
        <w:t xml:space="preserve">Choose File</w:t>
      </w:r>
      <w:r>
        <w:t xml:space="preserve"> and pick the source: a PDF, a scan or photo (JPG or PNG), a Word (.docx) or Excel (.xlsx) file, or a text or CSV file. Audio and video can be attached as a reference. The limit is 60 MB. The file is stored privately on the server.</w:t>
      </w:r>
    </w:p>
    <w:p>
      <w:pPr>
        <w:keepNext/>
        <w:spacing w:after="40" w:before="80"/>
        <w:jc w:val="center"/>
      </w:pPr>
      <w:r>
        <w:drawing>
          <wp:inline distT="0" distB="0" distL="0" distR="0">
            <wp:extent cx="5334000" cy="952500"/>
            <wp:effectExtent t="0" r="0" b="0" l="0"/>
            <wp:docPr id="1" name="doc_source_file.jpg" descr="Source file: the file name, size and date, with Remove file beside it." title="Source file: the file name, size and date, with Remove file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952500"/>
                    </a:xfrm>
                    <a:prstGeom prst="rect">
                      <a:avLst/>
                    </a:prstGeom>
                  </pic:spPr>
                </pic:pic>
              </a:graphicData>
            </a:graphic>
          </wp:inline>
        </w:drawing>
      </w:r>
    </w:p>
    <w:p>
      <w:pPr>
        <w:spacing w:after="180"/>
        <w:jc w:val="center"/>
      </w:pPr>
      <w:r>
        <w:rPr>
          <w:b/>
          <w:bCs/>
          <w:color w:val="5B6670"/>
          <w:sz w:val="17"/>
          <w:szCs w:val="17"/>
        </w:rPr>
        <w:t xml:space="preserve">Figure 21. </w:t>
      </w:r>
      <w:r>
        <w:rPr>
          <w:i/>
          <w:iCs/>
          <w:color w:val="5B6670"/>
          <w:sz w:val="17"/>
          <w:szCs w:val="17"/>
        </w:rPr>
        <w:t xml:space="preserve">Source file: the file name, size and date, with Remove file beside it.</w:t>
      </w:r>
    </w:p>
    <w:p>
      <w:pPr>
        <w:pStyle w:val="ListParagraph"/>
        <w:numPr>
          <w:ilvl w:val="0"/>
          <w:numId w:val="28"/>
        </w:numPr>
        <w:spacing w:after="80" w:line="276"/>
      </w:pPr>
      <w:r>
        <w:t xml:space="preserve">A bar shows how much of the file has been sent. A large file on a slow connection can take a minute or two: wait until it says </w:t>
      </w:r>
      <w:r>
        <w:rPr>
          <w:b/>
          <w:bCs/>
        </w:rPr>
        <w:t xml:space="preserve">Saving…</w:t>
      </w:r>
      <w:r>
        <w:t xml:space="preserve"> and the file name appears. If </w:t>
      </w:r>
      <w:r>
        <w:rPr>
          <w:b/>
          <w:bCs/>
        </w:rPr>
        <w:t xml:space="preserve">Start Auto-fill as soon as the file is uploaded</w:t>
      </w:r>
      <w:r>
        <w:t xml:space="preserve"> is ticked (it is by default), the review screen then opens and the AI starts reading.</w:t>
      </w:r>
    </w:p>
    <w:p>
      <w:pPr>
        <w:pStyle w:val="ListParagraph"/>
        <w:numPr>
          <w:ilvl w:val="0"/>
          <w:numId w:val="28"/>
        </w:numPr>
        <w:spacing w:after="80" w:line="276"/>
      </w:pPr>
      <w:r>
        <w:t xml:space="preserve">Attached the wrong one? Select the red </w:t>
      </w:r>
      <w:r>
        <w:rPr>
          <w:b/>
          <w:bCs/>
        </w:rPr>
        <w:t xml:space="preserve">Remove file</w:t>
      </w:r>
      <w:r>
        <w:t xml:space="preserve"> link beside the file name and confirm. The file is deleted from the server and the record says “No file uploaded yet”. Then choose the right file.</w:t>
      </w:r>
    </w:p>
    <w:p>
      <w:pPr>
        <w:pStyle w:val="ListParagraph"/>
        <w:numPr>
          <w:ilvl w:val="0"/>
          <w:numId w:val="28"/>
        </w:numPr>
        <w:spacing w:after="80" w:line="276"/>
      </w:pPr>
      <w:r>
        <w:t xml:space="preserve">Choosing another file straight away also replaces the old one.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What goes with a removed file</w:t>
            </w:r>
          </w:p>
          <w:p>
            <w:pPr>
              <w:spacing w:after="40" w:line="264"/>
            </w:pPr>
            <w:r>
              <w:rPr>
                <w:sz w:val="19"/>
                <w:szCs w:val="19"/>
              </w:rPr>
              <w:t xml:space="preserve">An AI draft (see below) made from the removed or replaced file is discarded too, so a draft of the wrong document can never be reviewed and submitted for the right one. A draft that has already been submitted to KoboToolbox is kept as the record of what was filed. Removals are recorded in the audit log with the file name.</w:t>
            </w:r>
          </w:p>
        </w:tc>
      </w:tr>
    </w:tbl>
    <w:p>
      <w:pPr>
        <w:pStyle w:val="Heading3"/>
      </w:pPr>
      <w:r>
        <w:t xml:space="preserve">Assessing and including a document</w:t>
      </w:r>
    </w:p>
    <w:p>
      <w:pPr>
        <w:pStyle w:val="ListParagraph"/>
        <w:numPr>
          <w:ilvl w:val="0"/>
          <w:numId w:val="29"/>
        </w:numPr>
        <w:spacing w:after="80" w:line="276"/>
      </w:pPr>
      <w:r>
        <w:t xml:space="preserve">In </w:t>
      </w:r>
      <w:r>
        <w:rPr>
          <w:b/>
          <w:bCs/>
        </w:rPr>
        <w:t xml:space="preserve">Documents</w:t>
      </w:r>
      <w:r>
        <w:t xml:space="preserve">, select </w:t>
      </w:r>
      <w:r>
        <w:rPr>
          <w:b/>
          <w:bCs/>
        </w:rPr>
        <w:t xml:space="preserve">Manage</w:t>
      </w:r>
      <w:r>
        <w:t xml:space="preserve"> on the record.</w:t>
      </w:r>
    </w:p>
    <w:p>
      <w:pPr>
        <w:keepNext/>
        <w:spacing w:after="40" w:before="80"/>
        <w:jc w:val="center"/>
      </w:pPr>
      <w:r>
        <w:drawing>
          <wp:inline distT="0" distB="0" distL="0" distR="0">
            <wp:extent cx="5334000" cy="3333750"/>
            <wp:effectExtent t="0" r="0" b="0" l="0"/>
            <wp:docPr id="1" name="doc_register.jpg" descr="Documentary Evidence Corpus." title="Documentary Evidence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22. </w:t>
      </w:r>
      <w:r>
        <w:rPr>
          <w:i/>
          <w:iCs/>
          <w:color w:val="5B6670"/>
          <w:sz w:val="17"/>
          <w:szCs w:val="17"/>
        </w:rPr>
        <w:t xml:space="preserve">Documentary Evidence Corpus.</w:t>
      </w:r>
    </w:p>
    <w:p>
      <w:pPr>
        <w:pStyle w:val="ListParagraph"/>
        <w:numPr>
          <w:ilvl w:val="0"/>
          <w:numId w:val="29"/>
        </w:numPr>
        <w:spacing w:after="80" w:line="276"/>
      </w:pPr>
      <w:r>
        <w:t xml:space="preserve">Assess authenticity: select </w:t>
      </w:r>
      <w:r>
        <w:rPr>
          <w:b/>
          <w:bCs/>
        </w:rPr>
        <w:t xml:space="preserve">Mark verified</w:t>
      </w:r>
      <w:r>
        <w:t xml:space="preserve"> or </w:t>
      </w:r>
      <w:r>
        <w:rPr>
          <w:b/>
          <w:bCs/>
        </w:rPr>
        <w:t xml:space="preserve">Mark disputed</w:t>
      </w:r>
      <w:r>
        <w:t xml:space="preserve">.</w:t>
      </w:r>
    </w:p>
    <w:p>
      <w:pPr>
        <w:keepNext/>
        <w:spacing w:after="40" w:before="80"/>
        <w:jc w:val="center"/>
      </w:pPr>
      <w:r>
        <w:drawing>
          <wp:inline distT="0" distB="0" distL="0" distR="0">
            <wp:extent cx="5334000" cy="3419475"/>
            <wp:effectExtent t="0" r="0" b="0" l="0"/>
            <wp:docPr id="1" name="doc_detail.jpg" descr="Document record: authenticity, QA status, memo and coding form." title="Document record: authenticity, QA status, memo and cod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419475"/>
                    </a:xfrm>
                    <a:prstGeom prst="rect">
                      <a:avLst/>
                    </a:prstGeom>
                  </pic:spPr>
                </pic:pic>
              </a:graphicData>
            </a:graphic>
          </wp:inline>
        </w:drawing>
      </w:r>
    </w:p>
    <w:p>
      <w:pPr>
        <w:spacing w:after="180"/>
        <w:jc w:val="center"/>
      </w:pPr>
      <w:r>
        <w:rPr>
          <w:b/>
          <w:bCs/>
          <w:color w:val="5B6670"/>
          <w:sz w:val="17"/>
          <w:szCs w:val="17"/>
        </w:rPr>
        <w:t xml:space="preserve">Figure 23. </w:t>
      </w:r>
      <w:r>
        <w:rPr>
          <w:i/>
          <w:iCs/>
          <w:color w:val="5B6670"/>
          <w:sz w:val="17"/>
          <w:szCs w:val="17"/>
        </w:rPr>
        <w:t xml:space="preserve">Document record: authenticity, QA status, memo and coding form.</w:t>
      </w:r>
    </w:p>
    <w:p>
      <w:pPr>
        <w:pStyle w:val="ListParagraph"/>
        <w:numPr>
          <w:ilvl w:val="0"/>
          <w:numId w:val="29"/>
        </w:numPr>
        <w:spacing w:after="80" w:line="276"/>
      </w:pPr>
      <w:r>
        <w:t xml:space="preserve">Set the QA status: </w:t>
      </w:r>
      <w:r>
        <w:rPr>
          <w:b/>
          <w:bCs/>
        </w:rPr>
        <w:t xml:space="preserve">Include</w:t>
      </w:r>
      <w:r>
        <w:t xml:space="preserve"> or </w:t>
      </w:r>
      <w:r>
        <w:rPr>
          <w:b/>
          <w:bCs/>
        </w:rPr>
        <w:t xml:space="preserve">Exclude</w:t>
      </w:r>
      <w:r>
        <w:t xml:space="preserve">. A document cannot be included until authenticity has been assessed.</w:t>
      </w:r>
    </w:p>
    <w:p>
      <w:pPr>
        <w:pStyle w:val="ListParagraph"/>
        <w:numPr>
          <w:ilvl w:val="0"/>
          <w:numId w:val="29"/>
        </w:numPr>
        <w:spacing w:after="80" w:line="276"/>
      </w:pPr>
      <w:r>
        <w:t xml:space="preserve">Write the </w:t>
      </w:r>
      <w:r>
        <w:rPr>
          <w:b/>
          <w:bCs/>
        </w:rPr>
        <w:t xml:space="preserve">Interpretive memo</w:t>
      </w:r>
      <w:r>
        <w:t xml:space="preserve"> (dispute reasons, interpretation notes) and select </w:t>
      </w:r>
      <w:r>
        <w:rPr>
          <w:b/>
          <w:bCs/>
        </w:rPr>
        <w:t xml:space="preserve">Save memo</w:t>
      </w:r>
      <w:r>
        <w:t xml:space="preserve">.</w:t>
      </w:r>
    </w:p>
    <w:p>
      <w:pPr>
        <w:pStyle w:val="ListParagraph"/>
        <w:numPr>
          <w:ilvl w:val="0"/>
          <w:numId w:val="29"/>
        </w:numPr>
        <w:spacing w:after="80" w:line="276"/>
      </w:pPr>
      <w:r>
        <w:t xml:space="preserve">Code the document (next two sections). The completed form's PDF then appears on the record, under </w:t>
      </w:r>
      <w:r>
        <w:rPr>
          <w:b/>
          <w:bCs/>
        </w:rPr>
        <w:t xml:space="preserve">Completed coding form (KoboToolbox)</w:t>
      </w:r>
      <w:r>
        <w:t xml:space="preserve">.</w:t>
      </w:r>
    </w:p>
    <w:p>
      <w:pPr>
        <w:spacing w:after="80"/>
      </w:pPr>
    </w:p>
    <w:p>
      <w:pPr>
        <w:pStyle w:val="Heading3"/>
      </w:pPr>
      <w:r>
        <w:t xml:space="preserve">Coding a document: two ways</w:t>
      </w:r>
    </w:p>
    <w:p>
      <w:pPr>
        <w:spacing w:after="120" w:line="288"/>
      </w:pPr>
      <w:r>
        <w:t xml:space="preserve">The </w:t>
      </w:r>
      <w:r>
        <w:rPr>
          <w:b/>
          <w:bCs/>
        </w:rPr>
        <w:t xml:space="preserve">Coding</w:t>
      </w:r>
      <w:r>
        <w:t xml:space="preserve"> panel offers two buttons for the Document, Digital Platform &amp; Media Analysis Tool:</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4706"/>
        <w:gridCol w:w="2824"/>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Button</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w:t>
            </w:r>
          </w:p>
        </w:tc>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Use it when</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Code this document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Opens the KoboToolbox Document Analysis Tool with the DOC ID, title, author, date and source already filled in. You answer every other question yourself.</w:t>
            </w:r>
          </w:p>
        </w:tc>
        <w:tc>
          <w:tcPr>
            <w:tcW w:type="dxa" w:w="2824"/>
            <w:tcMar>
              <w:top w:type="dxa" w:w="70"/>
              <w:left w:type="dxa" w:w="110"/>
              <w:bottom w:type="dxa" w:w="70"/>
              <w:right w:type="dxa" w:w="110"/>
            </w:tcMar>
            <w:vAlign w:val="top"/>
          </w:tcPr>
          <w:p>
            <w:pPr>
              <w:spacing w:after="40"/>
            </w:pPr>
            <w:r>
              <w:rPr>
                <w:b w:val="false"/>
                <w:bCs w:val="false"/>
                <w:sz w:val="19"/>
                <w:szCs w:val="19"/>
              </w:rPr>
              <w:t xml:space="preserve">You code by hand, or the source cannot be read by the AI.</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Auto-fill</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Has the AI read the uploaded source file and draft answers to the whole form. You review, edit and submit.</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 source file is uploaded and you want a fast first draft. The button only appears once the administrator has switched AI drafting on.</w:t>
            </w:r>
          </w:p>
        </w:tc>
      </w:tr>
    </w:tbl>
    <w:p>
      <w:pPr>
        <w:spacing w:after="120"/>
      </w:pPr>
    </w:p>
    <w:p>
      <w:pPr>
        <w:keepNext/>
        <w:spacing w:after="40" w:before="80"/>
        <w:jc w:val="center"/>
      </w:pPr>
      <w:r>
        <w:drawing>
          <wp:inline distT="0" distB="0" distL="0" distR="0">
            <wp:extent cx="5715000" cy="904875"/>
            <wp:effectExtent t="0" r="0" b="0" l="0"/>
            <wp:docPr id="1" name="doc_coding_buttons.jpg" descr="The Coding panel: Code this document, and Auto-fill." title="The Coding panel: Code this document, and Auto-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904875"/>
                    </a:xfrm>
                    <a:prstGeom prst="rect">
                      <a:avLst/>
                    </a:prstGeom>
                  </pic:spPr>
                </pic:pic>
              </a:graphicData>
            </a:graphic>
          </wp:inline>
        </w:drawing>
      </w:r>
    </w:p>
    <w:p>
      <w:pPr>
        <w:spacing w:after="180"/>
        <w:jc w:val="center"/>
      </w:pPr>
      <w:r>
        <w:rPr>
          <w:b/>
          <w:bCs/>
          <w:color w:val="5B6670"/>
          <w:sz w:val="17"/>
          <w:szCs w:val="17"/>
        </w:rPr>
        <w:t xml:space="preserve">Figure 24. </w:t>
      </w:r>
      <w:r>
        <w:rPr>
          <w:i/>
          <w:iCs/>
          <w:color w:val="5B6670"/>
          <w:sz w:val="17"/>
          <w:szCs w:val="17"/>
        </w:rPr>
        <w:t xml:space="preserve">The Coding panel: Code this document, and Auto-fill.</w:t>
      </w:r>
    </w:p>
    <w:p>
      <w:pPr>
        <w:pStyle w:val="Heading3"/>
      </w:pPr>
      <w:r>
        <w:t xml:space="preserve">Auto-fill: the AI drafts, you review</w:t>
      </w:r>
    </w:p>
    <w:p>
      <w:pPr>
        <w:pStyle w:val="ListParagraph"/>
        <w:numPr>
          <w:ilvl w:val="0"/>
          <w:numId w:val="30"/>
        </w:numPr>
        <w:spacing w:after="80" w:line="276"/>
      </w:pPr>
      <w:r>
        <w:t xml:space="preserve">Attach the source file (above). Select </w:t>
      </w:r>
      <w:r>
        <w:rPr>
          <w:b/>
          <w:bCs/>
        </w:rPr>
        <w:t xml:space="preserve">Auto-fill</w:t>
      </w:r>
      <w:r>
        <w:t xml:space="preserve"> in the </w:t>
      </w:r>
      <w:r>
        <w:rPr>
          <w:b/>
          <w:bCs/>
        </w:rPr>
        <w:t xml:space="preserve">Coding</w:t>
      </w:r>
      <w:r>
        <w:t xml:space="preserve"> panel; the review screen opens.</w:t>
      </w:r>
    </w:p>
    <w:p>
      <w:pPr>
        <w:pStyle w:val="ListParagraph"/>
        <w:numPr>
          <w:ilvl w:val="0"/>
          <w:numId w:val="30"/>
        </w:numPr>
        <w:spacing w:after="80" w:line="276"/>
      </w:pPr>
      <w:r>
        <w:t xml:space="preserve">If the file is a PDF of more than 100 pages, enter the </w:t>
      </w:r>
      <w:r>
        <w:rPr>
          <w:b/>
          <w:bCs/>
        </w:rPr>
        <w:t xml:space="preserve">Pages to read</w:t>
      </w:r>
      <w:r>
        <w:t xml:space="preserve">, for example </w:t>
      </w:r>
      <w:r>
        <w:rPr>
          <w:rFonts w:ascii="Consolas" w:cs="Consolas" w:eastAsia="Consolas" w:hAnsi="Consolas"/>
          <w:b w:val="false"/>
          <w:bCs w:val="false"/>
          <w:color w:val="122238"/>
          <w:sz w:val="19"/>
          <w:szCs w:val="19"/>
        </w:rPr>
        <w:t xml:space="preserve">10-90</w:t>
      </w:r>
      <w:r>
        <w:t xml:space="preserve">. The AI reads up to 100 pages at a time, so either choose the pages that make up this evidence unit, such as one chapter, or tick </w:t>
      </w:r>
      <w:r>
        <w:rPr>
          <w:b/>
          <w:bCs/>
        </w:rPr>
        <w:t xml:space="preserve">Read the whole document in parts</w:t>
      </w:r>
      <w:r>
        <w:t xml:space="preserve"> (see “Coding a very long document” below). Its locators use the original page numbers. For shorter files, leave the box empty to read everything.</w:t>
      </w:r>
    </w:p>
    <w:p>
      <w:pPr>
        <w:keepNext/>
        <w:spacing w:after="40" w:before="80"/>
        <w:jc w:val="center"/>
      </w:pPr>
      <w:r>
        <w:drawing>
          <wp:inline distT="0" distB="0" distL="0" distR="0">
            <wp:extent cx="5334000" cy="2667000"/>
            <wp:effectExtent t="0" r="0" b="0" l="0"/>
            <wp:docPr id="1" name="doc_autofill_pages.jpg" descr="A 240-page PDF: enter a page range, or read the whole document in parts." title="A 240-page PDF: enter a page range, or read the whole document in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25. </w:t>
      </w:r>
      <w:r>
        <w:rPr>
          <w:i/>
          <w:iCs/>
          <w:color w:val="5B6670"/>
          <w:sz w:val="17"/>
          <w:szCs w:val="17"/>
        </w:rPr>
        <w:t xml:space="preserve">A 240-page PDF: enter a page range, or read the whole document in parts.</w:t>
      </w:r>
    </w:p>
    <w:p>
      <w:pPr>
        <w:pStyle w:val="ListParagraph"/>
        <w:numPr>
          <w:ilvl w:val="0"/>
          <w:numId w:val="30"/>
        </w:numPr>
        <w:spacing w:after="80" w:line="276"/>
      </w:pPr>
      <w:r>
        <w:t xml:space="preserve">Select </w:t>
      </w:r>
      <w:r>
        <w:rPr>
          <w:b/>
          <w:bCs/>
        </w:rPr>
        <w:t xml:space="preserve">Generate AI draft</w:t>
      </w:r>
      <w:r>
        <w:t xml:space="preserve">. The AI reads in the background, usually one to five minutes. You can leave the page and come back; the draft will be there.</w:t>
      </w:r>
    </w:p>
    <w:p>
      <w:pPr>
        <w:keepNext/>
        <w:spacing w:after="40" w:before="80"/>
        <w:jc w:val="center"/>
      </w:pPr>
      <w:r>
        <w:drawing>
          <wp:inline distT="0" distB="0" distL="0" distR="0">
            <wp:extent cx="5334000" cy="1752600"/>
            <wp:effectExtent t="0" r="0" b="0" l="0"/>
            <wp:docPr id="1" name="doc_autofill_running.jpg" descr="The AI is reading the document." title="The AI is reading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1752600"/>
                    </a:xfrm>
                    <a:prstGeom prst="rect">
                      <a:avLst/>
                    </a:prstGeom>
                  </pic:spPr>
                </pic:pic>
              </a:graphicData>
            </a:graphic>
          </wp:inline>
        </w:drawing>
      </w:r>
    </w:p>
    <w:p>
      <w:pPr>
        <w:spacing w:after="180"/>
        <w:jc w:val="center"/>
      </w:pPr>
      <w:r>
        <w:rPr>
          <w:b/>
          <w:bCs/>
          <w:color w:val="5B6670"/>
          <w:sz w:val="17"/>
          <w:szCs w:val="17"/>
        </w:rPr>
        <w:t xml:space="preserve">Figure 26. </w:t>
      </w:r>
      <w:r>
        <w:rPr>
          <w:i/>
          <w:iCs/>
          <w:color w:val="5B6670"/>
          <w:sz w:val="17"/>
          <w:szCs w:val="17"/>
        </w:rPr>
        <w:t xml:space="preserve">The AI is reading the document.</w:t>
      </w:r>
    </w:p>
    <w:p>
      <w:pPr>
        <w:pStyle w:val="ListParagraph"/>
        <w:numPr>
          <w:ilvl w:val="0"/>
          <w:numId w:val="30"/>
        </w:numPr>
        <w:spacing w:after="80" w:line="276"/>
      </w:pPr>
      <w:r>
        <w:t xml:space="preserve">Read the draft. It has every section of the KoboToolbox form, A to L. The DOC ID, author, title, date and source come from the record and cannot be changed here; everything else you can edit.</w:t>
      </w:r>
    </w:p>
    <w:p>
      <w:pPr>
        <w:keepNext/>
        <w:spacing w:after="40" w:before="80"/>
        <w:jc w:val="center"/>
      </w:pPr>
      <w:r>
        <w:drawing>
          <wp:inline distT="0" distB="0" distL="0" distR="0">
            <wp:extent cx="5334000" cy="4581525"/>
            <wp:effectExtent t="0" r="0" b="0" l="0"/>
            <wp:docPr id="1" name="doc_autofill_review.jpg" descr="The review screen: the draft, ready to check and edit." title="The review screen: the draft, ready to check and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4581525"/>
                    </a:xfrm>
                    <a:prstGeom prst="rect">
                      <a:avLst/>
                    </a:prstGeom>
                  </pic:spPr>
                </pic:pic>
              </a:graphicData>
            </a:graphic>
          </wp:inline>
        </w:drawing>
      </w:r>
    </w:p>
    <w:p>
      <w:pPr>
        <w:spacing w:after="180"/>
        <w:jc w:val="center"/>
      </w:pPr>
      <w:r>
        <w:rPr>
          <w:b/>
          <w:bCs/>
          <w:color w:val="5B6670"/>
          <w:sz w:val="17"/>
          <w:szCs w:val="17"/>
        </w:rPr>
        <w:t xml:space="preserve">Figure 27. </w:t>
      </w:r>
      <w:r>
        <w:rPr>
          <w:i/>
          <w:iCs/>
          <w:color w:val="5B6670"/>
          <w:sz w:val="17"/>
          <w:szCs w:val="17"/>
        </w:rPr>
        <w:t xml:space="preserve">The review screen: the draft, ready to check and edit.</w:t>
      </w:r>
    </w:p>
    <w:p>
      <w:pPr>
        <w:pStyle w:val="ListParagraph"/>
        <w:numPr>
          <w:ilvl w:val="0"/>
          <w:numId w:val="30"/>
        </w:numPr>
        <w:spacing w:after="80" w:line="276"/>
      </w:pPr>
      <w:r>
        <w:t xml:space="preserve">Check the judgements, not just the facts: the strength ratings (Sections D and H), the hypothesis codes (Section K) and the locators. Open the source and confirm a few page or paragraph references.</w:t>
      </w:r>
    </w:p>
    <w:p>
      <w:pPr>
        <w:keepNext/>
        <w:spacing w:after="40" w:before="80"/>
        <w:jc w:val="center"/>
      </w:pPr>
      <w:r>
        <w:drawing>
          <wp:inline distT="0" distB="0" distL="0" distR="0">
            <wp:extent cx="5334000" cy="3838575"/>
            <wp:effectExtent t="0" r="0" b="0" l="0"/>
            <wp:docPr id="1" name="doc_autofill_section_d.jpg" descr="Section D: ratings and locators, all editable." title="Section D: ratings and locators, all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838575"/>
                    </a:xfrm>
                    <a:prstGeom prst="rect">
                      <a:avLst/>
                    </a:prstGeom>
                  </pic:spPr>
                </pic:pic>
              </a:graphicData>
            </a:graphic>
          </wp:inline>
        </w:drawing>
      </w:r>
    </w:p>
    <w:p>
      <w:pPr>
        <w:spacing w:after="180"/>
        <w:jc w:val="center"/>
      </w:pPr>
      <w:r>
        <w:rPr>
          <w:b/>
          <w:bCs/>
          <w:color w:val="5B6670"/>
          <w:sz w:val="17"/>
          <w:szCs w:val="17"/>
        </w:rPr>
        <w:t xml:space="preserve">Figure 28. </w:t>
      </w:r>
      <w:r>
        <w:rPr>
          <w:i/>
          <w:iCs/>
          <w:color w:val="5B6670"/>
          <w:sz w:val="17"/>
          <w:szCs w:val="17"/>
        </w:rPr>
        <w:t xml:space="preserve">Section D: ratings and locators, all editable.</w:t>
      </w:r>
    </w:p>
    <w:p>
      <w:pPr>
        <w:pStyle w:val="ListParagraph"/>
        <w:numPr>
          <w:ilvl w:val="0"/>
          <w:numId w:val="30"/>
        </w:numPr>
        <w:spacing w:after="80" w:line="276"/>
      </w:pPr>
      <w:r>
        <w:t xml:space="preserve">Check the numbers in Section J against the source. Add or remove metrics as needed.</w:t>
      </w:r>
    </w:p>
    <w:p>
      <w:pPr>
        <w:keepNext/>
        <w:spacing w:after="40" w:before="80"/>
        <w:jc w:val="center"/>
      </w:pPr>
      <w:r>
        <w:drawing>
          <wp:inline distT="0" distB="0" distL="0" distR="0">
            <wp:extent cx="5334000" cy="3838575"/>
            <wp:effectExtent t="0" r="0" b="0" l="0"/>
            <wp:docPr id="1" name="doc_autofill_section_j.jpg" descr="Section J: quantitative metrics." title="Section J: quantitativ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838575"/>
                    </a:xfrm>
                    <a:prstGeom prst="rect">
                      <a:avLst/>
                    </a:prstGeom>
                  </pic:spPr>
                </pic:pic>
              </a:graphicData>
            </a:graphic>
          </wp:inline>
        </w:drawing>
      </w:r>
    </w:p>
    <w:p>
      <w:pPr>
        <w:spacing w:after="180"/>
        <w:jc w:val="center"/>
      </w:pPr>
      <w:r>
        <w:rPr>
          <w:b/>
          <w:bCs/>
          <w:color w:val="5B6670"/>
          <w:sz w:val="17"/>
          <w:szCs w:val="17"/>
        </w:rPr>
        <w:t xml:space="preserve">Figure 29. </w:t>
      </w:r>
      <w:r>
        <w:rPr>
          <w:i/>
          <w:iCs/>
          <w:color w:val="5B6670"/>
          <w:sz w:val="17"/>
          <w:szCs w:val="17"/>
        </w:rPr>
        <w:t xml:space="preserve">Section J: quantitative metrics.</w:t>
      </w:r>
    </w:p>
    <w:p>
      <w:pPr>
        <w:pStyle w:val="ListParagraph"/>
        <w:numPr>
          <w:ilvl w:val="0"/>
          <w:numId w:val="30"/>
        </w:numPr>
        <w:spacing w:after="80" w:line="276"/>
      </w:pPr>
      <w:r>
        <w:t xml:space="preserve">Select </w:t>
      </w:r>
      <w:r>
        <w:rPr>
          <w:b/>
          <w:bCs/>
        </w:rPr>
        <w:t xml:space="preserve">Save changes</w:t>
      </w:r>
      <w:r>
        <w:t xml:space="preserve"> to keep your edits and finish later. When you are satisfied, select </w:t>
      </w:r>
      <w:r>
        <w:rPr>
          <w:b/>
          <w:bCs/>
        </w:rPr>
        <w:t xml:space="preserve">Submit to KoboToolbox</w:t>
      </w:r>
      <w:r>
        <w:t xml:space="preserve"> and confirm. Your reviewed answers are sent as a completed record.</w:t>
      </w:r>
    </w:p>
    <w:p>
      <w:pPr>
        <w:pStyle w:val="ListParagraph"/>
        <w:numPr>
          <w:ilvl w:val="0"/>
          <w:numId w:val="30"/>
        </w:numPr>
        <w:spacing w:after="80" w:line="276"/>
      </w:pPr>
      <w:r>
        <w:t xml:space="preserve">The record appears at once under </w:t>
      </w:r>
      <w:r>
        <w:rPr>
          <w:b/>
          <w:bCs/>
        </w:rPr>
        <w:t xml:space="preserve">Completed coding form (KoboToolbox)</w:t>
      </w:r>
      <w:r>
        <w:t xml:space="preserve"> on the document page and in </w:t>
      </w:r>
      <w:r>
        <w:rPr>
          <w:b/>
          <w:bCs/>
        </w:rPr>
        <w:t xml:space="preserve">Form PDFs</w:t>
      </w:r>
      <w:r>
        <w:t xml:space="preserve">, found by its DOC ID. The portal's copy of the Document Analysis Tool is refreshed the moment you submit. If a coding you submitted is later deleted in KoboToolbox, the next sync (automatic, or </w:t>
      </w:r>
      <w:r>
        <w:rPr>
          <w:b/>
          <w:bCs/>
        </w:rPr>
        <w:t xml:space="preserve">Sync now</w:t>
      </w:r>
      <w:r>
        <w:t xml:space="preserve"> on </w:t>
      </w:r>
      <w:r>
        <w:rPr>
          <w:b/>
          <w:bCs/>
        </w:rPr>
        <w:t xml:space="preserve">Form PDFs</w:t>
      </w:r>
      <w:r>
        <w:t xml:space="preserve">) unlocks the document so it can be coded again.</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draft is a starting point, not a finding</w:t>
            </w:r>
          </w:p>
          <w:p>
            <w:pPr>
              <w:spacing w:after="40" w:line="264"/>
            </w:pPr>
            <w:r>
              <w:rPr>
                <w:sz w:val="19"/>
                <w:szCs w:val="19"/>
              </w:rPr>
              <w:t xml:space="preserve">Sections D to K are this study's documentary analysis. The AI drafts them; you are responsible for them. Change any rating you disagree with. A draft where everything is rated as strongly supportive deserves a second look.</w:t>
            </w:r>
          </w:p>
          <w:p>
            <w:pPr>
              <w:spacing w:after="40" w:line="264"/>
            </w:pPr>
            <w:r>
              <w:rPr>
                <w:sz w:val="19"/>
                <w:szCs w:val="19"/>
              </w:rPr>
              <w:t xml:space="preserve">Nothing reaches KoboToolbox until you select </w:t>
            </w:r>
            <w:r>
              <w:rPr>
                <w:b/>
                <w:bCs/>
                <w:sz w:val="19"/>
                <w:szCs w:val="19"/>
              </w:rPr>
              <w:t xml:space="preserve">Submit</w:t>
            </w:r>
            <w:r>
              <w:rPr>
                <w:sz w:val="19"/>
                <w:szCs w:val="19"/>
              </w:rPr>
              <w:t xml:space="preserve">. Each draft and submission is recorded in the audit log, so the study can say exactly which records were AI-assisted.</w:t>
            </w:r>
          </w:p>
          <w:p>
            <w:pPr>
              <w:spacing w:after="40" w:line="264"/>
            </w:pPr>
            <w:r>
              <w:rPr>
                <w:sz w:val="19"/>
                <w:szCs w:val="19"/>
              </w:rPr>
              <w:t xml:space="preserve">Submit once. A second submission would create a duplicate record for the document, and the screen shows “Already submitted” to stop it.</w:t>
            </w:r>
          </w:p>
        </w:tc>
      </w:tr>
    </w:tbl>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4141"/>
        <w:gridCol w:w="2636"/>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File type</w:t>
            </w:r>
          </w:p>
        </w:tc>
        <w:tc>
          <w:tcPr>
            <w:tcW w:type="dxa" w:w="4141"/>
            <w:shd w:fill="1B3350" w:color="auto" w:val="clear"/>
            <w:tcMar>
              <w:top w:type="dxa" w:w="70"/>
              <w:left w:type="dxa" w:w="110"/>
              <w:bottom w:type="dxa" w:w="70"/>
              <w:right w:type="dxa" w:w="110"/>
            </w:tcMar>
            <w:vAlign w:val="top"/>
          </w:tcPr>
          <w:p>
            <w:pPr>
              <w:spacing w:after="40"/>
            </w:pPr>
            <w:r>
              <w:rPr>
                <w:b/>
                <w:bCs/>
                <w:color w:val="FFFFFF"/>
                <w:sz w:val="19"/>
                <w:szCs w:val="19"/>
              </w:rPr>
              <w:t xml:space="preserve">Can the AI read it?</w:t>
            </w:r>
          </w:p>
        </w:tc>
        <w:tc>
          <w:tcPr>
            <w:tcW w:type="dxa" w:w="2636"/>
            <w:shd w:fill="1B3350" w:color="auto" w:val="clear"/>
            <w:tcMar>
              <w:top w:type="dxa" w:w="70"/>
              <w:left w:type="dxa" w:w="110"/>
              <w:bottom w:type="dxa" w:w="70"/>
              <w:right w:type="dxa" w:w="110"/>
            </w:tcMar>
            <w:vAlign w:val="top"/>
          </w:tcPr>
          <w:p>
            <w:pPr>
              <w:spacing w:after="40"/>
            </w:pPr>
            <w:r>
              <w:rPr>
                <w:b/>
                <w:bCs/>
                <w:color w:val="FFFFFF"/>
                <w:sz w:val="19"/>
                <w:szCs w:val="19"/>
              </w:rPr>
              <w:t xml:space="preserve">Locators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PDF</w:t>
            </w:r>
          </w:p>
        </w:tc>
        <w:tc>
          <w:tcPr>
            <w:tcW w:type="dxa" w:w="4141"/>
            <w:tcMar>
              <w:top w:type="dxa" w:w="70"/>
              <w:left w:type="dxa" w:w="110"/>
              <w:bottom w:type="dxa" w:w="70"/>
              <w:right w:type="dxa" w:w="110"/>
            </w:tcMar>
            <w:vAlign w:val="top"/>
          </w:tcPr>
          <w:p>
            <w:pPr>
              <w:spacing w:after="40"/>
            </w:pPr>
            <w:r>
              <w:rPr>
                <w:b w:val="false"/>
                <w:bCs w:val="false"/>
                <w:sz w:val="19"/>
                <w:szCs w:val="19"/>
              </w:rPr>
              <w:t xml:space="preserve">Yes, up to 100 pages at a time; longer files by page range, or read whole in parts (up to 1,500 pages).</w:t>
            </w:r>
          </w:p>
        </w:tc>
        <w:tc>
          <w:tcPr>
            <w:tcW w:type="dxa" w:w="2636"/>
            <w:tcMar>
              <w:top w:type="dxa" w:w="70"/>
              <w:left w:type="dxa" w:w="110"/>
              <w:bottom w:type="dxa" w:w="70"/>
              <w:right w:type="dxa" w:w="110"/>
            </w:tcMar>
            <w:vAlign w:val="top"/>
          </w:tcPr>
          <w:p>
            <w:pPr>
              <w:spacing w:after="40"/>
            </w:pPr>
            <w:r>
              <w:rPr>
                <w:b w:val="false"/>
                <w:bCs w:val="false"/>
                <w:sz w:val="19"/>
                <w:szCs w:val="19"/>
              </w:rPr>
              <w:t xml:space="preserve">Original page and paragraph numbers.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JPG, PNG (scan or photo)</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Yes. Very large photos are shrunk automatically.</w:t>
            </w:r>
          </w:p>
        </w:tc>
        <w:tc>
          <w:tcPr>
            <w:tcW w:type="dxa" w:w="2636"/>
            <w:shd w:fill="F8FAFB" w:color="auto" w:val="clear"/>
            <w:tcMar>
              <w:top w:type="dxa" w:w="70"/>
              <w:left w:type="dxa" w:w="110"/>
              <w:bottom w:type="dxa" w:w="70"/>
              <w:right w:type="dxa" w:w="110"/>
            </w:tcMar>
            <w:vAlign w:val="top"/>
          </w:tcPr>
          <w:p>
            <w:pPr>
              <w:spacing w:after="40"/>
            </w:pPr>
            <w:r>
              <w:rPr>
                <w:b w:val="false"/>
                <w:bCs w:val="false"/>
                <w:sz w:val="19"/>
                <w:szCs w:val="19"/>
              </w:rPr>
              <w:t xml:space="preserve">Whatever the image shows.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Word (.docx), Excel (.xlsx), text, CSV</w:t>
            </w:r>
          </w:p>
        </w:tc>
        <w:tc>
          <w:tcPr>
            <w:tcW w:type="dxa" w:w="4141"/>
            <w:tcMar>
              <w:top w:type="dxa" w:w="70"/>
              <w:left w:type="dxa" w:w="110"/>
              <w:bottom w:type="dxa" w:w="70"/>
              <w:right w:type="dxa" w:w="110"/>
            </w:tcMar>
            <w:vAlign w:val="top"/>
          </w:tcPr>
          <w:p>
            <w:pPr>
              <w:spacing w:after="40"/>
            </w:pPr>
            <w:r>
              <w:rPr>
                <w:b w:val="false"/>
                <w:bCs w:val="false"/>
                <w:sz w:val="19"/>
                <w:szCs w:val="19"/>
              </w:rPr>
              <w:t xml:space="preserve">Yes, as text.</w:t>
            </w:r>
          </w:p>
        </w:tc>
        <w:tc>
          <w:tcPr>
            <w:tcW w:type="dxa" w:w="2636"/>
            <w:tcMar>
              <w:top w:type="dxa" w:w="70"/>
              <w:left w:type="dxa" w:w="110"/>
              <w:bottom w:type="dxa" w:w="70"/>
              <w:right w:type="dxa" w:w="110"/>
            </w:tcMar>
            <w:vAlign w:val="top"/>
          </w:tcPr>
          <w:p>
            <w:pPr>
              <w:spacing w:after="40"/>
            </w:pPr>
            <w:r>
              <w:rPr>
                <w:b w:val="false"/>
                <w:bCs w:val="false"/>
                <w:sz w:val="19"/>
                <w:szCs w:val="19"/>
              </w:rPr>
              <w:t xml:space="preserve">No page numbers: headings, paragraph or section numbers, sheet names.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Audio or video</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No. Upload a transcript (PDF, Word or text) and keep the recording as the source reference.</w:t>
            </w:r>
          </w:p>
        </w:tc>
        <w:tc>
          <w:tcPr>
            <w:tcW w:type="dxa" w:w="2636"/>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Old .doc or .xls</w:t>
            </w:r>
          </w:p>
        </w:tc>
        <w:tc>
          <w:tcPr>
            <w:tcW w:type="dxa" w:w="4141"/>
            <w:tcMar>
              <w:top w:type="dxa" w:w="70"/>
              <w:left w:type="dxa" w:w="110"/>
              <w:bottom w:type="dxa" w:w="70"/>
              <w:right w:type="dxa" w:w="110"/>
            </w:tcMar>
            <w:vAlign w:val="top"/>
          </w:tcPr>
          <w:p>
            <w:pPr>
              <w:spacing w:after="40"/>
            </w:pPr>
            <w:r>
              <w:rPr>
                <w:b w:val="false"/>
                <w:bCs w:val="false"/>
                <w:sz w:val="19"/>
                <w:szCs w:val="19"/>
              </w:rPr>
              <w:t xml:space="preserve">No. Save as a PDF or as .docx / .xlsx and upload that.</w:t>
            </w:r>
          </w:p>
        </w:tc>
        <w:tc>
          <w:tcPr>
            <w:tcW w:type="dxa" w:w="2636"/>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120"/>
      </w:pPr>
    </w:p>
    <w:p>
      <w:pPr>
        <w:pStyle w:val="Heading3"/>
      </w:pPr>
      <w:r>
        <w:t xml:space="preserve">Coding a very long document</w:t>
      </w:r>
    </w:p>
    <w:p>
      <w:pPr>
        <w:spacing w:after="120" w:line="288"/>
      </w:pPr>
      <w:r>
        <w:t xml:space="preserve">The AI can take in 100 pages at a time. A report of several hundred or a thousand pages therefore needs one of two approaches:</w:t>
      </w:r>
    </w:p>
    <w:p>
      <w:pPr>
        <w:pStyle w:val="ListParagraph"/>
        <w:numPr>
          <w:ilvl w:val="0"/>
          <w:numId w:val="2"/>
        </w:numPr>
        <w:spacing w:after="60" w:line="276"/>
      </w:pPr>
      <w:r>
        <w:rPr>
          <w:b/>
          <w:bCs/>
        </w:rPr>
        <w:t xml:space="preserve">One record per chapter (recommended).</w:t>
      </w:r>
      <w:r>
        <w:t xml:space="preserve"> Make a record for each part you want coded, for example “NDS2 – Agriculture chapter”: upload the PDF once, then use </w:t>
      </w:r>
      <w:r>
        <w:rPr>
          <w:b/>
          <w:bCs/>
        </w:rPr>
        <w:t xml:space="preserve">Copy for another chapter</w:t>
      </w:r>
      <w:r>
        <w:t xml:space="preserve"> on that record for every further part, entering each part's page range (see “Coding another chapter of the same document” above). Review and submit each one. Each part gets its own DOC ID, its own coding and its own row in the Excel export.</w:t>
      </w:r>
    </w:p>
    <w:p>
      <w:pPr>
        <w:pStyle w:val="ListParagraph"/>
        <w:numPr>
          <w:ilvl w:val="0"/>
          <w:numId w:val="2"/>
        </w:numPr>
        <w:spacing w:after="60" w:line="276"/>
      </w:pPr>
      <w:r>
        <w:rPr>
          <w:b/>
          <w:bCs/>
        </w:rPr>
        <w:t xml:space="preserve">Read the whole document in parts.</w:t>
      </w:r>
      <w:r>
        <w:t xml:space="preserve"> Tick </w:t>
      </w:r>
      <w:r>
        <w:rPr>
          <w:b/>
          <w:bCs/>
        </w:rPr>
        <w:t xml:space="preserve">Read the whole document in parts</w:t>
      </w:r>
      <w:r>
        <w:t xml:space="preserve">. Leave </w:t>
      </w:r>
      <w:r>
        <w:rPr>
          <w:b/>
          <w:bCs/>
        </w:rPr>
        <w:t xml:space="preserve">Pages to read</w:t>
      </w:r>
      <w:r>
        <w:t xml:space="preserve"> empty for every page, or enter a longer range such as </w:t>
      </w:r>
      <w:r>
        <w:rPr>
          <w:rFonts w:ascii="Consolas" w:cs="Consolas" w:eastAsia="Consolas" w:hAnsi="Consolas"/>
          <w:b w:val="false"/>
          <w:bCs w:val="false"/>
          <w:color w:val="122238"/>
          <w:sz w:val="19"/>
          <w:szCs w:val="19"/>
        </w:rPr>
        <w:t xml:space="preserve">1-600</w:t>
      </w:r>
      <w:r>
        <w:t xml:space="preserve"> (up to 1,500 pages). The AI codes each part of about 80 pages, then combines them into one draft for the record. The screen tells you how many parts it will take and asks you to confirm, then shows progress (“Read part 3 of 8”, then “Combining the parts into one draft”). Expect roughly ten to thirty minutes, and you can leave the page.</w:t>
      </w:r>
    </w:p>
    <w:p>
      <w:pPr>
        <w:spacing w:after="6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combined draft needs extra care</w:t>
            </w:r>
          </w:p>
          <w:p>
            <w:pPr>
              <w:spacing w:after="40" w:line="264"/>
            </w:pPr>
            <w:r>
              <w:rPr>
                <w:sz w:val="19"/>
                <w:szCs w:val="19"/>
              </w:rPr>
              <w:t xml:space="preserve">Because the ratings are judged across the parts rather than from every page at once, check the strength ratings (Sections D and H), the hypothesis codes (Section K) and the locators more carefully than for a single chapter. The draft states which pages it covers; confirm that this is the evidence unit you meant.</w:t>
            </w:r>
          </w:p>
          <w:p>
            <w:pPr>
              <w:spacing w:after="40" w:line="264"/>
            </w:pPr>
            <w:r>
              <w:rPr>
                <w:sz w:val="19"/>
                <w:szCs w:val="19"/>
              </w:rPr>
              <w:t xml:space="preserve">A whole-document read costs about the number of parts plus one times an ordinary draft. If any part fails, the whole draft fails and nothing is saved, so you never receive a coding that silently skipped pages.</w:t>
            </w:r>
          </w:p>
          <w:p>
            <w:pPr>
              <w:spacing w:after="40" w:line="264"/>
            </w:pPr>
            <w:r>
              <w:rPr>
                <w:sz w:val="19"/>
                <w:szCs w:val="19"/>
              </w:rPr>
              <w:t xml:space="preserve">Whether a whole-document coding is appropriate for a given source is a methodology decision for the PI; for a report that covers many topics, one record per chapter usually gives a sharper analysis.</w:t>
            </w:r>
          </w:p>
        </w:tc>
      </w:tr>
    </w:tbl>
    <w:p>
      <w:pPr>
        <w:pStyle w:val="Heading3"/>
      </w:pPr>
      <w:r>
        <w:t xml:space="preserve">If Auto-fill shows a message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3294"/>
        <w:gridCol w:w="3294"/>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You see</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means</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“Pages to read (required)”, or “This PDF has N pages…”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The PDF is longer than 100 pages.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Enter a page range of up to 100 pages, or tick </w:t>
            </w:r>
            <w:r>
              <w:rPr>
                <w:b w:val="false"/>
                <w:bCs w:val="false"/>
                <w:sz w:val="19"/>
                <w:szCs w:val="19"/>
              </w:rPr>
              <w:t xml:space="preserve">Read the whole document in parts</w:t>
            </w:r>
            <w:r>
              <w:rPr>
                <w:b w:val="false"/>
                <w:bCs w:val="false"/>
                <w:sz w:val="19"/>
                <w:szCs w:val="19"/>
              </w:rPr>
              <w:t xml:space="preserv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“…over the 1500-page ceiling…”</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PDF is longer than the most that can be read in one draft.</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Enter a page range, or make one record per chapter.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“Step 1 of 2…” or “Step 2 of 2…”</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record made by Quick add is being filled in and drafted. Nothing is wrong.</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Wait, or leave the page and come back.</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 detail in Section A is wrong or blank</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 reads only what the document states, and can mistake a title or date.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Correct it under </w:t>
            </w:r>
            <w:r>
              <w:rPr>
                <w:b w:val="false"/>
                <w:bCs w:val="false"/>
                <w:sz w:val="19"/>
                <w:szCs w:val="19"/>
              </w:rPr>
              <w:t xml:space="preserve">Record details</w:t>
            </w:r>
            <w:r>
              <w:rPr>
                <w:b w:val="false"/>
                <w:bCs w:val="false"/>
                <w:sz w:val="19"/>
                <w:szCs w:val="19"/>
              </w:rPr>
              <w:t xml:space="preserve"> on the record page; the draft and the submission use the corrected value.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Quick add says the file can't be used</w:t>
            </w:r>
          </w:p>
        </w:tc>
        <w:tc>
          <w:tcPr>
            <w:tcW w:type="dxa" w:w="3294"/>
            <w:tcMar>
              <w:top w:type="dxa" w:w="70"/>
              <w:left w:type="dxa" w:w="110"/>
              <w:bottom w:type="dxa" w:w="70"/>
              <w:right w:type="dxa" w:w="110"/>
            </w:tcMar>
            <w:vAlign w:val="top"/>
          </w:tcPr>
          <w:p>
            <w:pPr>
              <w:spacing w:after="40"/>
            </w:pPr>
            <w:r>
              <w:rPr>
                <w:b w:val="false"/>
                <w:bCs w:val="false"/>
                <w:sz w:val="19"/>
                <w:szCs w:val="19"/>
              </w:rPr>
              <w:t xml:space="preserve">Unsupported type (for example audio), a damaged file, or a long PDF with no pages chosen.</w:t>
            </w:r>
          </w:p>
        </w:tc>
        <w:tc>
          <w:tcPr>
            <w:tcW w:type="dxa" w:w="3294"/>
            <w:tcMar>
              <w:top w:type="dxa" w:w="70"/>
              <w:left w:type="dxa" w:w="110"/>
              <w:bottom w:type="dxa" w:w="70"/>
              <w:right w:type="dxa" w:w="110"/>
            </w:tcMar>
            <w:vAlign w:val="top"/>
          </w:tcPr>
          <w:p>
            <w:pPr>
              <w:spacing w:after="40"/>
            </w:pPr>
            <w:r>
              <w:rPr>
                <w:b w:val="false"/>
                <w:bCs w:val="false"/>
                <w:sz w:val="19"/>
                <w:szCs w:val="19"/>
              </w:rPr>
              <w:t xml:space="preserve">Read the message: convert the file, enter a page range, or tick </w:t>
            </w:r>
            <w:r>
              <w:rPr>
                <w:b w:val="false"/>
                <w:bCs w:val="false"/>
                <w:sz w:val="19"/>
                <w:szCs w:val="19"/>
              </w:rPr>
              <w:t xml:space="preserve">Read the whole document in parts</w:t>
            </w:r>
            <w:r>
              <w:rPr>
                <w:b w:val="false"/>
                <w:bCs w:val="false"/>
                <w:sz w:val="19"/>
                <w:szCs w:val="19"/>
              </w:rPr>
              <w:t xml:space="preserve">. No record is created when this happens.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“Reconcile the pre-interview profile first…” when accepting a questionnaire, or a KII's coding will not complete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has a locked pre-interview profile with facts not yet verified with the respondent or not reconciled.</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Open the case (or KII record) → Interview sheet; verify every fact, and ask the coordinator to reconcile the corrected ones.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“Read part 4 of 12” or “Combining the parts…”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long document is being read in parts. Nothing is wrong.</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Wait, or leave the page and come back.</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AI's answer was cut off…”</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range was too big to answer in one go.</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Try a narrower range.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“A draft is already being generated”</w:t>
            </w:r>
          </w:p>
        </w:tc>
        <w:tc>
          <w:tcPr>
            <w:tcW w:type="dxa" w:w="3294"/>
            <w:tcMar>
              <w:top w:type="dxa" w:w="70"/>
              <w:left w:type="dxa" w:w="110"/>
              <w:bottom w:type="dxa" w:w="70"/>
              <w:right w:type="dxa" w:w="110"/>
            </w:tcMar>
            <w:vAlign w:val="top"/>
          </w:tcPr>
          <w:p>
            <w:pPr>
              <w:spacing w:after="40"/>
            </w:pPr>
            <w:r>
              <w:rPr>
                <w:b w:val="false"/>
                <w:bCs w:val="false"/>
                <w:sz w:val="19"/>
                <w:szCs w:val="19"/>
              </w:rPr>
              <w:t xml:space="preserve">You or a colleague already started one.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Wait for it to finish (about five minutes; up to half an hour for a document read in parts).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“The last attempt failed: …”</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 request did not complete.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Generate AI draft</w:t>
            </w:r>
            <w:r>
              <w:rPr>
                <w:b w:val="false"/>
                <w:bCs w:val="false"/>
                <w:sz w:val="19"/>
                <w:szCs w:val="19"/>
              </w:rPr>
              <w:t xml:space="preserve"> again. If it keeps failing, tell the administrator the message.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“The AI account has run out of credit…”</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The study's AI account has no funds left.</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Tell the administrator, who adds credit on the AI provider's billing page (Meta, for the Muse model); nothing else to do on this screen.</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No </w:t>
            </w:r>
            <w:r>
              <w:rPr>
                <w:b w:val="false"/>
                <w:bCs w:val="false"/>
                <w:sz w:val="19"/>
                <w:szCs w:val="19"/>
              </w:rPr>
              <w:t xml:space="preserve">Auto-fill</w:t>
            </w:r>
            <w:r>
              <w:rPr>
                <w:b w:val="false"/>
                <w:bCs w:val="false"/>
                <w:sz w:val="19"/>
                <w:szCs w:val="19"/>
              </w:rPr>
              <w:t xml:space="preserve"> button</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AI drafting has not been switched on, or there is no source file yet.</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Attach the file; otherwise ask the administrator.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Submit</w:t>
            </w:r>
            <w:r>
              <w:rPr>
                <w:b w:val="false"/>
                <w:bCs w:val="false"/>
                <w:sz w:val="19"/>
                <w:szCs w:val="19"/>
              </w:rPr>
              <w:t xml:space="preserve"> is refused by KoboToolbox</w:t>
            </w:r>
          </w:p>
        </w:tc>
        <w:tc>
          <w:tcPr>
            <w:tcW w:type="dxa" w:w="3294"/>
            <w:tcMar>
              <w:top w:type="dxa" w:w="70"/>
              <w:left w:type="dxa" w:w="110"/>
              <w:bottom w:type="dxa" w:w="70"/>
              <w:right w:type="dxa" w:w="110"/>
            </w:tcMar>
            <w:vAlign w:val="top"/>
          </w:tcPr>
          <w:p>
            <w:pPr>
              <w:spacing w:after="40"/>
            </w:pPr>
            <w:r>
              <w:rPr>
                <w:b w:val="false"/>
                <w:bCs w:val="false"/>
                <w:sz w:val="19"/>
                <w:szCs w:val="19"/>
              </w:rPr>
              <w:t xml:space="preserve">KoboToolbox did not accept the record.</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Tell the administrator; your draft is kept.</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Cost</w:t>
            </w:r>
          </w:p>
          <w:p>
            <w:pPr>
              <w:spacing w:after="40" w:line="264"/>
            </w:pPr>
            <w:r>
              <w:rPr>
                <w:sz w:val="19"/>
                <w:szCs w:val="19"/>
              </w:rPr>
              <w:t xml:space="preserve">Each draft is a paid request on the study's AI account. A short chapter costs little; a full 100 pages costs several times more; a whole document read in parts costs about the number of parts plus one times an ordinary draft. Choose the pages you need.</w:t>
            </w:r>
          </w:p>
        </w:tc>
      </w:tr>
    </w:tbl>
    <w:p>
      <w:pPr>
        <w:pStyle w:val="Heading3"/>
      </w:pPr>
      <w:r>
        <w:t xml:space="preserve">Evidence standards</w:t>
      </w:r>
    </w:p>
    <w:p>
      <w:pPr>
        <w:pStyle w:val="ListParagraph"/>
        <w:numPr>
          <w:ilvl w:val="0"/>
          <w:numId w:val="2"/>
        </w:numPr>
        <w:spacing w:after="60" w:line="276"/>
      </w:pPr>
      <w:r>
        <w:t xml:space="preserve">Golden rule: never code an opinion from memory. Every claim needs a source, a date or year, the evidence and a locator someone else can follow.</w:t>
      </w:r>
    </w:p>
    <w:p>
      <w:pPr>
        <w:pStyle w:val="ListParagraph"/>
        <w:numPr>
          <w:ilvl w:val="0"/>
          <w:numId w:val="2"/>
        </w:numPr>
        <w:spacing w:after="60" w:line="276"/>
      </w:pPr>
      <w:r>
        <w:t xml:space="preserve">Official sources: check them on the issuer's own site or registry.</w:t>
      </w:r>
    </w:p>
    <w:p>
      <w:pPr>
        <w:pStyle w:val="ListParagraph"/>
        <w:numPr>
          <w:ilvl w:val="0"/>
          <w:numId w:val="2"/>
        </w:numPr>
        <w:spacing w:after="60" w:line="276"/>
      </w:pPr>
      <w:r>
        <w:t xml:space="preserve">Platform and media sources: record the URL, the visible date and the date you accessed it; corroborate elsewhere.</w:t>
      </w:r>
    </w:p>
    <w:p>
      <w:pPr>
        <w:pStyle w:val="ListParagraph"/>
        <w:numPr>
          <w:ilvl w:val="0"/>
          <w:numId w:val="2"/>
        </w:numPr>
        <w:spacing w:after="60" w:line="276"/>
      </w:pPr>
      <w:r>
        <w:t xml:space="preserve">Rated Exclude in Section B: Sections C–L are skipped; the provenance and screening you recorded are kept for the audit trail.</w:t>
      </w:r>
    </w:p>
    <w:p>
      <w:pPr>
        <w:pStyle w:val="ListParagraph"/>
        <w:numPr>
          <w:ilvl w:val="0"/>
          <w:numId w:val="2"/>
        </w:numPr>
        <w:spacing w:after="60" w:line="276"/>
      </w:pPr>
      <w:r>
        <w:t xml:space="preserve">Mark Disputed when authorship, date or content can't be confirmed, and explain why in the memo.</w:t>
      </w:r>
    </w:p>
    <w:p>
      <w:pPr>
        <w:spacing w:after="60"/>
      </w:pPr>
    </w:p>
    <w:p>
      <w:pPr>
        <w:pStyle w:val="Heading1"/>
        <w:pageBreakBefore/>
      </w:pPr>
      <w:r>
        <w:t xml:space="preserve">7. Scenarios</w:t>
      </w:r>
    </w:p>
    <w:p>
      <w:pPr>
        <w:spacing w:after="120" w:line="288"/>
      </w:pPr>
      <w:r>
        <w:t xml:space="preserve">Think about each before Day 3. The suggested answer is what good practice looks like.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294"/>
        <w:gridCol w:w="4236"/>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Scenario</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Situation</w:t>
            </w:r>
          </w:p>
        </w:tc>
        <w:tc>
          <w:tcPr>
            <w:tcW w:type="dxa" w:w="4236"/>
            <w:shd w:fill="1B3350" w:color="auto" w:val="clear"/>
            <w:tcMar>
              <w:top w:type="dxa" w:w="70"/>
              <w:left w:type="dxa" w:w="110"/>
              <w:bottom w:type="dxa" w:w="70"/>
              <w:right w:type="dxa" w:w="110"/>
            </w:tcMar>
            <w:vAlign w:val="top"/>
          </w:tcPr>
          <w:p>
            <w:pPr>
              <w:spacing w:after="40"/>
            </w:pPr>
            <w:r>
              <w:rPr>
                <w:b/>
                <w:bCs/>
                <w:color w:val="FFFFFF"/>
                <w:sz w:val="19"/>
                <w:szCs w:val="19"/>
              </w:rPr>
              <w:t xml:space="preserve">Good practice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1. The gatekeeper</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receptionist says the MD is busy and asks what this is about.</w:t>
            </w:r>
          </w:p>
        </w:tc>
        <w:tc>
          <w:tcPr>
            <w:tcW w:type="dxa" w:w="4236"/>
            <w:tcMar>
              <w:top w:type="dxa" w:w="70"/>
              <w:left w:type="dxa" w:w="110"/>
              <w:bottom w:type="dxa" w:w="70"/>
              <w:right w:type="dxa" w:w="110"/>
            </w:tcMar>
            <w:vAlign w:val="top"/>
          </w:tcPr>
          <w:p>
            <w:pPr>
              <w:spacing w:after="40"/>
            </w:pPr>
            <w:r>
              <w:rPr>
                <w:b w:val="false"/>
                <w:bCs w:val="false"/>
                <w:sz w:val="19"/>
                <w:szCs w:val="19"/>
              </w:rPr>
              <w:t xml:space="preserve">Explain briefly (university study, voluntary, 15–25 minutes); ask for the best person and a good time; record them as gatekeeper; log RESCHEDULED.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2. "Will this affect our loan?"</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finance manager worries answers reach the bank.</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No score, rating or financing decision; answers never shared with any lender; results only reported combined and anonymised.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3. Wrong person</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junior officer received the link and wants to fill it in.</w:t>
            </w:r>
          </w:p>
        </w:tc>
        <w:tc>
          <w:tcPr>
            <w:tcW w:type="dxa" w:w="4236"/>
            <w:tcMar>
              <w:top w:type="dxa" w:w="70"/>
              <w:left w:type="dxa" w:w="110"/>
              <w:bottom w:type="dxa" w:w="70"/>
              <w:right w:type="dxa" w:w="110"/>
            </w:tcMar>
            <w:vAlign w:val="top"/>
          </w:tcPr>
          <w:p>
            <w:pPr>
              <w:spacing w:after="40"/>
            </w:pPr>
            <w:r>
              <w:rPr>
                <w:b w:val="false"/>
                <w:bCs w:val="false"/>
                <w:sz w:val="19"/>
                <w:szCs w:val="19"/>
              </w:rPr>
              <w:t xml:space="preserve">Thank them; only senior, knowledgeable roles take part; ask who that is; record and invite that person instead.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4. Refusal</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owner says they are not interested.</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Thank them, don't persuade; log REFUSED with their words; tell the Field Coordinator the same day.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5. Withdrawal after submitting</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respondent who completed the questionnaire asks for their answers not to be used.</w:t>
            </w:r>
          </w:p>
        </w:tc>
        <w:tc>
          <w:tcPr>
            <w:tcW w:type="dxa" w:w="4236"/>
            <w:tcMar>
              <w:top w:type="dxa" w:w="70"/>
              <w:left w:type="dxa" w:w="110"/>
              <w:bottom w:type="dxa" w:w="70"/>
              <w:right w:type="dxa" w:w="110"/>
            </w:tcMar>
            <w:vAlign w:val="top"/>
          </w:tcPr>
          <w:p>
            <w:pPr>
              <w:spacing w:after="40"/>
            </w:pPr>
            <w:r>
              <w:rPr>
                <w:b w:val="false"/>
                <w:bCs w:val="false"/>
                <w:sz w:val="19"/>
                <w:szCs w:val="19"/>
              </w:rPr>
              <w:t xml:space="preserve">Stop contact; tell the Field Coordinator, who records the withdrawal; their answers are kept for the audit trail but never analysed.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6. Expired link</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 respondent tries a link from three weeks ago.</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Links last 14 days. Check the invitation history and send a new invitation (it replaces the old one).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7. Phone interview</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respondent prefers to answer by phone now.</w:t>
            </w:r>
          </w:p>
        </w:tc>
        <w:tc>
          <w:tcPr>
            <w:tcW w:type="dxa" w:w="4236"/>
            <w:tcMar>
              <w:top w:type="dxa" w:w="70"/>
              <w:left w:type="dxa" w:w="110"/>
              <w:bottom w:type="dxa" w:w="70"/>
              <w:right w:type="dxa" w:w="110"/>
            </w:tcMar>
            <w:vAlign w:val="top"/>
          </w:tcPr>
          <w:p>
            <w:pPr>
              <w:spacing w:after="40"/>
            </w:pPr>
            <w:r>
              <w:rPr>
                <w:b w:val="false"/>
                <w:bCs w:val="false"/>
                <w:sz w:val="19"/>
                <w:szCs w:val="19"/>
              </w:rPr>
              <w:t xml:space="preserve">Confirm organisation and role, read the information, get consent, then open their link and complete it with them (mode 03). Log COMPLETED.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8. KII recording</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An informant agrees to the interview but not to recording.</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participation consent only; take notes; do not tick Recording made; the portal refuses a recorded completion without recording consent.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9. QA: 3-minute questionnaire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submission is flagged as too quick.</w:t>
            </w:r>
          </w:p>
        </w:tc>
        <w:tc>
          <w:tcPr>
            <w:tcW w:type="dxa" w:w="4236"/>
            <w:tcMar>
              <w:top w:type="dxa" w:w="70"/>
              <w:left w:type="dxa" w:w="110"/>
              <w:bottom w:type="dxa" w:w="70"/>
              <w:right w:type="dxa" w:w="110"/>
            </w:tcMar>
            <w:vAlign w:val="top"/>
          </w:tcPr>
          <w:p>
            <w:pPr>
              <w:spacing w:after="40"/>
            </w:pPr>
            <w:r>
              <w:rPr>
                <w:b w:val="false"/>
                <w:bCs w:val="false"/>
                <w:sz w:val="19"/>
                <w:szCs w:val="19"/>
              </w:rPr>
              <w:t xml:space="preserve">Open the PDF; look for straight-lining and blanks; Re-query with a specific note, or Accept only if the answers are credible — and say why.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10. Undated web source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 useful platform page has no visible date.</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the URL and the date accessed; look for corroboration; mark Disputed if authorship or date can't be confirmed, with reasons in the memo.</w:t>
            </w:r>
          </w:p>
        </w:tc>
      </w:tr>
    </w:tbl>
    <w:p>
      <w:pPr>
        <w:spacing w:after="120"/>
      </w:pPr>
    </w:p>
    <w:p>
      <w:pPr>
        <w:pStyle w:val="Heading1"/>
        <w:pageBreakBefore/>
      </w:pPr>
      <w:r>
        <w:t xml:space="preserve">8. Practice exercises</w:t>
      </w:r>
    </w:p>
    <w:p>
      <w:pPr>
        <w:spacing w:after="120" w:line="288"/>
      </w:pPr>
      <w:r>
        <w:t xml:space="preserve">Complete these on the practice site during training. Never on the live portal.</w:t>
      </w:r>
    </w:p>
    <w:p>
      <w:pPr>
        <w:pStyle w:val="Heading2"/>
      </w:pPr>
      <w:r>
        <w:t xml:space="preserve">Exercise 1 — Getting around (all RAs)</w:t>
      </w:r>
    </w:p>
    <w:p>
      <w:pPr>
        <w:pStyle w:val="ListParagraph"/>
        <w:numPr>
          <w:ilvl w:val="0"/>
          <w:numId w:val="31"/>
        </w:numPr>
        <w:spacing w:after="80" w:line="276"/>
      </w:pPr>
      <w:r>
        <w:t xml:space="preserve">Sign in with your practice account and change your password.</w:t>
      </w:r>
    </w:p>
    <w:p>
      <w:pPr>
        <w:pStyle w:val="ListParagraph"/>
        <w:numPr>
          <w:ilvl w:val="0"/>
          <w:numId w:val="31"/>
        </w:numPr>
        <w:spacing w:after="80" w:line="276"/>
      </w:pPr>
      <w:r>
        <w:t xml:space="preserve">List the screens in your top bar and write one sentence on what each is for.</w:t>
      </w:r>
    </w:p>
    <w:p>
      <w:pPr>
        <w:pStyle w:val="ListParagraph"/>
        <w:numPr>
          <w:ilvl w:val="0"/>
          <w:numId w:val="31"/>
        </w:numPr>
        <w:spacing w:after="80" w:line="276"/>
      </w:pPr>
      <w:r>
        <w:t xml:space="preserve">Open a screen that isn't yours from a link your facilitator gives you. What do you see?</w:t>
      </w:r>
    </w:p>
    <w:p>
      <w:pPr>
        <w:pStyle w:val="ListParagraph"/>
        <w:numPr>
          <w:ilvl w:val="0"/>
          <w:numId w:val="31"/>
        </w:numPr>
        <w:spacing w:after="80" w:line="276"/>
      </w:pPr>
      <w:r>
        <w:t xml:space="preserve">Sign out.</w:t>
      </w:r>
    </w:p>
    <w:p>
      <w:pPr>
        <w:spacing w:after="80"/>
      </w:pPr>
    </w:p>
    <w:p>
      <w:pPr>
        <w:pStyle w:val="Heading2"/>
      </w:pPr>
      <w:r>
        <w:t xml:space="preserve">Exercise 2 — A complete contact (Contact RAs)</w:t>
      </w:r>
    </w:p>
    <w:p>
      <w:pPr>
        <w:pStyle w:val="ListParagraph"/>
        <w:numPr>
          <w:ilvl w:val="0"/>
          <w:numId w:val="32"/>
        </w:numPr>
        <w:spacing w:after="80" w:line="276"/>
      </w:pPr>
      <w:r>
        <w:t xml:space="preserve">Open the practice case your facilitator assigns you.</w:t>
      </w:r>
    </w:p>
    <w:p>
      <w:pPr>
        <w:pStyle w:val="ListParagraph"/>
        <w:numPr>
          <w:ilvl w:val="0"/>
          <w:numId w:val="32"/>
        </w:numPr>
        <w:spacing w:after="80" w:line="276"/>
      </w:pPr>
      <w:r>
        <w:t xml:space="preserve">Add the respondent your facilitator describes, with a correctly formatted WhatsApp number (your own phone).</w:t>
      </w:r>
    </w:p>
    <w:p>
      <w:pPr>
        <w:pStyle w:val="ListParagraph"/>
        <w:numPr>
          <w:ilvl w:val="0"/>
          <w:numId w:val="32"/>
        </w:numPr>
        <w:spacing w:after="80" w:line="276"/>
      </w:pPr>
      <w:r>
        <w:t xml:space="preserve">Send the invitation by WhatsApp from the demo study number and log the attempt.</w:t>
      </w:r>
    </w:p>
    <w:p>
      <w:pPr>
        <w:pStyle w:val="ListParagraph"/>
        <w:numPr>
          <w:ilvl w:val="0"/>
          <w:numId w:val="32"/>
        </w:numPr>
        <w:spacing w:after="80" w:line="276"/>
      </w:pPr>
      <w:r>
        <w:t xml:space="preserve">On your phone, open the link and go as far as the consent screen. Which screens did you see?</w:t>
      </w:r>
    </w:p>
    <w:p>
      <w:pPr>
        <w:pStyle w:val="ListParagraph"/>
        <w:numPr>
          <w:ilvl w:val="0"/>
          <w:numId w:val="32"/>
        </w:numPr>
        <w:spacing w:after="80" w:line="276"/>
      </w:pPr>
      <w:r>
        <w:t xml:space="preserve">Back in the portal, find the change of status. What is it now, and why?</w:t>
      </w:r>
    </w:p>
    <w:p>
      <w:pPr>
        <w:spacing w:after="80"/>
      </w:pPr>
    </w:p>
    <w:p>
      <w:pPr>
        <w:pStyle w:val="Heading2"/>
      </w:pPr>
      <w:r>
        <w:t xml:space="preserve">Exercise 3 — QA decisions (QA RAs)</w:t>
      </w:r>
    </w:p>
    <w:p>
      <w:pPr>
        <w:pStyle w:val="ListParagraph"/>
        <w:numPr>
          <w:ilvl w:val="0"/>
          <w:numId w:val="33"/>
        </w:numPr>
        <w:spacing w:after="80" w:line="276"/>
      </w:pPr>
      <w:r>
        <w:t xml:space="preserve">Open the practice QA Queue. Choose the three oldest submissions.</w:t>
      </w:r>
    </w:p>
    <w:p>
      <w:pPr>
        <w:pStyle w:val="ListParagraph"/>
        <w:numPr>
          <w:ilvl w:val="0"/>
          <w:numId w:val="33"/>
        </w:numPr>
        <w:spacing w:after="80" w:line="276"/>
      </w:pPr>
      <w:r>
        <w:t xml:space="preserve">For each, open the PDF and decide Accept, Re-query or Reject. Write your note.</w:t>
      </w:r>
    </w:p>
    <w:p>
      <w:pPr>
        <w:pStyle w:val="ListParagraph"/>
        <w:numPr>
          <w:ilvl w:val="0"/>
          <w:numId w:val="33"/>
        </w:numPr>
        <w:spacing w:after="80" w:line="276"/>
      </w:pPr>
      <w:r>
        <w:t xml:space="preserve">Swap notes with a partner. Could they understand your reasoning without asking you?</w:t>
      </w:r>
    </w:p>
    <w:p>
      <w:pPr>
        <w:pStyle w:val="ListParagraph"/>
        <w:numPr>
          <w:ilvl w:val="0"/>
          <w:numId w:val="33"/>
        </w:numPr>
        <w:spacing w:after="80" w:line="276"/>
      </w:pPr>
      <w:r>
        <w:t xml:space="preserve">Take one practice exception, assign it to yourself, and close it with a note.</w:t>
      </w:r>
    </w:p>
    <w:p>
      <w:pPr>
        <w:spacing w:after="80"/>
      </w:pPr>
    </w:p>
    <w:p>
      <w:pPr>
        <w:pStyle w:val="Heading2"/>
      </w:pPr>
      <w:r>
        <w:t xml:space="preserve">Exercise 4 — A KII record (KII RAs)</w:t>
      </w:r>
    </w:p>
    <w:p>
      <w:pPr>
        <w:pStyle w:val="ListParagraph"/>
        <w:numPr>
          <w:ilvl w:val="0"/>
          <w:numId w:val="34"/>
        </w:numPr>
        <w:spacing w:after="80" w:line="276"/>
      </w:pPr>
      <w:r>
        <w:t xml:space="preserve">Create a practice KII record for a fictional informant.</w:t>
      </w:r>
    </w:p>
    <w:p>
      <w:pPr>
        <w:pStyle w:val="ListParagraph"/>
        <w:numPr>
          <w:ilvl w:val="0"/>
          <w:numId w:val="34"/>
        </w:numPr>
        <w:spacing w:after="80" w:line="276"/>
      </w:pPr>
      <w:r>
        <w:t xml:space="preserve">Move it to SCHEDULED; record participation consent only.</w:t>
      </w:r>
    </w:p>
    <w:p>
      <w:pPr>
        <w:pStyle w:val="ListParagraph"/>
        <w:numPr>
          <w:ilvl w:val="0"/>
          <w:numId w:val="34"/>
        </w:numPr>
        <w:spacing w:after="80" w:line="276"/>
      </w:pPr>
      <w:r>
        <w:t xml:space="preserve">Try to mark it COMPLETED with Recording made ticked. What happens, and why?</w:t>
      </w:r>
    </w:p>
    <w:p>
      <w:pPr>
        <w:pStyle w:val="ListParagraph"/>
        <w:numPr>
          <w:ilvl w:val="0"/>
          <w:numId w:val="34"/>
        </w:numPr>
        <w:spacing w:after="80" w:line="276"/>
      </w:pPr>
      <w:r>
        <w:t xml:space="preserve">Complete it correctly and advance the transcript to IN_PROGRESS.</w:t>
      </w:r>
    </w:p>
    <w:p>
      <w:pPr>
        <w:spacing w:after="80"/>
      </w:pPr>
    </w:p>
    <w:p>
      <w:pPr>
        <w:pStyle w:val="Heading2"/>
      </w:pPr>
      <w:r>
        <w:t xml:space="preserve">Exercise 5 — A document (Documentary RAs)</w:t>
      </w:r>
    </w:p>
    <w:p>
      <w:pPr>
        <w:pStyle w:val="ListParagraph"/>
        <w:numPr>
          <w:ilvl w:val="0"/>
          <w:numId w:val="35"/>
        </w:numPr>
        <w:spacing w:after="80" w:line="276"/>
      </w:pPr>
      <w:r>
        <w:t xml:space="preserve">Add a practice document the facilitator gives you. If Auto-fill is on for the practice site, use </w:t>
      </w:r>
      <w:r>
        <w:rPr>
          <w:b/>
          <w:bCs/>
        </w:rPr>
        <w:t xml:space="preserve">Quick add</w:t>
      </w:r>
      <w:r>
        <w:t xml:space="preserve">: </w:t>
      </w:r>
      <w:r>
        <w:rPr>
          <w:b/>
          <w:bCs/>
        </w:rPr>
        <w:t xml:space="preserve">Documents → New document → Upload and auto-fill</w:t>
      </w:r>
      <w:r>
        <w:t xml:space="preserve">, and watch the two steps (“reading the document’s details”, then “drafting the coding form”). Otherwise type the details by hand.</w:t>
      </w:r>
    </w:p>
    <w:p>
      <w:pPr>
        <w:pStyle w:val="ListParagraph"/>
        <w:numPr>
          <w:ilvl w:val="0"/>
          <w:numId w:val="35"/>
        </w:numPr>
        <w:spacing w:after="80" w:line="276"/>
      </w:pPr>
      <w:r>
        <w:t xml:space="preserve">Open </w:t>
      </w:r>
      <w:r>
        <w:rPr>
          <w:b/>
          <w:bCs/>
        </w:rPr>
        <w:t xml:space="preserve">Record details</w:t>
      </w:r>
      <w:r>
        <w:t xml:space="preserve"> and find one detail the AI filled in that you would correct (a title, a date). Change it and select </w:t>
      </w:r>
      <w:r>
        <w:rPr>
          <w:b/>
          <w:bCs/>
        </w:rPr>
        <w:t xml:space="preserve">Save details</w:t>
      </w:r>
      <w:r>
        <w:t xml:space="preserve">.</w:t>
      </w:r>
    </w:p>
    <w:p>
      <w:pPr>
        <w:pStyle w:val="ListParagraph"/>
        <w:numPr>
          <w:ilvl w:val="0"/>
          <w:numId w:val="35"/>
        </w:numPr>
        <w:spacing w:after="80" w:line="276"/>
      </w:pPr>
      <w:r>
        <w:t xml:space="preserve">Use </w:t>
      </w:r>
      <w:r>
        <w:rPr>
          <w:b/>
          <w:bCs/>
        </w:rPr>
        <w:t xml:space="preserve">Copy for another chapter</w:t>
      </w:r>
      <w:r>
        <w:t xml:space="preserve"> to make a second record for a different page range of the same file. Check that the new record has its own file and that authenticity is unassessed.</w:t>
      </w:r>
    </w:p>
    <w:p>
      <w:pPr>
        <w:pStyle w:val="ListParagraph"/>
        <w:numPr>
          <w:ilvl w:val="0"/>
          <w:numId w:val="35"/>
        </w:numPr>
        <w:spacing w:after="80" w:line="276"/>
      </w:pPr>
      <w:r>
        <w:t xml:space="preserve">Try to Include it straight away. What happens?</w:t>
      </w:r>
    </w:p>
    <w:p>
      <w:pPr>
        <w:pStyle w:val="ListParagraph"/>
        <w:numPr>
          <w:ilvl w:val="0"/>
          <w:numId w:val="35"/>
        </w:numPr>
        <w:spacing w:after="80" w:line="276"/>
      </w:pPr>
      <w:r>
        <w:t xml:space="preserve">Assess authenticity, include or exclude it, and write a three-sentence memo.</w:t>
      </w:r>
    </w:p>
    <w:p>
      <w:pPr>
        <w:pStyle w:val="ListParagraph"/>
        <w:numPr>
          <w:ilvl w:val="0"/>
          <w:numId w:val="35"/>
        </w:numPr>
        <w:spacing w:after="80" w:line="276"/>
      </w:pPr>
      <w:r>
        <w:t xml:space="preserve">Attach a source file, then remove it with </w:t>
      </w:r>
      <w:r>
        <w:rPr>
          <w:b/>
          <w:bCs/>
        </w:rPr>
        <w:t xml:space="preserve">Remove file</w:t>
      </w:r>
      <w:r>
        <w:t xml:space="preserve"> and attach it again.</w:t>
      </w:r>
    </w:p>
    <w:p>
      <w:pPr>
        <w:pStyle w:val="ListParagraph"/>
        <w:numPr>
          <w:ilvl w:val="0"/>
          <w:numId w:val="35"/>
        </w:numPr>
        <w:spacing w:after="80" w:line="276"/>
      </w:pPr>
      <w:r>
        <w:t xml:space="preserve">If the facilitator says Auto-fill is on for the practice site: generate a draft from the practice file, find two things in it you would change, and change them. </w:t>
      </w:r>
      <w:r>
        <w:rPr>
          <w:b/>
          <w:bCs/>
        </w:rPr>
        <w:t xml:space="preserve">Stop before Submit</w:t>
      </w:r>
      <w:r>
        <w:t xml:space="preserve"> (see the warning below).</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Never Submit a practice draft</w:t>
            </w:r>
          </w:p>
          <w:p>
            <w:pPr>
              <w:spacing w:after="40" w:line="264"/>
            </w:pPr>
            <w:r>
              <w:rPr>
                <w:sz w:val="19"/>
                <w:szCs w:val="19"/>
              </w:rPr>
              <w:t xml:space="preserve">Submit to KoboToolbox writes to the live study form, exactly like the questionnaire. In training, review and edit the draft but do not select Submit. Each draft is also a paid request, so generate one only when the facilitator asks.</w:t>
            </w:r>
          </w:p>
        </w:tc>
      </w:tr>
    </w:tbl>
    <w:p>
      <w:pPr>
        <w:pStyle w:val="Heading1"/>
        <w:pageBreakBefore/>
      </w:pPr>
      <w:r>
        <w:t xml:space="preserve">9. Daily checklists</w:t>
      </w:r>
    </w:p>
    <w:p>
      <w:pPr>
        <w:pStyle w:val="Heading2"/>
      </w:pPr>
      <w:r>
        <w:t xml:space="preserve">Start of the day</w:t>
      </w:r>
    </w:p>
    <w:p>
      <w:pPr>
        <w:pStyle w:val="ListParagraph"/>
        <w:numPr>
          <w:ilvl w:val="0"/>
          <w:numId w:val="2"/>
        </w:numPr>
        <w:spacing w:after="60" w:line="276"/>
      </w:pPr>
      <w:r>
        <w:t xml:space="preserve">Sign in on a locked, private device; check the study WhatsApp is the account open.</w:t>
      </w:r>
    </w:p>
    <w:p>
      <w:pPr>
        <w:pStyle w:val="ListParagraph"/>
        <w:numPr>
          <w:ilvl w:val="0"/>
          <w:numId w:val="2"/>
        </w:numPr>
        <w:spacing w:after="60" w:line="276"/>
      </w:pPr>
      <w:r>
        <w:t xml:space="preserve">Contact RAs: Follow-ups (send and mark every due reminder), Appointments for today.</w:t>
      </w:r>
    </w:p>
    <w:p>
      <w:pPr>
        <w:pStyle w:val="ListParagraph"/>
        <w:numPr>
          <w:ilvl w:val="0"/>
          <w:numId w:val="2"/>
        </w:numPr>
        <w:spacing w:after="60" w:line="276"/>
      </w:pPr>
      <w:r>
        <w:t xml:space="preserve">QA RAs: QA Dashboard, oldest exceptions, then the queue.</w:t>
      </w:r>
    </w:p>
    <w:p>
      <w:pPr>
        <w:pStyle w:val="ListParagraph"/>
        <w:numPr>
          <w:ilvl w:val="0"/>
          <w:numId w:val="2"/>
        </w:numPr>
        <w:spacing w:after="60" w:line="276"/>
      </w:pPr>
      <w:r>
        <w:t xml:space="preserve">KII RAs: today's scheduled interviews and consent forms ready.</w:t>
      </w:r>
    </w:p>
    <w:p>
      <w:pPr>
        <w:pStyle w:val="ListParagraph"/>
        <w:numPr>
          <w:ilvl w:val="0"/>
          <w:numId w:val="2"/>
        </w:numPr>
        <w:spacing w:after="60" w:line="276"/>
      </w:pPr>
      <w:r>
        <w:t xml:space="preserve">Documentary RAs: documents waiting for assessment; drafts waiting for review.</w:t>
      </w:r>
    </w:p>
    <w:p>
      <w:pPr>
        <w:spacing w:after="60"/>
      </w:pPr>
    </w:p>
    <w:p>
      <w:pPr>
        <w:pStyle w:val="Heading2"/>
      </w:pPr>
      <w:r>
        <w:t xml:space="preserve">End of the day</w:t>
      </w:r>
    </w:p>
    <w:p>
      <w:pPr>
        <w:pStyle w:val="ListParagraph"/>
        <w:numPr>
          <w:ilvl w:val="0"/>
          <w:numId w:val="2"/>
        </w:numPr>
        <w:spacing w:after="60" w:line="276"/>
      </w:pPr>
      <w:r>
        <w:t xml:space="preserve">Every call, message and decision is recorded in the portal.</w:t>
      </w:r>
    </w:p>
    <w:p>
      <w:pPr>
        <w:pStyle w:val="ListParagraph"/>
        <w:numPr>
          <w:ilvl w:val="0"/>
          <w:numId w:val="2"/>
        </w:numPr>
        <w:spacing w:after="60" w:line="276"/>
      </w:pPr>
      <w:r>
        <w:t xml:space="preserve">Refusals, withdrawals, complaints and anything unusual reported to the Field Coordinator.</w:t>
      </w:r>
    </w:p>
    <w:p>
      <w:pPr>
        <w:pStyle w:val="ListParagraph"/>
        <w:numPr>
          <w:ilvl w:val="0"/>
          <w:numId w:val="2"/>
        </w:numPr>
        <w:spacing w:after="60" w:line="276"/>
      </w:pPr>
      <w:r>
        <w:t xml:space="preserve">No personal data left on the device outside the portal; signed out.</w:t>
      </w:r>
    </w:p>
    <w:p>
      <w:pPr>
        <w:spacing w:after="60"/>
      </w:pPr>
    </w:p>
    <w:p>
      <w:pPr>
        <w:pStyle w:val="Heading2"/>
      </w:pPr>
      <w:r>
        <w:t xml:space="preserve">Troubleshooting</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3200"/>
        <w:gridCol w:w="35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Situation</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Likely cause</w:t>
            </w:r>
          </w:p>
        </w:tc>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"This screen isn't part of your role"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screen belongs to another role (often an old bookmark or shared link).</w:t>
            </w:r>
          </w:p>
        </w:tc>
        <w:tc>
          <w:tcPr>
            <w:tcW w:type="dxa" w:w="3577"/>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Go to my start screen</w:t>
            </w:r>
            <w:r>
              <w:rPr>
                <w:b w:val="false"/>
                <w:bCs w:val="false"/>
                <w:sz w:val="19"/>
                <w:szCs w:val="19"/>
              </w:rPr>
              <w:t xml:space="preserve">. If you need that screen, ask the PI about your role.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"Too many sign-in attempts from this network"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Sign-in is rate-limited per network; an office shares one address.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Wait a minute and try again. A wrong password says so explicitly.</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register shows fewer rows than expected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Registers show 20 rows per page to begin with; a Contact RA sees only assigned cases.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Choose more rows under </w:t>
            </w:r>
            <w:r>
              <w:rPr>
                <w:b w:val="false"/>
                <w:bCs w:val="false"/>
                <w:sz w:val="19"/>
                <w:szCs w:val="19"/>
              </w:rPr>
              <w:t xml:space="preserve">Show</w:t>
            </w:r>
            <w:r>
              <w:rPr>
                <w:b w:val="false"/>
                <w:bCs w:val="false"/>
                <w:sz w:val="19"/>
                <w:szCs w:val="19"/>
              </w:rPr>
              <w:t xml:space="preserve"> at the foot of the list, use the page numbers or </w:t>
            </w:r>
            <w:r>
              <w:rPr>
                <w:b w:val="false"/>
                <w:bCs w:val="false"/>
                <w:sz w:val="19"/>
                <w:szCs w:val="19"/>
              </w:rPr>
              <w:t xml:space="preserve">Next</w:t>
            </w:r>
            <w:r>
              <w:rPr>
                <w:b w:val="false"/>
                <w:bCs w:val="false"/>
                <w:sz w:val="19"/>
                <w:szCs w:val="19"/>
              </w:rPr>
              <w:t xml:space="preserve">, or search. Ask the Field Coordinator to assign the case.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button is greyed out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required step is missing (a note, an authenticity decision, a selection).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Read the message beside the button; complete the missing step first.</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"KoboToolbox couldn't be reached"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KoboToolbox is slow or the connection token has changed.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Try again in a few minutes. If it persists, tell the PI.</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Form PDFs says "Not in sync with KoboToolbox yet"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counts differ: a form was submitted or changed in KoboToolbox since the last sync (it runs every 15 minutes).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Sync now</w:t>
            </w:r>
            <w:r>
              <w:rPr>
                <w:b w:val="false"/>
                <w:bCs w:val="false"/>
                <w:sz w:val="19"/>
                <w:szCs w:val="19"/>
              </w:rPr>
              <w:t xml:space="preserve">. If it still differs, or says it couldn't reach KoboToolbox, try again in a few minutes and tell the PI if it persists.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document says "Already submitted" and its answers are locked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Its coding was already sent to KoboToolbox; changing it here would not change that record.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To redo the coding, delete that record in KoboToolbox, then select </w:t>
            </w:r>
            <w:r>
              <w:rPr>
                <w:b w:val="false"/>
                <w:bCs w:val="false"/>
                <w:sz w:val="19"/>
                <w:szCs w:val="19"/>
              </w:rPr>
              <w:t xml:space="preserve">Sync now</w:t>
            </w:r>
            <w:r>
              <w:rPr>
                <w:b w:val="false"/>
                <w:bCs w:val="false"/>
                <w:sz w:val="19"/>
                <w:szCs w:val="19"/>
              </w:rPr>
              <w:t xml:space="preserve"> on Form PDFs. The document unlocks.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page keeps loading</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slow or dropped connection.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Refresh the page. Your saved work is not lost; unsaved typing may be.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email isn't set up</w:t>
            </w:r>
          </w:p>
        </w:tc>
        <w:tc>
          <w:tcPr>
            <w:tcW w:type="dxa" w:w="3200"/>
            <w:tcMar>
              <w:top w:type="dxa" w:w="70"/>
              <w:left w:type="dxa" w:w="110"/>
              <w:bottom w:type="dxa" w:w="70"/>
              <w:right w:type="dxa" w:w="110"/>
            </w:tcMar>
            <w:vAlign w:val="top"/>
          </w:tcPr>
          <w:p>
            <w:pPr>
              <w:spacing w:after="40"/>
            </w:pPr>
            <w:r>
              <w:rPr>
                <w:b w:val="false"/>
                <w:bCs w:val="false"/>
                <w:sz w:val="19"/>
                <w:szCs w:val="19"/>
              </w:rPr>
              <w:t xml:space="preserve">Outgoing email has not been configured on the server.</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configure-email.sh</w:t>
            </w:r>
            <w:r>
              <w:rPr>
                <w:b w:val="false"/>
                <w:bCs w:val="false"/>
                <w:sz w:val="19"/>
                <w:szCs w:val="19"/>
              </w:rPr>
              <w:t xml:space="preserve">. Until then, send invitations by WhatsApp.</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SMS or WhatsApp isn't set up</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Twilio has not been configured on the server, or (WhatsApp) Meta has not approved the sender and templates yet.</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configure-twilio.sh</w:t>
            </w:r>
            <w:r>
              <w:rPr>
                <w:b w:val="false"/>
                <w:bCs w:val="false"/>
                <w:sz w:val="19"/>
                <w:szCs w:val="19"/>
              </w:rPr>
              <w:t xml:space="preserve">. Until then, send by email, or by hand from the study WhatsApp number.</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WhatsApp invitation was prepared but never sent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Prepare</w:t>
            </w:r>
            <w:r>
              <w:rPr>
                <w:b w:val="false"/>
                <w:bCs w:val="false"/>
                <w:sz w:val="19"/>
                <w:szCs w:val="19"/>
              </w:rPr>
              <w:t xml:space="preserve"> counts it as sent and moves the case to S05.</w:t>
            </w:r>
          </w:p>
        </w:tc>
        <w:tc>
          <w:tcPr>
            <w:tcW w:type="dxa" w:w="3577"/>
            <w:tcMar>
              <w:top w:type="dxa" w:w="70"/>
              <w:left w:type="dxa" w:w="110"/>
              <w:bottom w:type="dxa" w:w="70"/>
              <w:right w:type="dxa" w:w="110"/>
            </w:tcMar>
            <w:vAlign w:val="top"/>
          </w:tcPr>
          <w:p>
            <w:pPr>
              <w:spacing w:after="40"/>
            </w:pPr>
            <w:r>
              <w:rPr>
                <w:b w:val="false"/>
                <w:bCs w:val="false"/>
                <w:sz w:val="19"/>
                <w:szCs w:val="19"/>
              </w:rPr>
              <w:t xml:space="preserve">Open the case and </w:t>
            </w:r>
            <w:r>
              <w:rPr>
                <w:b w:val="false"/>
                <w:bCs w:val="false"/>
                <w:sz w:val="19"/>
                <w:szCs w:val="19"/>
              </w:rPr>
              <w:t xml:space="preserve">Revoke</w:t>
            </w:r>
            <w:r>
              <w:rPr>
                <w:b w:val="false"/>
                <w:bCs w:val="false"/>
                <w:sz w:val="19"/>
                <w:szCs w:val="19"/>
              </w:rPr>
              <w:t xml:space="preserve"> that invitation; send a new one from the case's Invitations panel when you can reach the person.</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case is missing from the WhatsApp or email queue</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It is not verified (S03 or S04), has no number or email on file, already has an open invitation, or is assigned to another Contact RA.</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Verify the case, add the contact detail, or check its invitation history.</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The contact finder says it would overwrite a detail</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organisation contact already has a different phone or email.</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Check which is right and correct it under </w:t>
            </w:r>
            <w:r>
              <w:rPr>
                <w:b w:val="false"/>
                <w:bCs w:val="false"/>
                <w:sz w:val="19"/>
                <w:szCs w:val="19"/>
              </w:rPr>
              <w:t xml:space="preserve">Respondents and contact details</w:t>
            </w:r>
            <w:r>
              <w:rPr>
                <w:b w:val="false"/>
                <w:bCs w:val="false"/>
                <w:sz w:val="19"/>
                <w:szCs w:val="19"/>
              </w:rPr>
              <w:t xml:space="preserv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file upload seems stuck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large file on a slow connection takes time; the bar shows how much has been sent.</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Wait for </w:t>
            </w:r>
            <w:r>
              <w:rPr>
                <w:b w:val="false"/>
                <w:bCs w:val="false"/>
                <w:sz w:val="19"/>
                <w:szCs w:val="19"/>
              </w:rPr>
              <w:t xml:space="preserve">Saving…</w:t>
            </w:r>
            <w:r>
              <w:rPr>
                <w:b w:val="false"/>
                <w:bCs w:val="false"/>
                <w:sz w:val="19"/>
                <w:szCs w:val="19"/>
              </w:rPr>
              <w:t xml:space="preserve"> and the file name. If it fails, try again or upload a smaller version.</w:t>
            </w:r>
          </w:p>
        </w:tc>
      </w:tr>
    </w:tbl>
    <w:p>
      <w:pPr>
        <w:spacing w:after="120"/>
      </w:pPr>
    </w:p>
    <w:p>
      <w:pPr>
        <w:pStyle w:val="Heading1"/>
        <w:pageBreakBefore/>
      </w:pPr>
      <w:r>
        <w:t xml:space="preserve">10. Glossary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353"/>
        <w:gridCol w:w="7059"/>
      </w:tblGrid>
      <w:tr>
        <w:trPr>
          <w:tblHeader/>
        </w:trPr>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Term</w:t>
            </w:r>
          </w:p>
        </w:tc>
        <w:tc>
          <w:tcPr>
            <w:tcW w:type="dxa" w:w="7059"/>
            <w:shd w:fill="1B3350" w:color="auto" w:val="clear"/>
            <w:tcMar>
              <w:top w:type="dxa" w:w="70"/>
              <w:left w:type="dxa" w:w="110"/>
              <w:bottom w:type="dxa" w:w="70"/>
              <w:right w:type="dxa" w:w="110"/>
            </w:tcMar>
            <w:vAlign w:val="top"/>
          </w:tcPr>
          <w:p>
            <w:pPr>
              <w:spacing w:after="40"/>
            </w:pPr>
            <w:r>
              <w:rPr>
                <w:b/>
                <w:bCs/>
                <w:color w:val="FFFFFF"/>
                <w:sz w:val="19"/>
                <w:szCs w:val="19"/>
              </w:rPr>
              <w:t xml:space="preserve">Meaning</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ABF-FST</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Agribusiness Bankability Framework for Food Systems Transformation — the doctoral study this portal supports.</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Main-400 / Reserve-400</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400 selected organisations and their 400 locked, matched replacements.</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Master ID</w:t>
            </w:r>
          </w:p>
        </w:tc>
        <w:tc>
          <w:tcPr>
            <w:tcW w:type="dxa" w:w="7059"/>
            <w:tcMar>
              <w:top w:type="dxa" w:w="70"/>
              <w:left w:type="dxa" w:w="110"/>
              <w:bottom w:type="dxa" w:w="70"/>
              <w:right w:type="dxa" w:w="110"/>
            </w:tcMar>
            <w:vAlign w:val="top"/>
          </w:tcPr>
          <w:p>
            <w:pPr>
              <w:spacing w:after="40"/>
            </w:pPr>
            <w:r>
              <w:rPr>
                <w:b w:val="false"/>
                <w:bCs w:val="false"/>
                <w:sz w:val="19"/>
                <w:szCs w:val="19"/>
              </w:rPr>
              <w:t xml:space="preserve">System-generated organisation identifier, e.g. MID-HA-000001 (province code + sequence).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Sample ID</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System-generated case identifier, e.g. SID-2026-000001. Never typed by hand, never reused.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Stratum</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sampling cell: Province × Actor family × Size class.</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Case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One organisation's place in the sample (a Sample ID).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Workflow status</w:t>
            </w:r>
          </w:p>
        </w:tc>
        <w:tc>
          <w:tcPr>
            <w:tcW w:type="dxa" w:w="7059"/>
            <w:tcMar>
              <w:top w:type="dxa" w:w="70"/>
              <w:left w:type="dxa" w:w="110"/>
              <w:bottom w:type="dxa" w:w="70"/>
              <w:right w:type="dxa" w:w="110"/>
            </w:tcMar>
            <w:vAlign w:val="top"/>
          </w:tcPr>
          <w:p>
            <w:pPr>
              <w:spacing w:after="40"/>
            </w:pPr>
            <w:r>
              <w:rPr>
                <w:b w:val="false"/>
                <w:bCs w:val="false"/>
                <w:sz w:val="19"/>
                <w:szCs w:val="19"/>
              </w:rPr>
              <w:t xml:space="preserve">Where a Main case is, from S00 Selected to S11 Completed, or a drop state (S12–S15).</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 personal link (valid 14 days) plus an 8-character manual code, issued per case.</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Eligibility</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respondent's confirmation that they hold a senior, knowledgeable role.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Consent</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respondent's recorded agreement to take part (participation consent). KII recording consent is separate.</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PIS</w:t>
            </w:r>
          </w:p>
        </w:tc>
        <w:tc>
          <w:tcPr>
            <w:tcW w:type="dxa" w:w="7059"/>
            <w:tcMar>
              <w:top w:type="dxa" w:w="70"/>
              <w:left w:type="dxa" w:w="110"/>
              <w:bottom w:type="dxa" w:w="70"/>
              <w:right w:type="dxa" w:w="110"/>
            </w:tcMar>
            <w:vAlign w:val="top"/>
          </w:tcPr>
          <w:p>
            <w:pPr>
              <w:spacing w:after="40"/>
            </w:pPr>
            <w:r>
              <w:rPr>
                <w:b w:val="false"/>
                <w:bCs w:val="false"/>
                <w:sz w:val="19"/>
                <w:szCs w:val="19"/>
              </w:rPr>
              <w:t xml:space="preserve">Participant Information Sheet, currently version 1.5.</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AI research</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In PROIT, an AI searches public sources for an organisation and the respondent's published professional role and proposes background facts with sources. A researcher accepts or rejects each; nothing enters the profile automatically.</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Muse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Meta's AI model, used for document drafting, PROIT research and the contact finder, billed to the study's Meta account.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Organisation social page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An organisation's own business page on Facebook, LinkedIn, X or similar. It may be cited as a Tier 4 source for the organisation's own facts and contact details, never for a person. Personal profiles are never used.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Contact finder</w:t>
            </w:r>
          </w:p>
        </w:tc>
        <w:tc>
          <w:tcPr>
            <w:tcW w:type="dxa" w:w="7059"/>
            <w:tcMar>
              <w:top w:type="dxa" w:w="70"/>
              <w:left w:type="dxa" w:w="110"/>
              <w:bottom w:type="dxa" w:w="70"/>
              <w:right w:type="dxa" w:w="110"/>
            </w:tcMar>
            <w:vAlign w:val="top"/>
          </w:tcPr>
          <w:p>
            <w:pPr>
              <w:spacing w:after="40"/>
            </w:pPr>
            <w:r>
              <w:rPr>
                <w:b w:val="false"/>
                <w:bCs w:val="false"/>
                <w:sz w:val="19"/>
                <w:szCs w:val="19"/>
              </w:rPr>
              <w:t xml:space="preserve">Find contact details with AI</w:t>
            </w:r>
            <w:r>
              <w:rPr>
                <w:b w:val="false"/>
                <w:bCs w:val="false"/>
                <w:sz w:val="19"/>
                <w:szCs w:val="19"/>
              </w:rPr>
              <w:t xml:space="preserve">: proposes an organisation's published phone, email, website, office location and named senior staff, each with its page and passage. Nothing is saved until a person accepts it.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Email invitations</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register panel that emails the approved invitation to a batch of verified cases (S03 or S04) with a respondent email and no open invitation.</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WhatsApp queue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register panel listing verified cases ready for a WhatsApp invitation. </w:t>
            </w:r>
            <w:r>
              <w:rPr>
                <w:b w:val="false"/>
                <w:bCs w:val="false"/>
                <w:sz w:val="19"/>
                <w:szCs w:val="19"/>
              </w:rPr>
              <w:t xml:space="preserve">Prepare</w:t>
            </w:r>
            <w:r>
              <w:rPr>
                <w:b w:val="false"/>
                <w:bCs w:val="false"/>
                <w:sz w:val="19"/>
                <w:szCs w:val="19"/>
              </w:rPr>
              <w:t xml:space="preserve"> creates the link and message; the RA sends it from the study phone.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Interview sheet</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locked pre-interview profile as the interviewer uses it: public facts to confirm, gaps to ask, and where the respondent's answers stand.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Reconciliation</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After the interview, the researcher's coded value for each fact the respondent corrected or qualified. A case is not complete until its profile is reconciled.</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Protocol deviation</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 recorded reason why a profile could not be reconciled. It releases the case but leaves it flagged.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PROIT</w:t>
            </w:r>
          </w:p>
        </w:tc>
        <w:tc>
          <w:tcPr>
            <w:tcW w:type="dxa" w:w="7059"/>
            <w:tcMar>
              <w:top w:type="dxa" w:w="70"/>
              <w:left w:type="dxa" w:w="110"/>
              <w:bottom w:type="dxa" w:w="70"/>
              <w:right w:type="dxa" w:w="110"/>
            </w:tcMar>
            <w:vAlign w:val="top"/>
          </w:tcPr>
          <w:p>
            <w:pPr>
              <w:spacing w:after="40"/>
            </w:pPr>
            <w:r>
              <w:rPr>
                <w:b w:val="false"/>
                <w:bCs w:val="false"/>
                <w:sz w:val="19"/>
                <w:szCs w:val="19"/>
              </w:rPr>
              <w:t xml:space="preserve">Pre-Interview Respondent &amp; Organisation Intelligence and Verification Tool: background facts found before contact, confirmed by the respondent.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external data-collection service that hosts the three study forms.</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Submission</w:t>
            </w:r>
          </w:p>
        </w:tc>
        <w:tc>
          <w:tcPr>
            <w:tcW w:type="dxa" w:w="7059"/>
            <w:tcMar>
              <w:top w:type="dxa" w:w="70"/>
              <w:left w:type="dxa" w:w="110"/>
              <w:bottom w:type="dxa" w:w="70"/>
              <w:right w:type="dxa" w:w="110"/>
            </w:tcMar>
            <w:vAlign w:val="top"/>
          </w:tcPr>
          <w:p>
            <w:pPr>
              <w:spacing w:after="40"/>
            </w:pPr>
            <w:r>
              <w:rPr>
                <w:b w:val="false"/>
                <w:bCs w:val="false"/>
                <w:sz w:val="19"/>
                <w:szCs w:val="19"/>
              </w:rPr>
              <w:t xml:space="preserve">One completed KoboToolbox form.</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Sync</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Bringing the portal's own copy of the three KoboToolbox forms level with KoboToolbox. Automatic every 15 minutes, or </w:t>
            </w:r>
            <w:r>
              <w:rPr>
                <w:b w:val="false"/>
                <w:bCs w:val="false"/>
                <w:sz w:val="19"/>
                <w:szCs w:val="19"/>
              </w:rPr>
              <w:t xml:space="preserve">Sync now</w:t>
            </w:r>
            <w:r>
              <w:rPr>
                <w:b w:val="false"/>
                <w:bCs w:val="false"/>
                <w:sz w:val="19"/>
                <w:szCs w:val="19"/>
              </w:rPr>
              <w:t xml:space="preserve">.</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QA</w:t>
            </w:r>
          </w:p>
        </w:tc>
        <w:tc>
          <w:tcPr>
            <w:tcW w:type="dxa" w:w="7059"/>
            <w:tcMar>
              <w:top w:type="dxa" w:w="70"/>
              <w:left w:type="dxa" w:w="110"/>
              <w:bottom w:type="dxa" w:w="70"/>
              <w:right w:type="dxa" w:w="110"/>
            </w:tcMar>
            <w:vAlign w:val="top"/>
          </w:tcPr>
          <w:p>
            <w:pPr>
              <w:spacing w:after="40"/>
            </w:pPr>
            <w:r>
              <w:rPr>
                <w:b w:val="false"/>
                <w:bCs w:val="false"/>
                <w:sz w:val="19"/>
                <w:szCs w:val="19"/>
              </w:rPr>
              <w:t xml:space="preserve">Quality assurance: automated checks plus a human decision on every questionnaire.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QA exception</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An automated flag raised by a QA rule, worked and closed by a person.</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KII</w:t>
            </w:r>
          </w:p>
        </w:tc>
        <w:tc>
          <w:tcPr>
            <w:tcW w:type="dxa" w:w="7059"/>
            <w:tcMar>
              <w:top w:type="dxa" w:w="70"/>
              <w:left w:type="dxa" w:w="110"/>
              <w:bottom w:type="dxa" w:w="70"/>
              <w:right w:type="dxa" w:w="110"/>
            </w:tcMar>
            <w:vAlign w:val="top"/>
          </w:tcPr>
          <w:p>
            <w:pPr>
              <w:spacing w:after="40"/>
            </w:pPr>
            <w:r>
              <w:rPr>
                <w:b w:val="false"/>
                <w:bCs w:val="false"/>
                <w:sz w:val="19"/>
                <w:szCs w:val="19"/>
              </w:rPr>
              <w:t xml:space="preserve">Key Informant Interview (target 60 completed).</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Documentary evidence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Documents, digital platform and media sources analysed (target 50–75).</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Source file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uploaded scan, PDF, photo or document a documentary record is coded from. Stored privately; it can be removed or replaced.</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Auto-fill</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 button on a document's page that has AI read the source file and draft the whole Document Analysis Tool for you to review. It never submits anything by itself.</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AI draft</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AI's proposed answers to the Document Analysis Tool: editable, reviewed by a person, and only sent to KoboToolbox when that person selects Submit.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Page range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pages of a long PDF that make up one evidence unit (up to 100), entered for Auto-fill.</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Copy for another chapter</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 button on a document record: makes a new record for a different part of the same source, with the same details and its own copy of the file.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Quick add</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Documents → New document → upload a file: the AI fills in the record's details and drafts the coding form for you to review.</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Record details</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 document's title, author, date, type, scope, value chain and source. They feed Section A of the coding form and can be corrected on the record page.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Read in parts</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Auto-fill option for a PDF over 100 pages: the AI codes each part of about 80 pages, then combines them into one draft.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Administration mode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How the questionnaire was completed (codes 01–06).</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Follow-up</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An approved reminder due to be sent to an invited respondent (Day 2, Day 7).</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Withdrawal</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 participant's request to stop taking part, recorded once in the portal.</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Research Clearance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PI's published official approval letters (ethics clearance, institutional approval, supervision confirmation) that a respondent can open from the Participant Information screen to check the study is genuine. Hidden until the PI publishes it.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Audit log</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permanent record of every sensitive action and who took it.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Data lock</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30 November 2026 — the date fieldwork data is frozen for analysis.</w:t>
            </w:r>
          </w:p>
        </w:tc>
      </w:tr>
    </w:tbl>
    <w:p>
      <w:pPr>
        <w:spacing w:after="120"/>
      </w:pPr>
    </w:p>
    <w:p>
      <w:pPr>
        <w:pStyle w:val="Heading1"/>
        <w:pageBreakBefore/>
      </w:pPr>
      <w:r>
        <w:t xml:space="preserve">11. Confidentiality and conduct declaration</w:t>
      </w:r>
    </w:p>
    <w:p>
      <w:pPr>
        <w:spacing w:after="120" w:line="288"/>
      </w:pPr>
      <w:r>
        <w:t xml:space="preserve">I have completed the ABF-FST Research Assistant training and I understand and agree that:</w:t>
      </w:r>
    </w:p>
    <w:p>
      <w:pPr>
        <w:pStyle w:val="ListParagraph"/>
        <w:numPr>
          <w:ilvl w:val="0"/>
          <w:numId w:val="36"/>
        </w:numPr>
        <w:spacing w:after="80" w:line="276"/>
      </w:pPr>
      <w:r>
        <w:t xml:space="preserve">I will treat all study information, including names, contact details and answers, as confidential, during and after my work on the study.</w:t>
      </w:r>
    </w:p>
    <w:p>
      <w:pPr>
        <w:pStyle w:val="ListParagraph"/>
        <w:numPr>
          <w:ilvl w:val="0"/>
          <w:numId w:val="36"/>
        </w:numPr>
        <w:spacing w:after="80" w:line="276"/>
      </w:pPr>
      <w:r>
        <w:t xml:space="preserve">I will use personal information only to carry out my study role, and only through the approved systems (the portal, KoboToolbox and the study WhatsApp number).</w:t>
      </w:r>
    </w:p>
    <w:p>
      <w:pPr>
        <w:pStyle w:val="ListParagraph"/>
        <w:numPr>
          <w:ilvl w:val="0"/>
          <w:numId w:val="36"/>
        </w:numPr>
        <w:spacing w:after="80" w:line="276"/>
      </w:pPr>
      <w:r>
        <w:t xml:space="preserve">I will not copy, photograph, download to personal devices, share or publish study information except as my role requires.</w:t>
      </w:r>
    </w:p>
    <w:p>
      <w:pPr>
        <w:pStyle w:val="ListParagraph"/>
        <w:numPr>
          <w:ilvl w:val="0"/>
          <w:numId w:val="36"/>
        </w:numPr>
        <w:spacing w:after="80" w:line="276"/>
      </w:pPr>
      <w:r>
        <w:t xml:space="preserve">I will obtain informed consent before collecting any data, respect every refusal and withdrawal, and never pressure anyone to take part.</w:t>
      </w:r>
    </w:p>
    <w:p>
      <w:pPr>
        <w:pStyle w:val="ListParagraph"/>
        <w:numPr>
          <w:ilvl w:val="0"/>
          <w:numId w:val="36"/>
        </w:numPr>
        <w:spacing w:after="80" w:line="276"/>
      </w:pPr>
      <w:r>
        <w:t xml:space="preserve">I will never tell anyone that taking part or their answers affect financing.</w:t>
      </w:r>
    </w:p>
    <w:p>
      <w:pPr>
        <w:pStyle w:val="ListParagraph"/>
        <w:numPr>
          <w:ilvl w:val="0"/>
          <w:numId w:val="36"/>
        </w:numPr>
        <w:spacing w:after="80" w:line="276"/>
      </w:pPr>
      <w:r>
        <w:t xml:space="preserve">I will keep my account details private, and report any lost device, suspected breach or mistake to the PI immediately.</w:t>
      </w:r>
    </w:p>
    <w:p>
      <w:pPr>
        <w:pStyle w:val="ListParagraph"/>
        <w:numPr>
          <w:ilvl w:val="0"/>
          <w:numId w:val="36"/>
        </w:numPr>
        <w:spacing w:after="80" w:line="276"/>
      </w:pPr>
      <w:r>
        <w:t xml:space="preserve">I understand that my actions in the portal are recorded, and that breaching this declaration may end my role on the study.</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Full name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 </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Role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 </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Signature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 </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Date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 </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Witnessed by (PI / Field Coordinator)</w:t>
            </w:r>
          </w:p>
        </w:tc>
        <w:tc>
          <w:tcPr>
            <w:tcW w:type="dxa" w:w="6588"/>
            <w:tcMar>
              <w:top w:type="dxa" w:w="70"/>
              <w:left w:type="dxa" w:w="110"/>
              <w:bottom w:type="dxa" w:w="70"/>
              <w:right w:type="dxa" w:w="110"/>
            </w:tcMar>
            <w:vAlign w:val="top"/>
          </w:tcPr>
          <w:p>
            <w:pPr>
              <w:spacing w:after="40"/>
            </w:pPr>
            <w:r>
              <w:rPr>
                <w:b w:val="false"/>
                <w:bCs w:val="false"/>
                <w:sz w:val="19"/>
                <w:szCs w:val="19"/>
              </w:rPr>
              <w:t xml:space="preserve"> </w:t>
            </w:r>
          </w:p>
        </w:tc>
      </w:tr>
    </w:tbl>
    <w:p>
      <w:pPr>
        <w:spacing w:after="120"/>
      </w:pP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1.49 · 25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RA Training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abstractNum w:abstractNumId="5" w15:restartNumberingAfterBreak="0">
    <w:multiLevelType w:val="hybridMultilevel"/>
    <w:lvl w:ilvl="0" w15:tentative="1">
      <w:start w:val="1"/>
      <w:numFmt w:val="decimal"/>
      <w:lvlText w:val="%1."/>
      <w:lvlJc w:val="left"/>
      <w:pPr>
        <w:ind w:left="460" w:hanging="360"/>
      </w:pPr>
      <w:rPr>
        <w:b/>
        <w:bCs/>
        <w:color w:val="A67C27"/>
      </w:rPr>
    </w:lvl>
  </w:abstractNum>
  <w:abstractNum w:abstractNumId="6" w15:restartNumberingAfterBreak="0">
    <w:multiLevelType w:val="hybridMultilevel"/>
    <w:lvl w:ilvl="0" w15:tentative="1">
      <w:start w:val="1"/>
      <w:numFmt w:val="decimal"/>
      <w:lvlText w:val="%1."/>
      <w:lvlJc w:val="left"/>
      <w:pPr>
        <w:ind w:left="460" w:hanging="360"/>
      </w:pPr>
      <w:rPr>
        <w:b/>
        <w:bCs/>
        <w:color w:val="A67C27"/>
      </w:rPr>
    </w:lvl>
  </w:abstractNum>
  <w:abstractNum w:abstractNumId="7" w15:restartNumberingAfterBreak="0">
    <w:multiLevelType w:val="hybridMultilevel"/>
    <w:lvl w:ilvl="0" w15:tentative="1">
      <w:start w:val="1"/>
      <w:numFmt w:val="decimal"/>
      <w:lvlText w:val="%1."/>
      <w:lvlJc w:val="left"/>
      <w:pPr>
        <w:ind w:left="460" w:hanging="360"/>
      </w:pPr>
      <w:rPr>
        <w:b/>
        <w:bCs/>
        <w:color w:val="A67C27"/>
      </w:rPr>
    </w:lvl>
  </w:abstractNum>
  <w:abstractNum w:abstractNumId="8" w15:restartNumberingAfterBreak="0">
    <w:multiLevelType w:val="hybridMultilevel"/>
    <w:lvl w:ilvl="0" w15:tentative="1">
      <w:start w:val="1"/>
      <w:numFmt w:val="decimal"/>
      <w:lvlText w:val="%1."/>
      <w:lvlJc w:val="left"/>
      <w:pPr>
        <w:ind w:left="460" w:hanging="360"/>
      </w:pPr>
      <w:rPr>
        <w:b/>
        <w:bCs/>
        <w:color w:val="A67C27"/>
      </w:rPr>
    </w:lvl>
  </w:abstractNum>
  <w:abstractNum w:abstractNumId="9" w15:restartNumberingAfterBreak="0">
    <w:multiLevelType w:val="hybridMultilevel"/>
    <w:lvl w:ilvl="0" w15:tentative="1">
      <w:start w:val="1"/>
      <w:numFmt w:val="decimal"/>
      <w:lvlText w:val="%1."/>
      <w:lvlJc w:val="left"/>
      <w:pPr>
        <w:ind w:left="460" w:hanging="360"/>
      </w:pPr>
      <w:rPr>
        <w:b/>
        <w:bCs/>
        <w:color w:val="A67C27"/>
      </w:rPr>
    </w:lvl>
  </w:abstractNum>
  <w:abstractNum w:abstractNumId="10" w15:restartNumberingAfterBreak="0">
    <w:multiLevelType w:val="hybridMultilevel"/>
    <w:lvl w:ilvl="0" w15:tentative="1">
      <w:start w:val="1"/>
      <w:numFmt w:val="decimal"/>
      <w:lvlText w:val="%1."/>
      <w:lvlJc w:val="left"/>
      <w:pPr>
        <w:ind w:left="460" w:hanging="360"/>
      </w:pPr>
      <w:rPr>
        <w:b/>
        <w:bCs/>
        <w:color w:val="A67C27"/>
      </w:rPr>
    </w:lvl>
  </w:abstractNum>
  <w:abstractNum w:abstractNumId="11" w15:restartNumberingAfterBreak="0">
    <w:multiLevelType w:val="hybridMultilevel"/>
    <w:lvl w:ilvl="0" w15:tentative="1">
      <w:start w:val="1"/>
      <w:numFmt w:val="decimal"/>
      <w:lvlText w:val="%1."/>
      <w:lvlJc w:val="left"/>
      <w:pPr>
        <w:ind w:left="460" w:hanging="360"/>
      </w:pPr>
      <w:rPr>
        <w:b/>
        <w:bCs/>
        <w:color w:val="A67C27"/>
      </w:rPr>
    </w:lvl>
  </w:abstractNum>
  <w:abstractNum w:abstractNumId="12" w15:restartNumberingAfterBreak="0">
    <w:multiLevelType w:val="hybridMultilevel"/>
    <w:lvl w:ilvl="0" w15:tentative="1">
      <w:start w:val="1"/>
      <w:numFmt w:val="decimal"/>
      <w:lvlText w:val="%1."/>
      <w:lvlJc w:val="left"/>
      <w:pPr>
        <w:ind w:left="460" w:hanging="360"/>
      </w:pPr>
      <w:rPr>
        <w:b/>
        <w:bCs/>
        <w:color w:val="A67C27"/>
      </w:rPr>
    </w:lvl>
  </w:abstractNum>
  <w:abstractNum w:abstractNumId="13" w15:restartNumberingAfterBreak="0">
    <w:multiLevelType w:val="hybridMultilevel"/>
    <w:lvl w:ilvl="0" w15:tentative="1">
      <w:start w:val="1"/>
      <w:numFmt w:val="decimal"/>
      <w:lvlText w:val="%1."/>
      <w:lvlJc w:val="left"/>
      <w:pPr>
        <w:ind w:left="460" w:hanging="360"/>
      </w:pPr>
      <w:rPr>
        <w:b/>
        <w:bCs/>
        <w:color w:val="A67C27"/>
      </w:rPr>
    </w:lvl>
  </w:abstractNum>
  <w:abstractNum w:abstractNumId="14" w15:restartNumberingAfterBreak="0">
    <w:multiLevelType w:val="hybridMultilevel"/>
    <w:lvl w:ilvl="0" w15:tentative="1">
      <w:start w:val="1"/>
      <w:numFmt w:val="decimal"/>
      <w:lvlText w:val="%1."/>
      <w:lvlJc w:val="left"/>
      <w:pPr>
        <w:ind w:left="460" w:hanging="360"/>
      </w:pPr>
      <w:rPr>
        <w:b/>
        <w:bCs/>
        <w:color w:val="A67C27"/>
      </w:rPr>
    </w:lvl>
  </w:abstractNum>
  <w:abstractNum w:abstractNumId="15" w15:restartNumberingAfterBreak="0">
    <w:multiLevelType w:val="hybridMultilevel"/>
    <w:lvl w:ilvl="0" w15:tentative="1">
      <w:start w:val="1"/>
      <w:numFmt w:val="decimal"/>
      <w:lvlText w:val="%1."/>
      <w:lvlJc w:val="left"/>
      <w:pPr>
        <w:ind w:left="460" w:hanging="360"/>
      </w:pPr>
      <w:rPr>
        <w:b/>
        <w:bCs/>
        <w:color w:val="A67C27"/>
      </w:rPr>
    </w:lvl>
  </w:abstractNum>
  <w:abstractNum w:abstractNumId="16" w15:restartNumberingAfterBreak="0">
    <w:multiLevelType w:val="hybridMultilevel"/>
    <w:lvl w:ilvl="0" w15:tentative="1">
      <w:start w:val="1"/>
      <w:numFmt w:val="decimal"/>
      <w:lvlText w:val="%1."/>
      <w:lvlJc w:val="left"/>
      <w:pPr>
        <w:ind w:left="460" w:hanging="360"/>
      </w:pPr>
      <w:rPr>
        <w:b/>
        <w:bCs/>
        <w:color w:val="A67C27"/>
      </w:rPr>
    </w:lvl>
  </w:abstractNum>
  <w:abstractNum w:abstractNumId="17" w15:restartNumberingAfterBreak="0">
    <w:multiLevelType w:val="hybridMultilevel"/>
    <w:lvl w:ilvl="0" w15:tentative="1">
      <w:start w:val="1"/>
      <w:numFmt w:val="decimal"/>
      <w:lvlText w:val="%1."/>
      <w:lvlJc w:val="left"/>
      <w:pPr>
        <w:ind w:left="460" w:hanging="360"/>
      </w:pPr>
      <w:rPr>
        <w:b/>
        <w:bCs/>
        <w:color w:val="A67C27"/>
      </w:rPr>
    </w:lvl>
  </w:abstractNum>
  <w:abstractNum w:abstractNumId="18" w15:restartNumberingAfterBreak="0">
    <w:multiLevelType w:val="hybridMultilevel"/>
    <w:lvl w:ilvl="0" w15:tentative="1">
      <w:start w:val="1"/>
      <w:numFmt w:val="decimal"/>
      <w:lvlText w:val="%1."/>
      <w:lvlJc w:val="left"/>
      <w:pPr>
        <w:ind w:left="460" w:hanging="360"/>
      </w:pPr>
      <w:rPr>
        <w:b/>
        <w:bCs/>
        <w:color w:val="A67C27"/>
      </w:rPr>
    </w:lvl>
  </w:abstractNum>
  <w:abstractNum w:abstractNumId="19" w15:restartNumberingAfterBreak="0">
    <w:multiLevelType w:val="hybridMultilevel"/>
    <w:lvl w:ilvl="0" w15:tentative="1">
      <w:start w:val="1"/>
      <w:numFmt w:val="decimal"/>
      <w:lvlText w:val="%1."/>
      <w:lvlJc w:val="left"/>
      <w:pPr>
        <w:ind w:left="460" w:hanging="360"/>
      </w:pPr>
      <w:rPr>
        <w:b/>
        <w:bCs/>
        <w:color w:val="A67C27"/>
      </w:rPr>
    </w:lvl>
  </w:abstractNum>
  <w:abstractNum w:abstractNumId="20" w15:restartNumberingAfterBreak="0">
    <w:multiLevelType w:val="hybridMultilevel"/>
    <w:lvl w:ilvl="0" w15:tentative="1">
      <w:start w:val="1"/>
      <w:numFmt w:val="decimal"/>
      <w:lvlText w:val="%1."/>
      <w:lvlJc w:val="left"/>
      <w:pPr>
        <w:ind w:left="460" w:hanging="360"/>
      </w:pPr>
      <w:rPr>
        <w:b/>
        <w:bCs/>
        <w:color w:val="A67C27"/>
      </w:rPr>
    </w:lvl>
  </w:abstractNum>
  <w:abstractNum w:abstractNumId="21" w15:restartNumberingAfterBreak="0">
    <w:multiLevelType w:val="hybridMultilevel"/>
    <w:lvl w:ilvl="0" w15:tentative="1">
      <w:start w:val="1"/>
      <w:numFmt w:val="decimal"/>
      <w:lvlText w:val="%1."/>
      <w:lvlJc w:val="left"/>
      <w:pPr>
        <w:ind w:left="460" w:hanging="360"/>
      </w:pPr>
      <w:rPr>
        <w:b/>
        <w:bCs/>
        <w:color w:val="A67C27"/>
      </w:rPr>
    </w:lvl>
  </w:abstractNum>
  <w:abstractNum w:abstractNumId="22" w15:restartNumberingAfterBreak="0">
    <w:multiLevelType w:val="hybridMultilevel"/>
    <w:lvl w:ilvl="0" w15:tentative="1">
      <w:start w:val="1"/>
      <w:numFmt w:val="decimal"/>
      <w:lvlText w:val="%1."/>
      <w:lvlJc w:val="left"/>
      <w:pPr>
        <w:ind w:left="460" w:hanging="360"/>
      </w:pPr>
      <w:rPr>
        <w:b/>
        <w:bCs/>
        <w:color w:val="A67C27"/>
      </w:rPr>
    </w:lvl>
  </w:abstractNum>
  <w:abstractNum w:abstractNumId="23" w15:restartNumberingAfterBreak="0">
    <w:multiLevelType w:val="hybridMultilevel"/>
    <w:lvl w:ilvl="0" w15:tentative="1">
      <w:start w:val="1"/>
      <w:numFmt w:val="decimal"/>
      <w:lvlText w:val="%1."/>
      <w:lvlJc w:val="left"/>
      <w:pPr>
        <w:ind w:left="460" w:hanging="360"/>
      </w:pPr>
      <w:rPr>
        <w:b/>
        <w:bCs/>
        <w:color w:val="A67C27"/>
      </w:rPr>
    </w:lvl>
  </w:abstractNum>
  <w:abstractNum w:abstractNumId="24" w15:restartNumberingAfterBreak="0">
    <w:multiLevelType w:val="hybridMultilevel"/>
    <w:lvl w:ilvl="0" w15:tentative="1">
      <w:start w:val="1"/>
      <w:numFmt w:val="decimal"/>
      <w:lvlText w:val="%1."/>
      <w:lvlJc w:val="left"/>
      <w:pPr>
        <w:ind w:left="460" w:hanging="360"/>
      </w:pPr>
      <w:rPr>
        <w:b/>
        <w:bCs/>
        <w:color w:val="A67C27"/>
      </w:rPr>
    </w:lvl>
  </w:abstractNum>
  <w:abstractNum w:abstractNumId="25" w15:restartNumberingAfterBreak="0">
    <w:multiLevelType w:val="hybridMultilevel"/>
    <w:lvl w:ilvl="0" w15:tentative="1">
      <w:start w:val="1"/>
      <w:numFmt w:val="decimal"/>
      <w:lvlText w:val="%1."/>
      <w:lvlJc w:val="left"/>
      <w:pPr>
        <w:ind w:left="460" w:hanging="360"/>
      </w:pPr>
      <w:rPr>
        <w:b/>
        <w:bCs/>
        <w:color w:val="A67C27"/>
      </w:rPr>
    </w:lvl>
  </w:abstractNum>
  <w:abstractNum w:abstractNumId="26" w15:restartNumberingAfterBreak="0">
    <w:multiLevelType w:val="hybridMultilevel"/>
    <w:lvl w:ilvl="0" w15:tentative="1">
      <w:start w:val="1"/>
      <w:numFmt w:val="decimal"/>
      <w:lvlText w:val="%1."/>
      <w:lvlJc w:val="left"/>
      <w:pPr>
        <w:ind w:left="460" w:hanging="360"/>
      </w:pPr>
      <w:rPr>
        <w:b/>
        <w:bCs/>
        <w:color w:val="A67C27"/>
      </w:rPr>
    </w:lvl>
  </w:abstractNum>
  <w:abstractNum w:abstractNumId="27" w15:restartNumberingAfterBreak="0">
    <w:multiLevelType w:val="hybridMultilevel"/>
    <w:lvl w:ilvl="0" w15:tentative="1">
      <w:start w:val="1"/>
      <w:numFmt w:val="decimal"/>
      <w:lvlText w:val="%1."/>
      <w:lvlJc w:val="left"/>
      <w:pPr>
        <w:ind w:left="460" w:hanging="360"/>
      </w:pPr>
      <w:rPr>
        <w:b/>
        <w:bCs/>
        <w:color w:val="A67C27"/>
      </w:rPr>
    </w:lvl>
  </w:abstractNum>
  <w:abstractNum w:abstractNumId="28" w15:restartNumberingAfterBreak="0">
    <w:multiLevelType w:val="hybridMultilevel"/>
    <w:lvl w:ilvl="0" w15:tentative="1">
      <w:start w:val="1"/>
      <w:numFmt w:val="decimal"/>
      <w:lvlText w:val="%1."/>
      <w:lvlJc w:val="left"/>
      <w:pPr>
        <w:ind w:left="460" w:hanging="360"/>
      </w:pPr>
      <w:rPr>
        <w:b/>
        <w:bCs/>
        <w:color w:val="A67C27"/>
      </w:rPr>
    </w:lvl>
  </w:abstractNum>
  <w:abstractNum w:abstractNumId="29" w15:restartNumberingAfterBreak="0">
    <w:multiLevelType w:val="hybridMultilevel"/>
    <w:lvl w:ilvl="0" w15:tentative="1">
      <w:start w:val="1"/>
      <w:numFmt w:val="decimal"/>
      <w:lvlText w:val="%1."/>
      <w:lvlJc w:val="left"/>
      <w:pPr>
        <w:ind w:left="460" w:hanging="360"/>
      </w:pPr>
      <w:rPr>
        <w:b/>
        <w:bCs/>
        <w:color w:val="A67C27"/>
      </w:rPr>
    </w:lvl>
  </w:abstractNum>
  <w:abstractNum w:abstractNumId="30" w15:restartNumberingAfterBreak="0">
    <w:multiLevelType w:val="hybridMultilevel"/>
    <w:lvl w:ilvl="0" w15:tentative="1">
      <w:start w:val="1"/>
      <w:numFmt w:val="decimal"/>
      <w:lvlText w:val="%1."/>
      <w:lvlJc w:val="left"/>
      <w:pPr>
        <w:ind w:left="460" w:hanging="360"/>
      </w:pPr>
      <w:rPr>
        <w:b/>
        <w:bCs/>
        <w:color w:val="A67C27"/>
      </w:rPr>
    </w:lvl>
  </w:abstractNum>
  <w:abstractNum w:abstractNumId="31" w15:restartNumberingAfterBreak="0">
    <w:multiLevelType w:val="hybridMultilevel"/>
    <w:lvl w:ilvl="0" w15:tentative="1">
      <w:start w:val="1"/>
      <w:numFmt w:val="decimal"/>
      <w:lvlText w:val="%1."/>
      <w:lvlJc w:val="left"/>
      <w:pPr>
        <w:ind w:left="460" w:hanging="360"/>
      </w:pPr>
      <w:rPr>
        <w:b/>
        <w:bCs/>
        <w:color w:val="A67C27"/>
      </w:rPr>
    </w:lvl>
  </w:abstractNum>
  <w:abstractNum w:abstractNumId="32" w15:restartNumberingAfterBreak="0">
    <w:multiLevelType w:val="hybridMultilevel"/>
    <w:lvl w:ilvl="0" w15:tentative="1">
      <w:start w:val="1"/>
      <w:numFmt w:val="decimal"/>
      <w:lvlText w:val="%1."/>
      <w:lvlJc w:val="left"/>
      <w:pPr>
        <w:ind w:left="460" w:hanging="360"/>
      </w:pPr>
      <w:rPr>
        <w:b/>
        <w:bCs/>
        <w:color w:val="A67C27"/>
      </w:rPr>
    </w:lvl>
  </w:abstractNum>
  <w:abstractNum w:abstractNumId="33" w15:restartNumberingAfterBreak="0">
    <w:multiLevelType w:val="hybridMultilevel"/>
    <w:lvl w:ilvl="0" w15:tentative="1">
      <w:start w:val="1"/>
      <w:numFmt w:val="decimal"/>
      <w:lvlText w:val="%1."/>
      <w:lvlJc w:val="left"/>
      <w:pPr>
        <w:ind w:left="460" w:hanging="360"/>
      </w:pPr>
      <w:rPr>
        <w:b/>
        <w:bCs/>
        <w:color w:val="A67C27"/>
      </w:rPr>
    </w:lvl>
  </w:abstractNum>
  <w:abstractNum w:abstractNumId="34" w15:restartNumberingAfterBreak="0">
    <w:multiLevelType w:val="hybridMultilevel"/>
    <w:lvl w:ilvl="0" w15:tentative="1">
      <w:start w:val="1"/>
      <w:numFmt w:val="decimal"/>
      <w:lvlText w:val="%1."/>
      <w:lvlJc w:val="left"/>
      <w:pPr>
        <w:ind w:left="460" w:hanging="360"/>
      </w:pPr>
      <w:rPr>
        <w:b/>
        <w:bCs/>
        <w:color w:val="A67C27"/>
      </w:rPr>
    </w:lvl>
  </w:abstractNum>
  <w:abstractNum w:abstractNumId="35" w15:restartNumberingAfterBreak="0">
    <w:multiLevelType w:val="hybridMultilevel"/>
    <w:lvl w:ilvl="0" w15:tentative="1">
      <w:start w:val="1"/>
      <w:numFmt w:val="decimal"/>
      <w:lvlText w:val="%1."/>
      <w:lvlJc w:val="left"/>
      <w:pPr>
        <w:ind w:left="460" w:hanging="360"/>
      </w:pPr>
      <w:rPr>
        <w:b/>
        <w:bCs/>
        <w:color w:val="A67C27"/>
      </w:rPr>
    </w:lvl>
  </w:abstractNum>
  <w:abstractNum w:abstractNumId="36"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e471d4f07870139573dbd97627744b44e30a47.jpg"/><Relationship Id="rId12" Type="http://schemas.openxmlformats.org/officeDocument/2006/relationships/image" Target="media/596454ce8f5b2e091994d48a900d9b947c5abb86.jpg"/><Relationship Id="rId13" Type="http://schemas.openxmlformats.org/officeDocument/2006/relationships/image" Target="media/816d7ad2d5b879fedcc912a2c642dcc739548ce2.jpg"/><Relationship Id="rId14" Type="http://schemas.openxmlformats.org/officeDocument/2006/relationships/image" Target="media/fbfc0e781ee459839812ba26eeffa28c72909d8b.jpg"/><Relationship Id="rId15" Type="http://schemas.openxmlformats.org/officeDocument/2006/relationships/image" Target="media/ccdf3c194b050a419e374412bcccdbbc06c9a88f.jpg"/><Relationship Id="rId16" Type="http://schemas.openxmlformats.org/officeDocument/2006/relationships/image" Target="media/b99c12b06b55cd851aae0d72ba6eec5b76f41581.jpg"/><Relationship Id="rId17" Type="http://schemas.openxmlformats.org/officeDocument/2006/relationships/image" Target="media/70b49bc59d9bf7ad3b4e53d4874146c337734b47.jpg"/><Relationship Id="rId18" Type="http://schemas.openxmlformats.org/officeDocument/2006/relationships/image" Target="media/b6bd74a0c6c46380ca20c3d5e4837ab0ba645637.jpg"/><Relationship Id="rId19" Type="http://schemas.openxmlformats.org/officeDocument/2006/relationships/image" Target="media/dc3b655000895ab866aae9e373014bcfcca20bb0.jpg"/><Relationship Id="rId20" Type="http://schemas.openxmlformats.org/officeDocument/2006/relationships/image" Target="media/cfaa4e7f90ac6b68932c8dd19deadffa5cf88a8c.jpg"/><Relationship Id="rId21" Type="http://schemas.openxmlformats.org/officeDocument/2006/relationships/image" Target="media/5f75b571f87ea147d0fd9f8f5b148da426fb95ab.jpg"/><Relationship Id="rId22" Type="http://schemas.openxmlformats.org/officeDocument/2006/relationships/image" Target="media/6de9946338cd7a1d0a758e732a3a1330310e6439.jpg"/><Relationship Id="rId23" Type="http://schemas.openxmlformats.org/officeDocument/2006/relationships/image" Target="media/8f6a0cea9eb1241e20ab330adb9ad040955d428c.jpg"/><Relationship Id="rId24" Type="http://schemas.openxmlformats.org/officeDocument/2006/relationships/image" Target="media/c4ca3b2664fd24e940ad419aaf9890fce05ccb1d.jpg"/><Relationship Id="rId25" Type="http://schemas.openxmlformats.org/officeDocument/2006/relationships/image" Target="media/51614fee0c2701f795430b8219c18fa1c6171c55.jpg"/><Relationship Id="rId26" Type="http://schemas.openxmlformats.org/officeDocument/2006/relationships/image" Target="media/1eeb69d1e8014c155b62e43b2184d1441ea40a66.jpg"/><Relationship Id="rId27" Type="http://schemas.openxmlformats.org/officeDocument/2006/relationships/image" Target="media/6be96a6b5b0bdba7bbac4bfcbacf217fb64745b8.jpg"/><Relationship Id="rId28" Type="http://schemas.openxmlformats.org/officeDocument/2006/relationships/image" Target="media/a101e8b64cef9b64b216a55a671364cd28e59060.jpg"/><Relationship Id="rId29" Type="http://schemas.openxmlformats.org/officeDocument/2006/relationships/image" Target="media/f569da932ab46bca548ed97aa5c514c3dffd3e94.jpg"/><Relationship Id="rId30" Type="http://schemas.openxmlformats.org/officeDocument/2006/relationships/image" Target="media/359a81fb40f1ab5a8abd847cf8cc756de4594358.jpg"/><Relationship Id="rId31" Type="http://schemas.openxmlformats.org/officeDocument/2006/relationships/image" Target="media/3de19fa2a550e3a76ccbf38482ebf6bfeb8a5cb6.jpg"/><Relationship Id="rId32" Type="http://schemas.openxmlformats.org/officeDocument/2006/relationships/image" Target="media/adb3fed0578ebef53fede9bb1cb8609b1887d1a8.jpg"/><Relationship Id="rId33" Type="http://schemas.openxmlformats.org/officeDocument/2006/relationships/image" Target="media/46e8ff89f9b102d49e6a1301ea89021478ce96ef.jpg"/><Relationship Id="rId34" Type="http://schemas.openxmlformats.org/officeDocument/2006/relationships/image" Target="media/adb921774f4b44f85e85efcb22fa43be573c6b56.jpg"/><Relationship Id="rId35" Type="http://schemas.openxmlformats.org/officeDocument/2006/relationships/image" Target="media/796d9597b4dd19a6b8b07eb26d00c0dc567e71ee.jpg"/><Relationship Id="rId36" Type="http://schemas.openxmlformats.org/officeDocument/2006/relationships/image" Target="media/855a1418e194f7a3ea9769ee6b402cf6104f7bc1.jpg"/><Relationship Id="rId37" Type="http://schemas.openxmlformats.org/officeDocument/2006/relationships/image" Target="media/d7bbfc7ad2fddf32816c64a37752340b4198ac1e.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Assistant Training Manual</dc:title>
  <dc:creator>ABF-FST research team</dc:creator>
  <dc:description>Everything a Research Assistant needs to work on the ABF-FST study: the study, ethics, data protection, the portal, your role, scripts, scenarios and practice exercises.</dc:description>
  <cp:lastModifiedBy>Un-named</cp:lastModifiedBy>
  <cp:revision>1</cp:revision>
  <dcterms:created xsi:type="dcterms:W3CDTF">2026-10-25T14:50:12.016Z</dcterms:created>
  <dcterms:modified xsi:type="dcterms:W3CDTF">2026-10-25T14:50:12.016Z</dcterms:modified>
</cp:coreProperties>
</file>

<file path=docProps/custom.xml><?xml version="1.0" encoding="utf-8"?>
<Properties xmlns="http://schemas.openxmlformats.org/officeDocument/2006/custom-properties" xmlns:vt="http://schemas.openxmlformats.org/officeDocument/2006/docPropsVTypes"/>
</file>