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Role Guide 2: Field / Digital Coordinator</w:t>
      </w:r>
    </w:p>
    <w:p>
      <w:pPr>
        <w:spacing w:after="700" w:line="300"/>
      </w:pPr>
      <w:r>
        <w:rPr>
          <w:color w:val="5B6670"/>
          <w:sz w:val="28"/>
          <w:szCs w:val="28"/>
        </w:rPr>
        <w:t xml:space="preserve">Step-by-step instructions for the Field / Digital Coordinator role in the ABF-FST Digital Respondent Portal.</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Field and digital coordinators running day-to-day fieldwork</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1.49 · 25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Your role at a glance</w:t>
      </w:r>
    </w:p>
    <w:p>
      <w:pPr>
        <w:spacing w:after="120" w:line="288"/>
      </w:pPr>
      <w:r>
        <w:t xml:space="preserve">You run fieldwork day to day: keep the sample moving through verification, make sure every case has a Contact RA and contact details, keep follow-ups and appointments on schedule, make replacement and withdrawal decisions with the PI, and oversee QA, KII and documentary work.</w:t>
      </w:r>
    </w:p>
    <w:p>
      <w:pPr>
        <w:pStyle w:val="Heading3"/>
      </w:pPr>
      <w:r>
        <w:t xml:space="preserve">You can</w:t>
      </w:r>
    </w:p>
    <w:p>
      <w:pPr>
        <w:pStyle w:val="ListParagraph"/>
        <w:numPr>
          <w:ilvl w:val="0"/>
          <w:numId w:val="2"/>
        </w:numPr>
        <w:spacing w:after="60" w:line="276"/>
      </w:pPr>
      <w:r>
        <w:t xml:space="preserve">Open 19 screens — everything except the Audit Log and Research Clearance.</w:t>
      </w:r>
    </w:p>
    <w:p>
      <w:pPr>
        <w:pStyle w:val="ListParagraph"/>
        <w:numPr>
          <w:ilvl w:val="0"/>
          <w:numId w:val="2"/>
        </w:numPr>
        <w:spacing w:after="60" w:line="276"/>
      </w:pPr>
      <w:r>
        <w:t xml:space="preserve">Register organisations, pair Reserves, assign Contact RAs and verify cases in bulk.</w:t>
      </w:r>
    </w:p>
    <w:p>
      <w:pPr>
        <w:pStyle w:val="ListParagraph"/>
        <w:numPr>
          <w:ilvl w:val="0"/>
          <w:numId w:val="2"/>
        </w:numPr>
        <w:spacing w:after="60" w:line="276"/>
      </w:pPr>
      <w:r>
        <w:t xml:space="preserve">Record respondents, invite, log contacts, send follow-ups, manage appointments.</w:t>
      </w:r>
    </w:p>
    <w:p>
      <w:pPr>
        <w:pStyle w:val="ListParagraph"/>
        <w:numPr>
          <w:ilvl w:val="0"/>
          <w:numId w:val="2"/>
        </w:numPr>
        <w:spacing w:after="60" w:line="276"/>
      </w:pPr>
      <w:r>
        <w:t xml:space="preserve">Find missing contact details with AI, email invitations in batches, and prepare WhatsApp invitations from the queue.</w:t>
      </w:r>
    </w:p>
    <w:p>
      <w:pPr>
        <w:pStyle w:val="ListParagraph"/>
        <w:numPr>
          <w:ilvl w:val="0"/>
          <w:numId w:val="2"/>
        </w:numPr>
        <w:spacing w:after="60" w:line="276"/>
      </w:pPr>
      <w:r>
        <w:t xml:space="preserve">Record withdrawals and activate Reserves.</w:t>
      </w:r>
    </w:p>
    <w:p>
      <w:pPr>
        <w:pStyle w:val="ListParagraph"/>
        <w:numPr>
          <w:ilvl w:val="0"/>
          <w:numId w:val="2"/>
        </w:numPr>
        <w:spacing w:after="60" w:line="276"/>
      </w:pPr>
      <w:r>
        <w:t xml:space="preserve">Take QA decisions and work QA exceptions; manage KII and document records; log costs.</w:t>
      </w:r>
    </w:p>
    <w:p>
      <w:pPr>
        <w:pStyle w:val="ListParagraph"/>
        <w:numPr>
          <w:ilvl w:val="0"/>
          <w:numId w:val="2"/>
        </w:numPr>
        <w:spacing w:after="60" w:line="276"/>
      </w:pPr>
      <w:r>
        <w:t xml:space="preserve">Download the de-identified analysis export.</w:t>
      </w:r>
    </w:p>
    <w:p>
      <w:pPr>
        <w:spacing w:after="60"/>
      </w:pPr>
    </w:p>
    <w:p>
      <w:pPr>
        <w:pStyle w:val="Heading3"/>
      </w:pPr>
      <w:r>
        <w:t xml:space="preserve">You cannot</w:t>
      </w:r>
    </w:p>
    <w:p>
      <w:pPr>
        <w:pStyle w:val="ListParagraph"/>
        <w:numPr>
          <w:ilvl w:val="0"/>
          <w:numId w:val="2"/>
        </w:numPr>
        <w:spacing w:after="60" w:line="276"/>
      </w:pPr>
      <w:r>
        <w:t xml:space="preserve">Open the Audit Log or Research Clearance.</w:t>
      </w:r>
    </w:p>
    <w:p>
      <w:pPr>
        <w:pStyle w:val="ListParagraph"/>
        <w:numPr>
          <w:ilvl w:val="0"/>
          <w:numId w:val="2"/>
        </w:numPr>
        <w:spacing w:after="60" w:line="276"/>
      </w:pPr>
      <w:r>
        <w:t xml:space="preserve">Download the full operational export or the KoboToolbox data workbooks (PI only).</w:t>
      </w:r>
    </w:p>
    <w:p>
      <w:pPr>
        <w:pStyle w:val="ListParagraph"/>
        <w:numPr>
          <w:ilvl w:val="0"/>
          <w:numId w:val="2"/>
        </w:numPr>
        <w:spacing w:after="60" w:line="276"/>
      </w:pPr>
      <w:r>
        <w:t xml:space="preserve">Create staff accounts (ask the PI).</w:t>
      </w:r>
    </w:p>
    <w:p>
      <w:pPr>
        <w:spacing w:after="6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Where this fits</w:t>
            </w:r>
          </w:p>
          <w:p>
            <w:pPr>
              <w:spacing w:after="40" w:line="264"/>
            </w:pPr>
            <w:r>
              <w:rPr>
                <w:sz w:val="19"/>
                <w:szCs w:val="19"/>
              </w:rPr>
              <w:t xml:space="preserve">The System Manual explains how the whole system works. This guide covers only what you do, and its last section lists every screen and button you can use, with what each does and why. Ask the Field Coordinator or PI when something is outside your role.</w:t>
            </w:r>
          </w:p>
        </w:tc>
      </w:tr>
    </w:tbl>
    <w:p>
      <w:pPr>
        <w:pStyle w:val="Heading1"/>
        <w:pageBreakBefore/>
      </w:pPr>
      <w:r>
        <w:t xml:space="preserve">2. Signing in and your screens</w:t>
      </w:r>
    </w:p>
    <w:p>
      <w:pPr>
        <w:pStyle w:val="Heading2"/>
      </w:pPr>
      <w:r>
        <w:t xml:space="preserve">Signing in</w:t>
      </w:r>
    </w:p>
    <w:p>
      <w:pPr>
        <w:pStyle w:val="ListParagraph"/>
        <w:numPr>
          <w:ilvl w:val="0"/>
          <w:numId w:val="3"/>
        </w:numPr>
        <w:spacing w:after="80" w:line="276"/>
      </w:pPr>
      <w:r>
        <w:t xml:space="preserve">Open </w:t>
      </w:r>
      <w:r>
        <w:rPr>
          <w:b/>
          <w:bCs/>
        </w:rPr>
        <w:t xml:space="preserve">https://research.agribizframework.com/admin/login</w:t>
      </w:r>
      <w:r>
        <w:t xml:space="preserve"> in any modern browser (Chrome, Edge, Firefox or Safari), on a computer, tablet or phone.</w:t>
      </w:r>
    </w:p>
    <w:p>
      <w:pPr>
        <w:pStyle w:val="ListParagraph"/>
        <w:numPr>
          <w:ilvl w:val="0"/>
          <w:numId w:val="3"/>
        </w:numPr>
        <w:spacing w:after="80" w:line="276"/>
      </w:pPr>
      <w:r>
        <w:t xml:space="preserve">Type your </w:t>
      </w:r>
      <w:r>
        <w:rPr>
          <w:b/>
          <w:bCs/>
        </w:rPr>
        <w:t xml:space="preserve">Username</w:t>
      </w:r>
      <w:r>
        <w:t xml:space="preserve"> and </w:t>
      </w:r>
      <w:r>
        <w:rPr>
          <w:b/>
          <w:bCs/>
        </w:rPr>
        <w:t xml:space="preserve">Password</w:t>
      </w:r>
      <w:r>
        <w:t xml:space="preserve">, then select </w:t>
      </w:r>
      <w:r>
        <w:rPr>
          <w:b/>
          <w:bCs/>
        </w:rPr>
        <w:t xml:space="preserve">Sign in</w:t>
      </w:r>
      <w:r>
        <w:t xml:space="preserve">.</w:t>
      </w:r>
    </w:p>
    <w:p>
      <w:pPr>
        <w:keepNext/>
        <w:spacing w:after="40" w:before="80"/>
        <w:jc w:val="center"/>
      </w:pPr>
      <w:r>
        <w:drawing>
          <wp:inline distT="0" distB="0" distL="0" distR="0">
            <wp:extent cx="5334000" cy="2333625"/>
            <wp:effectExtent t="0" r="0" b="0" l="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The sign-in screen for all internal staff.</w:t>
      </w:r>
    </w:p>
    <w:p>
      <w:pPr>
        <w:pStyle w:val="ListParagraph"/>
        <w:numPr>
          <w:ilvl w:val="0"/>
          <w:numId w:val="3"/>
        </w:numPr>
        <w:spacing w:after="80" w:line="276"/>
      </w:pPr>
      <w:r>
        <w:t xml:space="preserve">You arrive on your start screen: </w:t>
      </w:r>
      <w:r>
        <w:rPr>
          <w:b/>
          <w:bCs/>
        </w:rPr>
        <w:t xml:space="preserve">Executive Dashboard</w:t>
      </w:r>
      <w:r>
        <w:t xml:space="preserve">. The bar across the top lists only the screens your role (Field / Digital Coordinator) can open.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Accounts</w:t>
            </w:r>
          </w:p>
          <w:p>
            <w:pPr>
              <w:spacing w:after="40" w:line="264"/>
            </w:pPr>
            <w:r>
              <w:rPr>
                <w:sz w:val="19"/>
                <w:szCs w:val="19"/>
              </w:rPr>
              <w:t xml:space="preserve">There is no self-registration. The PI / System Admin creates every account and sets its role. Ask the PI if you need an account, a different role, or a password reset.</w:t>
            </w:r>
          </w:p>
        </w:tc>
      </w:tr>
    </w:tbl>
    <w:p>
      <w:pPr>
        <w:pStyle w:val="Heading2"/>
      </w:pPr>
      <w:r>
        <w:t xml:space="preserve">Finding your way around</w:t>
      </w:r>
    </w:p>
    <w:p>
      <w:pPr>
        <w:pStyle w:val="ListParagraph"/>
        <w:numPr>
          <w:ilvl w:val="0"/>
          <w:numId w:val="2"/>
        </w:numPr>
        <w:spacing w:after="60" w:line="276"/>
      </w:pPr>
      <w:r>
        <w:t xml:space="preserve">The </w:t>
      </w:r>
      <w:r>
        <w:rPr>
          <w:b/>
          <w:bCs/>
        </w:rPr>
        <w:t xml:space="preserve">top bar</w:t>
      </w:r>
      <w:r>
        <w:t xml:space="preserve"> shows your username and role, and the screens you can use. It is not a full menu with some items greyed out: anything absent is simply not part of your role.</w:t>
      </w:r>
    </w:p>
    <w:p>
      <w:pPr>
        <w:pStyle w:val="ListParagraph"/>
        <w:numPr>
          <w:ilvl w:val="0"/>
          <w:numId w:val="2"/>
        </w:numPr>
        <w:spacing w:after="60" w:line="276"/>
      </w:pPr>
      <w:r>
        <w:t xml:space="preserve">Most screens have a </w:t>
      </w:r>
      <w:r>
        <w:rPr>
          <w:b/>
          <w:bCs/>
        </w:rPr>
        <w:t xml:space="preserve">← Back to …</w:t>
      </w:r>
      <w:r>
        <w:t xml:space="preserve"> link at the top that returns you to the screen you came from.</w:t>
      </w:r>
    </w:p>
    <w:p>
      <w:pPr>
        <w:pStyle w:val="ListParagraph"/>
        <w:numPr>
          <w:ilvl w:val="0"/>
          <w:numId w:val="2"/>
        </w:numPr>
        <w:spacing w:after="60" w:line="276"/>
      </w:pPr>
      <w:r>
        <w:t xml:space="preserve">Registers show </w:t>
      </w:r>
      <w:r>
        <w:rPr>
          <w:b/>
          <w:bCs/>
        </w:rPr>
        <w:t xml:space="preserve">20 rows per page</w:t>
      </w:r>
      <w:r>
        <w:t xml:space="preserve"> to begin with. At the foot of the list, </w:t>
      </w:r>
      <w:r>
        <w:rPr>
          <w:b/>
          <w:bCs/>
        </w:rPr>
        <w:t xml:space="preserve">Show</w:t>
      </w:r>
      <w:r>
        <w:t xml:space="preserve"> lets you choose 10, 20, 50, 100 or 200 rows per page (the portal remembers your choice), and the page numbers, </w:t>
      </w:r>
      <w:r>
        <w:rPr>
          <w:b/>
          <w:bCs/>
        </w:rPr>
        <w:t xml:space="preserve">Previous</w:t>
      </w:r>
      <w:r>
        <w:t xml:space="preserve">, </w:t>
      </w:r>
      <w:r>
        <w:rPr>
          <w:b/>
          <w:bCs/>
        </w:rPr>
        <w:t xml:space="preserve">Next</w:t>
      </w:r>
      <w:r>
        <w:t xml:space="preserve"> and the double arrows take you to any page. The </w:t>
      </w:r>
      <w:r>
        <w:rPr>
          <w:b/>
          <w:bCs/>
        </w:rPr>
        <w:t xml:space="preserve">Search</w:t>
      </w:r>
      <w:r>
        <w:t xml:space="preserve"> box above the list narrows it.</w:t>
      </w:r>
    </w:p>
    <w:p>
      <w:pPr>
        <w:pStyle w:val="ListParagraph"/>
        <w:numPr>
          <w:ilvl w:val="0"/>
          <w:numId w:val="2"/>
        </w:numPr>
        <w:spacing w:after="60" w:line="276"/>
      </w:pPr>
      <w:r>
        <w:rPr>
          <w:b/>
          <w:bCs/>
        </w:rPr>
        <w:t xml:space="preserve">Change password</w:t>
      </w:r>
      <w:r>
        <w:t xml:space="preserve"> (top right) lets you set a new password at any time. Choose a long password you do not use anywhere else.</w:t>
      </w:r>
    </w:p>
    <w:p>
      <w:pPr>
        <w:pStyle w:val="ListParagraph"/>
        <w:numPr>
          <w:ilvl w:val="0"/>
          <w:numId w:val="2"/>
        </w:numPr>
        <w:spacing w:after="60" w:line="276"/>
      </w:pPr>
      <w:r>
        <w:rPr>
          <w:b/>
          <w:bCs/>
        </w:rPr>
        <w:t xml:space="preserve">Sign out</w:t>
      </w:r>
      <w:r>
        <w:t xml:space="preserve"> (top right) ends your session. Always sign out on a shared or public computer.</w:t>
      </w:r>
    </w:p>
    <w:p>
      <w:pPr>
        <w:pStyle w:val="ListParagraph"/>
        <w:numPr>
          <w:ilvl w:val="0"/>
          <w:numId w:val="2"/>
        </w:numPr>
        <w:spacing w:after="60" w:line="276"/>
      </w:pPr>
      <w:r>
        <w:t xml:space="preserve">If you are inactive for a while you may be asked to sign in again. This protects research data on unattended devices.</w:t>
      </w:r>
    </w:p>
    <w:p>
      <w:pPr>
        <w:spacing w:after="60"/>
      </w:pPr>
    </w:p>
    <w:p>
      <w:pPr>
        <w:keepNext/>
        <w:spacing w:after="40" w:before="80"/>
        <w:jc w:val="center"/>
      </w:pPr>
      <w:r>
        <w:drawing>
          <wp:inline distT="0" distB="0" distL="0" distR="0">
            <wp:extent cx="5715000" cy="1876425"/>
            <wp:effectExtent t="0" r="0" b="0" l="0"/>
            <wp:docPr id="1"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Opening a screen outside your role (for example from an old bookmark) shows this card instead of the screen.</w:t>
      </w:r>
    </w:p>
    <w:p>
      <w:pPr>
        <w:pStyle w:val="Heading2"/>
      </w:pPr>
      <w:r>
        <w:t xml:space="preserve">Your screens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Screen</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What you use it for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Dashboards and Reports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Track progress, coverage and bottlenecks.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Main-400 Register</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Cases, bulk verification, the contact finder, email invitations and the WhatsApp queue.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Organisations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Late additions and replacements.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Appointments, Follow-ups, Communications, Calls</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Keep contact on schedule; answer messages and email replies; phone people who haven't finished.</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Form PDFs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Completed forms for all three forms, and whether the portal matches KoboToolbox (Sync now).</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QA Queue, QA Exceptions</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Support and cover the QA RA.</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KII Register, Documents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Oversee the other strands.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Reserve Activation</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Replace dropped cases: follow automatic replacements, or activate by hand.</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Cost</w:t>
            </w:r>
          </w:p>
        </w:tc>
        <w:tc>
          <w:tcPr>
            <w:tcW w:type="dxa" w:w="6588"/>
            <w:tcMar>
              <w:top w:type="dxa" w:w="70"/>
              <w:left w:type="dxa" w:w="110"/>
              <w:bottom w:type="dxa" w:w="70"/>
              <w:right w:type="dxa" w:w="110"/>
            </w:tcMar>
            <w:vAlign w:val="top"/>
          </w:tcPr>
          <w:p>
            <w:pPr>
              <w:spacing w:after="40"/>
            </w:pPr>
            <w:r>
              <w:rPr>
                <w:b w:val="false"/>
                <w:bCs w:val="false"/>
                <w:sz w:val="19"/>
                <w:szCs w:val="19"/>
              </w:rPr>
              <w:t xml:space="preserve">Log and monitor spend.</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Export</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De-identified analysis export.</w:t>
            </w:r>
          </w:p>
        </w:tc>
      </w:tr>
    </w:tbl>
    <w:p>
      <w:pPr>
        <w:spacing w:after="120"/>
      </w:pPr>
    </w:p>
    <w:p>
      <w:pPr>
        <w:pStyle w:val="Heading2"/>
      </w:pPr>
      <w:r>
        <w:t xml:space="preserve">Changing your password</w:t>
      </w:r>
    </w:p>
    <w:p>
      <w:pPr>
        <w:pStyle w:val="ListParagraph"/>
        <w:numPr>
          <w:ilvl w:val="0"/>
          <w:numId w:val="4"/>
        </w:numPr>
        <w:spacing w:after="80" w:line="276"/>
      </w:pPr>
      <w:r>
        <w:t xml:space="preserve">Select </w:t>
      </w:r>
      <w:r>
        <w:rPr>
          <w:b/>
          <w:bCs/>
        </w:rPr>
        <w:t xml:space="preserve">Change password</w:t>
      </w:r>
      <w:r>
        <w:t xml:space="preserve"> in the top right corner.</w:t>
      </w:r>
    </w:p>
    <w:p>
      <w:pPr>
        <w:pStyle w:val="ListParagraph"/>
        <w:numPr>
          <w:ilvl w:val="0"/>
          <w:numId w:val="4"/>
        </w:numPr>
        <w:spacing w:after="80" w:line="276"/>
      </w:pPr>
      <w:r>
        <w:t xml:space="preserve">Enter your </w:t>
      </w:r>
      <w:r>
        <w:rPr>
          <w:b/>
          <w:bCs/>
        </w:rPr>
        <w:t xml:space="preserve">Current password</w:t>
      </w:r>
      <w:r>
        <w:t xml:space="preserve">, then the </w:t>
      </w:r>
      <w:r>
        <w:rPr>
          <w:b/>
          <w:bCs/>
        </w:rPr>
        <w:t xml:space="preserve">New password</w:t>
      </w:r>
      <w:r>
        <w:t xml:space="preserve"> twice, and select </w:t>
      </w:r>
      <w:r>
        <w:rPr>
          <w:b/>
          <w:bCs/>
        </w:rPr>
        <w:t xml:space="preserve">Change password</w:t>
      </w:r>
      <w:r>
        <w:t xml:space="preserve">.</w:t>
      </w:r>
    </w:p>
    <w:p>
      <w:pPr>
        <w:keepNext/>
        <w:spacing w:after="40" w:before="80"/>
        <w:jc w:val="center"/>
      </w:pPr>
      <w:r>
        <w:drawing>
          <wp:inline distT="0" distB="0" distL="0" distR="0">
            <wp:extent cx="5334000" cy="2171700"/>
            <wp:effectExtent t="0" r="0" b="0" l="0"/>
            <wp:docPr id="1"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Change Password screen.</w:t>
      </w:r>
    </w:p>
    <w:p>
      <w:pPr>
        <w:pStyle w:val="ListParagraph"/>
        <w:numPr>
          <w:ilvl w:val="0"/>
          <w:numId w:val="4"/>
        </w:numPr>
        <w:spacing w:after="80" w:line="276"/>
      </w:pPr>
      <w:r>
        <w:t xml:space="preserve">Use the new password next time you sign in. If you have forgotten your password, ask the PI to reset it.</w:t>
      </w:r>
    </w:p>
    <w:p>
      <w:pPr>
        <w:spacing w:after="80"/>
      </w:pPr>
    </w:p>
    <w:p>
      <w:pPr>
        <w:pStyle w:val="Heading1"/>
        <w:pageBreakBefore/>
      </w:pPr>
      <w:r>
        <w:t xml:space="preserve">3. Your routine</w:t>
      </w:r>
    </w:p>
    <w:p>
      <w:pPr>
        <w:spacing w:after="120" w:line="288"/>
      </w:pPr>
      <w:r>
        <w:t xml:space="preserve">A suggested rhythm. Adjust it to the Field Coordinator's plan.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7341"/>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When</w:t>
            </w:r>
          </w:p>
        </w:tc>
        <w:tc>
          <w:tcPr>
            <w:tcW w:type="dxa" w:w="7341"/>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Morning</w:t>
            </w:r>
          </w:p>
        </w:tc>
        <w:tc>
          <w:tcPr>
            <w:tcW w:type="dxa" w:w="7341"/>
            <w:tcMar>
              <w:top w:type="dxa" w:w="70"/>
              <w:left w:type="dxa" w:w="110"/>
              <w:bottom w:type="dxa" w:w="70"/>
              <w:right w:type="dxa" w:w="110"/>
            </w:tcMar>
            <w:vAlign w:val="top"/>
          </w:tcPr>
          <w:p>
            <w:pPr>
              <w:spacing w:after="40"/>
            </w:pPr>
            <w:r>
              <w:rPr>
                <w:b w:val="false"/>
                <w:bCs w:val="false"/>
                <w:sz w:val="19"/>
                <w:szCs w:val="19"/>
              </w:rPr>
              <w:t xml:space="preserve">Follow-ups due (make sure RAs send them); Appointments for today; QA Exceptions still open.</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During the day</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Unblock cases with no phone number; answer RA questions; handle refusals and withdrawals.</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End of day</w:t>
            </w:r>
          </w:p>
        </w:tc>
        <w:tc>
          <w:tcPr>
            <w:tcW w:type="dxa" w:w="7341"/>
            <w:tcMar>
              <w:top w:type="dxa" w:w="70"/>
              <w:left w:type="dxa" w:w="110"/>
              <w:bottom w:type="dxa" w:w="70"/>
              <w:right w:type="dxa" w:w="110"/>
            </w:tcMar>
            <w:vAlign w:val="top"/>
          </w:tcPr>
          <w:p>
            <w:pPr>
              <w:spacing w:after="40"/>
            </w:pPr>
            <w:r>
              <w:rPr>
                <w:b w:val="false"/>
                <w:bCs w:val="false"/>
                <w:sz w:val="19"/>
                <w:szCs w:val="19"/>
              </w:rPr>
              <w:t xml:space="preserve">Reports (last 7 days): submissions, response rate, coverage; note strata falling behind.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Weekly</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Cases stuck at S05–S07 beyond Day 7; Reserve activations; cost entries; brief the PI.</w:t>
            </w:r>
          </w:p>
        </w:tc>
      </w:tr>
    </w:tbl>
    <w:p>
      <w:pPr>
        <w:spacing w:after="120"/>
      </w:pPr>
    </w:p>
    <w:p>
      <w:pPr>
        <w:pStyle w:val="Heading1"/>
        <w:pageBreakBefore/>
      </w:pPr>
      <w:r>
        <w:t xml:space="preserve">4. Step-by-step tasks</w:t>
      </w:r>
    </w:p>
    <w:p>
      <w:pPr>
        <w:pStyle w:val="Heading2"/>
      </w:pPr>
      <w:r>
        <w:t xml:space="preserve">4.1 Reading the dashboards</w:t>
      </w:r>
    </w:p>
    <w:p>
      <w:pPr>
        <w:spacing w:after="120" w:line="288"/>
      </w:pPr>
      <w:r>
        <w:t xml:space="preserve">Dashboards are for monitoring; nothing on them changes data. Figures refresh whenever the screen is opened.</w:t>
      </w:r>
    </w:p>
    <w:p>
      <w:pPr>
        <w:keepNext/>
        <w:spacing w:after="40" w:before="80"/>
        <w:jc w:val="center"/>
      </w:pPr>
      <w:r>
        <w:drawing>
          <wp:inline distT="0" distB="0" distL="0" distR="0">
            <wp:extent cx="5715000" cy="3571875"/>
            <wp:effectExtent t="0" r="0" b="0" l="0"/>
            <wp:docPr id="1" name="adm_exec_dashboard.jpg" descr="Executive Dashboard: completions against the 400 / 60 / 50–75 targets, days to data lock, spend, and the lowest-filled strata." title="Executive Dashboard: completions against the 400 / 60 / 50–75 targets, days to data lock, spend, and the lowest-filled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Executive Dashboard: completions against the 400 / 60 / 50–75 targets, days to data lock, spend, and the lowest-filled strata.</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694"/>
        <w:gridCol w:w="4706"/>
        <w:gridCol w:w="3012"/>
      </w:tblGrid>
      <w:tr>
        <w:trPr>
          <w:tblHeader/>
        </w:trPr>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Dashboard</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tells you</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Use it to</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Executive</w:t>
            </w:r>
          </w:p>
        </w:tc>
        <w:tc>
          <w:tcPr>
            <w:tcW w:type="dxa" w:w="4706"/>
            <w:tcMar>
              <w:top w:type="dxa" w:w="70"/>
              <w:left w:type="dxa" w:w="110"/>
              <w:bottom w:type="dxa" w:w="70"/>
              <w:right w:type="dxa" w:w="110"/>
            </w:tcMar>
            <w:vAlign w:val="top"/>
          </w:tcPr>
          <w:p>
            <w:pPr>
              <w:spacing w:after="40"/>
            </w:pPr>
            <w:r>
              <w:rPr>
                <w:b w:val="false"/>
                <w:bCs w:val="false"/>
                <w:sz w:val="19"/>
                <w:szCs w:val="19"/>
              </w:rPr>
              <w:t xml:space="preserve">QUAN completed out of 400, KII completed out of 60, documents coded against 50–75, days to the 30 November 2026 data lock, spend to date, lowest-filled strata.</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See overall progress and where fieldwork attention is most needed.</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Sampling</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Main cases by province, verified/total by stratum, Reserve activations by reason.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the design stays balanced across strata.</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Contact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Organisations verified, eligible respondents identified, invitations sent and opened, upcoming appointments, refusals, unreachable cases.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outreach and spot stalled contact.</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Submissions today and in total, the open QA queue, decisions recorded, completions by administration mode.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Keep the QA backlog under control.</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KII/Doc Dashboard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KII completed against 60; KIIs by status; documents by type and QA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the qualitative and documentary strands.</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Targets versus records</w:t>
            </w:r>
          </w:p>
          <w:p>
            <w:pPr>
              <w:spacing w:after="40" w:line="264"/>
            </w:pPr>
            <w:r>
              <w:rPr>
                <w:sz w:val="19"/>
                <w:szCs w:val="19"/>
              </w:rPr>
              <w:t xml:space="preserve">The registers hold more records than the targets (for example 90 KII records for 60 completed interviews). The surplus is reserve depth for non-response, not extra work.</w:t>
            </w:r>
          </w:p>
        </w:tc>
      </w:tr>
    </w:tbl>
    <w:p>
      <w:pPr>
        <w:pStyle w:val="Heading2"/>
      </w:pPr>
      <w:r>
        <w:t xml:space="preserve">4.2 Using Reports (analytics and charts)</w:t>
      </w:r>
    </w:p>
    <w:p>
      <w:pPr>
        <w:pStyle w:val="ListParagraph"/>
        <w:numPr>
          <w:ilvl w:val="0"/>
          <w:numId w:val="5"/>
        </w:numPr>
        <w:spacing w:after="80" w:line="276"/>
      </w:pPr>
      <w:r>
        <w:t xml:space="preserve">Select </w:t>
      </w:r>
      <w:r>
        <w:rPr>
          <w:b/>
          <w:bCs/>
        </w:rPr>
        <w:t xml:space="preserve">Reports</w:t>
      </w:r>
      <w:r>
        <w:t xml:space="preserve"> in the top bar.</w:t>
      </w:r>
    </w:p>
    <w:p>
      <w:pPr>
        <w:keepNext/>
        <w:spacing w:after="40" w:before="80"/>
        <w:jc w:val="center"/>
      </w:pPr>
      <w:r>
        <w:drawing>
          <wp:inline distT="0" distB="0" distL="0" distR="0">
            <wp:extent cx="5334000" cy="3333750"/>
            <wp:effectExtent t="0" r="0" b="0" l="0"/>
            <wp:docPr id="1" name="adm_reports_top.jpg" descr="Reports: headline figures for the chosen period." title="Reports: headline figures for the chose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Reports: headline figures for the chosen period.</w:t>
      </w:r>
    </w:p>
    <w:p>
      <w:pPr>
        <w:pStyle w:val="ListParagraph"/>
        <w:numPr>
          <w:ilvl w:val="0"/>
          <w:numId w:val="5"/>
        </w:numPr>
        <w:spacing w:after="80" w:line="276"/>
      </w:pPr>
      <w:r>
        <w:t xml:space="preserve">Choose the period with </w:t>
      </w:r>
      <w:r>
        <w:rPr>
          <w:b/>
          <w:bCs/>
        </w:rPr>
        <w:t xml:space="preserve">Last 7 days</w:t>
      </w:r>
      <w:r>
        <w:t xml:space="preserve">, </w:t>
      </w:r>
      <w:r>
        <w:rPr>
          <w:b/>
          <w:bCs/>
        </w:rPr>
        <w:t xml:space="preserve">Last 30 days</w:t>
      </w:r>
      <w:r>
        <w:t xml:space="preserve">, </w:t>
      </w:r>
      <w:r>
        <w:rPr>
          <w:b/>
          <w:bCs/>
        </w:rPr>
        <w:t xml:space="preserve">Last 90 days</w:t>
      </w:r>
      <w:r>
        <w:t xml:space="preserve"> or </w:t>
      </w:r>
      <w:r>
        <w:rPr>
          <w:b/>
          <w:bCs/>
        </w:rPr>
        <w:t xml:space="preserve">All time</w:t>
      </w:r>
      <w:r>
        <w:t xml:space="preserve">. Case progress (the funnel and workflow) is always cumulative; time-based figures such as submissions per day follow the period.</w:t>
      </w:r>
    </w:p>
    <w:p>
      <w:pPr>
        <w:pStyle w:val="ListParagraph"/>
        <w:numPr>
          <w:ilvl w:val="0"/>
          <w:numId w:val="5"/>
        </w:numPr>
        <w:spacing w:after="80" w:line="276"/>
      </w:pPr>
      <w:r>
        <w:t xml:space="preserve">Read the headline cards: questionnaires submitted, passed QA, response rate (submitted ÷ invited), median completion time, follow-ups sent, withdrawals, Reserves activated, and fieldwork cost per QA-passed case.</w:t>
      </w:r>
    </w:p>
    <w:p>
      <w:pPr>
        <w:keepNext/>
        <w:spacing w:after="40" w:before="80"/>
        <w:jc w:val="center"/>
      </w:pPr>
      <w:r>
        <w:drawing>
          <wp:inline distT="0" distB="0" distL="0" distR="0">
            <wp:extent cx="5334000" cy="3409950"/>
            <wp:effectExtent t="0" r="0" b="0" l="0"/>
            <wp:docPr id="1" name="adm_reports_funnel.jpg" descr="Case funnel: each case counted once at every stage it has reached." title="Case funnel: each case counted once at every stage it ha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09950"/>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Case funnel: each case counted once at every stage it has reached.</w:t>
      </w:r>
    </w:p>
    <w:p>
      <w:pPr>
        <w:pStyle w:val="ListParagraph"/>
        <w:numPr>
          <w:ilvl w:val="0"/>
          <w:numId w:val="5"/>
        </w:numPr>
        <w:spacing w:after="80" w:line="276"/>
      </w:pPr>
      <w:r>
        <w:t xml:space="preserve">Select </w:t>
      </w:r>
      <w:r>
        <w:rPr>
          <w:b/>
          <w:bCs/>
        </w:rPr>
        <w:t xml:space="preserve">Show table</w:t>
      </w:r>
      <w:r>
        <w:t xml:space="preserve"> on any chart to see the exact numbers, for example to copy them into a progress report.</w:t>
      </w:r>
    </w:p>
    <w:p>
      <w:pPr>
        <w:keepNext/>
        <w:spacing w:after="40" w:before="80"/>
        <w:jc w:val="center"/>
      </w:pPr>
      <w:r>
        <w:drawing>
          <wp:inline distT="0" distB="0" distL="0" distR="0">
            <wp:extent cx="5334000" cy="3248025"/>
            <wp:effectExtent t="0" r="0" b="0" l="0"/>
            <wp:docPr id="1" name="adm_reports_funnel_table.jpg" descr="The same chart as a table." title="The same chart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48025"/>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The same chart as a table.</w:t>
      </w:r>
    </w:p>
    <w:p>
      <w:pPr>
        <w:pStyle w:val="ListParagraph"/>
        <w:numPr>
          <w:ilvl w:val="0"/>
          <w:numId w:val="5"/>
        </w:numPr>
        <w:spacing w:after="80" w:line="276"/>
      </w:pPr>
      <w:r>
        <w:t xml:space="preserve">Use </w:t>
      </w:r>
      <w:r>
        <w:rPr>
          <w:b/>
          <w:bCs/>
        </w:rPr>
        <w:t xml:space="preserve">Coverage</w:t>
      </w:r>
      <w:r>
        <w:t xml:space="preserve"> to see, by province, organisation type and size, what share of cases have been invited and have submitted. Short bars show where contact effort should go next.</w:t>
      </w:r>
    </w:p>
    <w:p>
      <w:pPr>
        <w:keepNext/>
        <w:spacing w:after="40" w:before="80"/>
        <w:jc w:val="center"/>
      </w:pPr>
      <w:r>
        <w:drawing>
          <wp:inline distT="0" distB="0" distL="0" distR="0">
            <wp:extent cx="5334000" cy="2628900"/>
            <wp:effectExtent t="0" r="0" b="0" l="0"/>
            <wp:docPr id="1" name="adm_reports_coverage.jpg" descr="Coverage by group." title="Coverag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28900"/>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Coverage by group.</w:t>
      </w:r>
    </w:p>
    <w:p>
      <w:pPr>
        <w:pStyle w:val="ListParagraph"/>
        <w:numPr>
          <w:ilvl w:val="0"/>
          <w:numId w:val="5"/>
        </w:numPr>
        <w:spacing w:after="80" w:line="276"/>
      </w:pPr>
      <w:r>
        <w:t xml:space="preserve">Check </w:t>
      </w:r>
      <w:r>
        <w:rPr>
          <w:b/>
          <w:bCs/>
        </w:rPr>
        <w:t xml:space="preserve">How questionnaires were completed</w:t>
      </w:r>
      <w:r>
        <w:t xml:space="preserve">. If one administration mode dominates (more than 70% once at least 10 questionnaires are in), the chart shows an imbalance alert so the team can review the mix.</w:t>
      </w:r>
    </w:p>
    <w:p>
      <w:pPr>
        <w:keepNext/>
        <w:spacing w:after="40" w:before="80"/>
        <w:jc w:val="center"/>
      </w:pPr>
      <w:r>
        <w:drawing>
          <wp:inline distT="0" distB="0" distL="0" distR="0">
            <wp:extent cx="5334000" cy="2600325"/>
            <wp:effectExtent t="0" r="0" b="0" l="0"/>
            <wp:docPr id="1" name="adm_reports_modes.jpg" descr="Administration modes." title="Administra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00325"/>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Administration modes.</w:t>
      </w:r>
    </w:p>
    <w:p>
      <w:pPr>
        <w:pStyle w:val="ListParagraph"/>
        <w:numPr>
          <w:ilvl w:val="0"/>
          <w:numId w:val="5"/>
        </w:numPr>
        <w:spacing w:after="80" w:line="276"/>
      </w:pPr>
      <w:r>
        <w:t xml:space="preserve">Review </w:t>
      </w:r>
      <w:r>
        <w:rPr>
          <w:b/>
          <w:bCs/>
        </w:rPr>
        <w:t xml:space="preserve">Time to complete the questionnaire</w:t>
      </w:r>
      <w:r>
        <w:t xml:space="preserve"> and </w:t>
      </w:r>
      <w:r>
        <w:rPr>
          <w:b/>
          <w:bCs/>
        </w:rPr>
        <w:t xml:space="preserve">QA outcomes</w:t>
      </w:r>
      <w:r>
        <w:t xml:space="preserve">. Very short or very long completions are what the QA duration rules flag.</w:t>
      </w:r>
    </w:p>
    <w:p>
      <w:pPr>
        <w:keepNext/>
        <w:spacing w:after="40" w:before="80"/>
        <w:jc w:val="center"/>
      </w:pPr>
      <w:r>
        <w:drawing>
          <wp:inline distT="0" distB="0" distL="0" distR="0">
            <wp:extent cx="5334000" cy="2905125"/>
            <wp:effectExtent t="0" r="0" b="0" l="0"/>
            <wp:docPr id="1" name="adm_reports_duration.jpg" descr="Completion-time distribution." title="Completio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05125"/>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Completion-time distribution.</w:t>
      </w:r>
    </w:p>
    <w:p>
      <w:pPr>
        <w:spacing w:after="80"/>
      </w:pPr>
    </w:p>
    <w:p>
      <w:pPr>
        <w:spacing w:after="120" w:line="288"/>
      </w:pPr>
      <w:r>
        <w:t xml:space="preserve">Reports show counts and rates only — never names or answers — so they are safe to discuss with supervisors.</w:t>
      </w:r>
    </w:p>
    <w:p>
      <w:pPr>
        <w:pStyle w:val="Heading2"/>
      </w:pPr>
      <w:r>
        <w:t xml:space="preserve">4.3 Moving cases through verification (bulk)</w:t>
      </w:r>
    </w:p>
    <w:p>
      <w:pPr>
        <w:spacing w:after="120" w:line="288"/>
      </w:pPr>
      <w:r>
        <w:t xml:space="preserve">Every Main case must reach </w:t>
      </w:r>
      <w:r>
        <w:rPr>
          <w:b/>
          <w:bCs/>
        </w:rPr>
        <w:t xml:space="preserve">S03 Eligible respondent identified</w:t>
      </w:r>
      <w:r>
        <w:t xml:space="preserve"> before it is invited, otherwise its status will not follow the respondent and no reminders are offered. Verification (S00 → S01 → S02 → S03) can be done for all cases at a step at once.</w:t>
      </w:r>
    </w:p>
    <w:p>
      <w:pPr>
        <w:pStyle w:val="ListParagraph"/>
        <w:numPr>
          <w:ilvl w:val="0"/>
          <w:numId w:val="6"/>
        </w:numPr>
        <w:spacing w:after="80" w:line="276"/>
      </w:pPr>
      <w:r>
        <w:t xml:space="preserve">Open </w:t>
      </w:r>
      <w:r>
        <w:rPr>
          <w:b/>
          <w:bCs/>
        </w:rPr>
        <w:t xml:space="preserve">Main-400 Register</w:t>
      </w:r>
      <w:r>
        <w:t xml:space="preserve">.</w:t>
      </w:r>
    </w:p>
    <w:p>
      <w:pPr>
        <w:pStyle w:val="ListParagraph"/>
        <w:numPr>
          <w:ilvl w:val="0"/>
          <w:numId w:val="6"/>
        </w:numPr>
        <w:spacing w:after="80" w:line="276"/>
      </w:pPr>
      <w:r>
        <w:t xml:space="preserve">In </w:t>
      </w:r>
      <w:r>
        <w:rPr>
          <w:b/>
          <w:bCs/>
        </w:rPr>
        <w:t xml:space="preserve">Move cases through verification</w:t>
      </w:r>
      <w:r>
        <w:t xml:space="preserve">, choose the step, for example </w:t>
      </w:r>
      <w:r>
        <w:rPr>
          <w:b/>
          <w:bCs/>
        </w:rPr>
        <w:t xml:space="preserve">S00 Selected → S01 Verification required</w:t>
      </w:r>
      <w:r>
        <w:t xml:space="preserve">. The button shows how many Main cases are at that step, e.g. </w:t>
      </w:r>
      <w:r>
        <w:rPr>
          <w:b/>
          <w:bCs/>
        </w:rPr>
        <w:t xml:space="preserve">Move all 48</w:t>
      </w:r>
      <w:r>
        <w:t xml:space="preserve">.</w:t>
      </w:r>
    </w:p>
    <w:p>
      <w:pPr>
        <w:keepNext/>
        <w:spacing w:after="40" w:before="80"/>
        <w:jc w:val="center"/>
      </w:pPr>
      <w:r>
        <w:drawing>
          <wp:inline distT="0" distB="0" distL="0" distR="0">
            <wp:extent cx="5334000" cy="609600"/>
            <wp:effectExtent t="0" r="0" b="0" l="0"/>
            <wp:docPr id="1" name="adm_bulk_verification.jpg" descr="The bulk verification tool on the register." title="The bulk verification tool on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609600"/>
                    </a:xfrm>
                    <a:prstGeom prst="rect">
                      <a:avLst/>
                    </a:prstGeom>
                  </pic:spPr>
                </pic:pic>
              </a:graphicData>
            </a:graphic>
          </wp:inline>
        </w:drawing>
      </w:r>
    </w:p>
    <w:p>
      <w:pPr>
        <w:spacing w:after="180"/>
        <w:jc w:val="center"/>
      </w:pPr>
      <w:r>
        <w:rPr>
          <w:b/>
          <w:bCs/>
          <w:color w:val="5B6670"/>
          <w:sz w:val="17"/>
          <w:szCs w:val="17"/>
        </w:rPr>
        <w:t xml:space="preserve">Figure 11. </w:t>
      </w:r>
      <w:r>
        <w:rPr>
          <w:i/>
          <w:iCs/>
          <w:color w:val="5B6670"/>
          <w:sz w:val="17"/>
          <w:szCs w:val="17"/>
        </w:rPr>
        <w:t xml:space="preserve">The bulk verification tool on the register.</w:t>
      </w:r>
    </w:p>
    <w:p>
      <w:pPr>
        <w:pStyle w:val="ListParagraph"/>
        <w:numPr>
          <w:ilvl w:val="0"/>
          <w:numId w:val="6"/>
        </w:numPr>
        <w:spacing w:after="80" w:line="276"/>
      </w:pPr>
      <w:r>
        <w:t xml:space="preserve">Select the button and confirm. Each case is moved individually and each move is written to the audit log under your name.</w:t>
      </w:r>
    </w:p>
    <w:p>
      <w:pPr>
        <w:pStyle w:val="ListParagraph"/>
        <w:numPr>
          <w:ilvl w:val="0"/>
          <w:numId w:val="6"/>
        </w:numPr>
        <w:spacing w:after="80" w:line="276"/>
      </w:pPr>
      <w:r>
        <w:t xml:space="preserve">Repeat for </w:t>
      </w:r>
      <w:r>
        <w:rPr>
          <w:b/>
          <w:bCs/>
        </w:rPr>
        <w:t xml:space="preserve">S01 → S02</w:t>
      </w:r>
      <w:r>
        <w:t xml:space="preserve"> and </w:t>
      </w:r>
      <w:r>
        <w:rPr>
          <w:b/>
          <w:bCs/>
        </w:rPr>
        <w:t xml:space="preserve">S02 → S03</w:t>
      </w:r>
      <w:r>
        <w:t xml:space="preserv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Only verification is bulk</w:t>
            </w:r>
          </w:p>
          <w:p>
            <w:pPr>
              <w:spacing w:after="40" w:line="264"/>
            </w:pPr>
            <w:r>
              <w:rPr>
                <w:sz w:val="19"/>
                <w:szCs w:val="19"/>
              </w:rPr>
              <w:t xml:space="preserve">Statuses from S04 onwards follow real events (invitation sent, link opened, questionnaire submitted, QA decision) or an individual decision on the case page. They are never changed in bulk.</w:t>
            </w:r>
          </w:p>
        </w:tc>
      </w:tr>
    </w:tbl>
    <w:p>
      <w:pPr>
        <w:pStyle w:val="Heading2"/>
      </w:pPr>
      <w:r>
        <w:t xml:space="preserve">4.4 Reassigning cases between Contact RAs</w:t>
      </w:r>
    </w:p>
    <w:p>
      <w:pPr>
        <w:spacing w:after="120" w:line="288"/>
      </w:pPr>
      <w:r>
        <w:t xml:space="preserve">Use </w:t>
      </w:r>
      <w:r>
        <w:rPr>
          <w:b/>
          <w:bCs/>
        </w:rPr>
        <w:t xml:space="preserve">Reassign cases</w:t>
      </w:r>
      <w:r>
        <w:t xml:space="preserve"> on the Main-400 Register to hand many cases to a Contact RA at once — for example when new RAs start, or when an RA leaves. For a single case, use </w:t>
      </w:r>
      <w:r>
        <w:rPr>
          <w:b/>
          <w:bCs/>
        </w:rPr>
        <w:t xml:space="preserve">Assigned Contact RA</w:t>
      </w:r>
      <w:r>
        <w:t xml:space="preserve"> on the case page.</w:t>
      </w:r>
    </w:p>
    <w:p>
      <w:pPr>
        <w:pStyle w:val="ListParagraph"/>
        <w:numPr>
          <w:ilvl w:val="0"/>
          <w:numId w:val="7"/>
        </w:numPr>
        <w:spacing w:after="80" w:line="276"/>
      </w:pPr>
      <w:r>
        <w:t xml:space="preserve">Open </w:t>
      </w:r>
      <w:r>
        <w:rPr>
          <w:b/>
          <w:bCs/>
        </w:rPr>
        <w:t xml:space="preserve">Main-400 Register</w:t>
      </w:r>
      <w:r>
        <w:t xml:space="preserve"> and find </w:t>
      </w:r>
      <w:r>
        <w:rPr>
          <w:b/>
          <w:bCs/>
        </w:rPr>
        <w:t xml:space="preserve">Reassign cases</w:t>
      </w:r>
      <w:r>
        <w:t xml:space="preserve"> (below the verification tool).</w:t>
      </w:r>
    </w:p>
    <w:p>
      <w:pPr>
        <w:pStyle w:val="ListParagraph"/>
        <w:numPr>
          <w:ilvl w:val="0"/>
          <w:numId w:val="7"/>
        </w:numPr>
        <w:spacing w:after="80" w:line="276"/>
      </w:pPr>
      <w:r>
        <w:t xml:space="preserve">Choose </w:t>
      </w:r>
      <w:r>
        <w:rPr>
          <w:b/>
          <w:bCs/>
        </w:rPr>
        <w:t xml:space="preserve">From</w:t>
      </w:r>
      <w:r>
        <w:t xml:space="preserve"> (Anyone, Unassigned, or a Contact RA), a </w:t>
      </w:r>
      <w:r>
        <w:rPr>
          <w:b/>
          <w:bCs/>
        </w:rPr>
        <w:t xml:space="preserve">Province</w:t>
      </w:r>
      <w:r>
        <w:t xml:space="preserve"> or All provinces, and </w:t>
      </w:r>
      <w:r>
        <w:rPr>
          <w:b/>
          <w:bCs/>
        </w:rPr>
        <w:t xml:space="preserve">To</w:t>
      </w:r>
      <w:r>
        <w:t xml:space="preserve"> (the Contact RA receiving the cases, or Nobody to unassign).</w:t>
      </w:r>
    </w:p>
    <w:p>
      <w:pPr>
        <w:keepNext/>
        <w:spacing w:after="40" w:before="80"/>
        <w:jc w:val="center"/>
      </w:pPr>
      <w:r>
        <w:drawing>
          <wp:inline distT="0" distB="0" distL="0" distR="0">
            <wp:extent cx="5334000" cy="771525"/>
            <wp:effectExtent t="0" r="0" b="0" l="0"/>
            <wp:docPr id="1" name="adm_reassign.jpg" descr="Reassign cases: the button shows how many cases will move." title="Reassign cases: the button shows how many cases will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771525"/>
                    </a:xfrm>
                    <a:prstGeom prst="rect">
                      <a:avLst/>
                    </a:prstGeom>
                  </pic:spPr>
                </pic:pic>
              </a:graphicData>
            </a:graphic>
          </wp:inline>
        </w:drawing>
      </w:r>
    </w:p>
    <w:p>
      <w:pPr>
        <w:spacing w:after="180"/>
        <w:jc w:val="center"/>
      </w:pPr>
      <w:r>
        <w:rPr>
          <w:b/>
          <w:bCs/>
          <w:color w:val="5B6670"/>
          <w:sz w:val="17"/>
          <w:szCs w:val="17"/>
        </w:rPr>
        <w:t xml:space="preserve">Figure 12. </w:t>
      </w:r>
      <w:r>
        <w:rPr>
          <w:i/>
          <w:iCs/>
          <w:color w:val="5B6670"/>
          <w:sz w:val="17"/>
          <w:szCs w:val="17"/>
        </w:rPr>
        <w:t xml:space="preserve">Reassign cases: the button shows how many cases will move.</w:t>
      </w:r>
    </w:p>
    <w:p>
      <w:pPr>
        <w:pStyle w:val="ListParagraph"/>
        <w:numPr>
          <w:ilvl w:val="0"/>
          <w:numId w:val="7"/>
        </w:numPr>
        <w:spacing w:after="80" w:line="276"/>
      </w:pPr>
      <w:r>
        <w:t xml:space="preserve">To split a large province, type a number in </w:t>
      </w:r>
      <w:r>
        <w:rPr>
          <w:b/>
          <w:bCs/>
        </w:rPr>
        <w:t xml:space="preserve">How many</w:t>
      </w:r>
      <w:r>
        <w:t xml:space="preserve">. Cases move in Sample ID order, so move part of the province to one RA, then the rest to the next.</w:t>
      </w:r>
    </w:p>
    <w:p>
      <w:pPr>
        <w:pStyle w:val="ListParagraph"/>
        <w:numPr>
          <w:ilvl w:val="0"/>
          <w:numId w:val="7"/>
        </w:numPr>
        <w:spacing w:after="80" w:line="276"/>
      </w:pPr>
      <w:r>
        <w:t xml:space="preserve">Select </w:t>
      </w:r>
      <w:r>
        <w:rPr>
          <w:b/>
          <w:bCs/>
        </w:rPr>
        <w:t xml:space="preserve">Move N cases</w:t>
      </w:r>
      <w:r>
        <w:t xml:space="preserve"> and confirm. The move is written to the audit log with every Sample ID.</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the RA sees</w:t>
            </w:r>
          </w:p>
          <w:p>
            <w:pPr>
              <w:spacing w:after="40" w:line="264"/>
            </w:pPr>
            <w:r>
              <w:rPr>
                <w:sz w:val="19"/>
                <w:szCs w:val="19"/>
              </w:rPr>
              <w:t xml:space="preserve">A Contact RA sees only the cases assigned to them, including on Follow-ups. Reassigning a case moves its reminders with it.</w:t>
            </w:r>
          </w:p>
        </w:tc>
      </w:tr>
    </w:tbl>
    <w:p>
      <w:pPr>
        <w:pStyle w:val="Heading2"/>
      </w:pPr>
      <w:r>
        <w:t xml:space="preserve">4.5 Pairing a Main case with its Reserve, and assigning a Contact RA</w:t>
      </w:r>
    </w:p>
    <w:p>
      <w:pPr>
        <w:pStyle w:val="ListParagraph"/>
        <w:numPr>
          <w:ilvl w:val="0"/>
          <w:numId w:val="8"/>
        </w:numPr>
        <w:spacing w:after="80" w:line="276"/>
      </w:pPr>
      <w:r>
        <w:t xml:space="preserve">Open the Main case (</w:t>
      </w:r>
      <w:r>
        <w:rPr>
          <w:b/>
          <w:bCs/>
        </w:rPr>
        <w:t xml:space="preserve">Main-400 Register → View</w:t>
      </w:r>
      <w:r>
        <w:t xml:space="preserve">).</w:t>
      </w:r>
    </w:p>
    <w:p>
      <w:pPr>
        <w:pStyle w:val="ListParagraph"/>
        <w:numPr>
          <w:ilvl w:val="0"/>
          <w:numId w:val="8"/>
        </w:numPr>
        <w:spacing w:after="80" w:line="276"/>
      </w:pPr>
      <w:r>
        <w:t xml:space="preserve">In </w:t>
      </w:r>
      <w:r>
        <w:rPr>
          <w:b/>
          <w:bCs/>
        </w:rPr>
        <w:t xml:space="preserve">Assigned Contact RA</w:t>
      </w:r>
      <w:r>
        <w:t xml:space="preserve">, choose the RA from the list. The change saves straight away and shows </w:t>
      </w:r>
      <w:r>
        <w:rPr>
          <w:b/>
          <w:bCs/>
        </w:rPr>
        <w:t xml:space="preserve">Currently: &lt;name&gt;</w:t>
      </w:r>
      <w:r>
        <w:t xml:space="preserve">. That RA now sees the case; other Contact RAs do not.</w:t>
      </w:r>
    </w:p>
    <w:p>
      <w:pPr>
        <w:keepNext/>
        <w:spacing w:after="40" w:before="80"/>
        <w:jc w:val="center"/>
      </w:pPr>
      <w:r>
        <w:drawing>
          <wp:inline distT="0" distB="0" distL="0" distR="0">
            <wp:extent cx="5334000" cy="581025"/>
            <wp:effectExtent t="0" r="0" b="0" l="0"/>
            <wp:docPr id="1" name="adm_case_assign.jpg" descr="Assigned Contact RA." title="Assigned Contact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581025"/>
                    </a:xfrm>
                    <a:prstGeom prst="rect">
                      <a:avLst/>
                    </a:prstGeom>
                  </pic:spPr>
                </pic:pic>
              </a:graphicData>
            </a:graphic>
          </wp:inline>
        </w:drawing>
      </w:r>
    </w:p>
    <w:p>
      <w:pPr>
        <w:spacing w:after="180"/>
        <w:jc w:val="center"/>
      </w:pPr>
      <w:r>
        <w:rPr>
          <w:b/>
          <w:bCs/>
          <w:color w:val="5B6670"/>
          <w:sz w:val="17"/>
          <w:szCs w:val="17"/>
        </w:rPr>
        <w:t xml:space="preserve">Figure 13. </w:t>
      </w:r>
      <w:r>
        <w:rPr>
          <w:i/>
          <w:iCs/>
          <w:color w:val="5B6670"/>
          <w:sz w:val="17"/>
          <w:szCs w:val="17"/>
        </w:rPr>
        <w:t xml:space="preserve">Assigned Contact RA.</w:t>
      </w:r>
    </w:p>
    <w:p>
      <w:pPr>
        <w:pStyle w:val="ListParagraph"/>
        <w:numPr>
          <w:ilvl w:val="0"/>
          <w:numId w:val="8"/>
        </w:numPr>
        <w:spacing w:after="80" w:line="276"/>
      </w:pPr>
      <w:r>
        <w:t xml:space="preserve">In </w:t>
      </w:r>
      <w:r>
        <w:rPr>
          <w:b/>
          <w:bCs/>
        </w:rPr>
        <w:t xml:space="preserve">Matched Reserve case</w:t>
      </w:r>
      <w:r>
        <w:t xml:space="preserve">, choose the Reserve. Only locked Reserves not already paired are offered, same-stratum ones first. A cross-stratum choice is allowed but flagged in the audit log.</w:t>
      </w:r>
    </w:p>
    <w:p>
      <w:pPr>
        <w:keepNext/>
        <w:spacing w:after="40" w:before="80"/>
        <w:jc w:val="center"/>
      </w:pPr>
      <w:r>
        <w:drawing>
          <wp:inline distT="0" distB="0" distL="0" distR="0">
            <wp:extent cx="5334000" cy="685800"/>
            <wp:effectExtent t="0" r="0" b="0" l="0"/>
            <wp:docPr id="1" name="adm_case_reserve.jpg" descr="Matched Reserve case." title="Matched Reserv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685800"/>
                    </a:xfrm>
                    <a:prstGeom prst="rect">
                      <a:avLst/>
                    </a:prstGeom>
                  </pic:spPr>
                </pic:pic>
              </a:graphicData>
            </a:graphic>
          </wp:inline>
        </w:drawing>
      </w:r>
    </w:p>
    <w:p>
      <w:pPr>
        <w:spacing w:after="180"/>
        <w:jc w:val="center"/>
      </w:pPr>
      <w:r>
        <w:rPr>
          <w:b/>
          <w:bCs/>
          <w:color w:val="5B6670"/>
          <w:sz w:val="17"/>
          <w:szCs w:val="17"/>
        </w:rPr>
        <w:t xml:space="preserve">Figure 14. </w:t>
      </w:r>
      <w:r>
        <w:rPr>
          <w:i/>
          <w:iCs/>
          <w:color w:val="5B6670"/>
          <w:sz w:val="17"/>
          <w:szCs w:val="17"/>
        </w:rPr>
        <w:t xml:space="preserve">Matched Reserve case.</w:t>
      </w:r>
    </w:p>
    <w:p>
      <w:pPr>
        <w:spacing w:after="80"/>
      </w:pPr>
    </w:p>
    <w:p>
      <w:pPr>
        <w:pStyle w:val="Heading2"/>
      </w:pPr>
      <w:r>
        <w:t xml:space="preserve">4.6 Finding contact details with AI</w:t>
      </w:r>
    </w:p>
    <w:p>
      <w:pPr>
        <w:spacing w:after="120" w:line="288"/>
      </w:pPr>
      <w:r>
        <w:t xml:space="preserve">Many cases have no phone, WhatsApp or email on file, so they cannot be invited. The contact finder searches public sources for an organisation's </w:t>
      </w:r>
      <w:r>
        <w:rPr>
          <w:b/>
          <w:bCs/>
        </w:rPr>
        <w:t xml:space="preserve">published</w:t>
      </w:r>
      <w:r>
        <w:t xml:space="preserve"> phone number and email address, and for senior staff the organisation itself names (for example on its own website or annual report), but only with their published phone or email. It no longer looks for websites or office addresses, and a name found without a phone or email is not kept. Like PROIT research, it only proposes: nothing is saved until you accept it.</w:t>
      </w:r>
    </w:p>
    <w:p>
      <w:pPr>
        <w:pStyle w:val="Heading3"/>
      </w:pPr>
      <w:r>
        <w:t xml:space="preserve">For one case</w:t>
      </w:r>
    </w:p>
    <w:p>
      <w:pPr>
        <w:pStyle w:val="ListParagraph"/>
        <w:numPr>
          <w:ilvl w:val="0"/>
          <w:numId w:val="9"/>
        </w:numPr>
        <w:spacing w:after="80" w:line="276"/>
      </w:pPr>
      <w:r>
        <w:t xml:space="preserve">Open the case (</w:t>
      </w:r>
      <w:r>
        <w:rPr>
          <w:b/>
          <w:bCs/>
        </w:rPr>
        <w:t xml:space="preserve">Main-400 Register → View</w:t>
      </w:r>
      <w:r>
        <w:t xml:space="preserve">) and find </w:t>
      </w:r>
      <w:r>
        <w:rPr>
          <w:b/>
          <w:bCs/>
        </w:rPr>
        <w:t xml:space="preserve">Find contact details with AI</w:t>
      </w:r>
      <w:r>
        <w:t xml:space="preserve">.</w:t>
      </w:r>
    </w:p>
    <w:p>
      <w:pPr>
        <w:pStyle w:val="ListParagraph"/>
        <w:numPr>
          <w:ilvl w:val="0"/>
          <w:numId w:val="9"/>
        </w:numPr>
        <w:spacing w:after="80" w:line="276"/>
      </w:pPr>
      <w:r>
        <w:t xml:space="preserve">Select </w:t>
      </w:r>
      <w:r>
        <w:rPr>
          <w:b/>
          <w:bCs/>
        </w:rPr>
        <w:t xml:space="preserve">Find contact details</w:t>
      </w:r>
      <w:r>
        <w:t xml:space="preserve">. Searches run one at a time, about a minute each. If others are ahead, the button reads </w:t>
      </w:r>
      <w:r>
        <w:rPr>
          <w:b/>
          <w:bCs/>
        </w:rPr>
        <w:t xml:space="preserve">Waiting in line…</w:t>
      </w:r>
      <w:r>
        <w:t xml:space="preserve"> and says how many; it starts by itself. You can leave the page and come back.</w:t>
      </w:r>
    </w:p>
    <w:p>
      <w:pPr>
        <w:pStyle w:val="ListParagraph"/>
        <w:numPr>
          <w:ilvl w:val="0"/>
          <w:numId w:val="9"/>
        </w:numPr>
        <w:spacing w:after="80" w:line="276"/>
      </w:pPr>
      <w:r>
        <w:t xml:space="preserve">Under </w:t>
      </w:r>
      <w:r>
        <w:rPr>
          <w:b/>
          <w:bCs/>
        </w:rPr>
        <w:t xml:space="preserve">To review</w:t>
      </w:r>
      <w:r>
        <w:t xml:space="preserve">, each finding shows what was found, a confidence level, and the page it came from with the passage that shows it. Select the page title to open it and check it is the right organisation.</w:t>
      </w:r>
    </w:p>
    <w:p>
      <w:pPr>
        <w:pStyle w:val="ListParagraph"/>
        <w:numPr>
          <w:ilvl w:val="0"/>
          <w:numId w:val="9"/>
        </w:numPr>
        <w:spacing w:after="80" w:line="276"/>
      </w:pPr>
      <w:r>
        <w:t xml:space="preserve">Decide on each one:</w:t>
      </w:r>
    </w:p>
    <w:p>
      <w:pPr>
        <w:pStyle w:val="ListParagraph"/>
        <w:numPr>
          <w:ilvl w:val="1"/>
          <w:numId w:val="2"/>
        </w:numPr>
        <w:spacing w:after="40"/>
      </w:pPr>
      <w:r>
        <w:t xml:space="preserve">An organisation </w:t>
      </w:r>
      <w:r>
        <w:rPr>
          <w:b/>
          <w:bCs/>
        </w:rPr>
        <w:t xml:space="preserve">phone</w:t>
      </w:r>
      <w:r>
        <w:t xml:space="preserve"> or </w:t>
      </w:r>
      <w:r>
        <w:rPr>
          <w:b/>
          <w:bCs/>
        </w:rPr>
        <w:t xml:space="preserve">email</w:t>
      </w:r>
      <w:r>
        <w:t xml:space="preserve">: </w:t>
      </w:r>
      <w:r>
        <w:rPr>
          <w:b/>
          <w:bCs/>
        </w:rPr>
        <w:t xml:space="preserve">Accept</w:t>
      </w:r>
      <w:r>
        <w:t xml:space="preserve"> records it on a respondent called “Organisation contact (to be identified)”, ready for you to phone the organisation and find the right person. It never overwrites a different number or address already there; edit that under </w:t>
      </w:r>
      <w:r>
        <w:rPr>
          <w:b/>
          <w:bCs/>
        </w:rPr>
        <w:t xml:space="preserve">Respondents and contact details</w:t>
      </w:r>
      <w:r>
        <w:t xml:space="preserve"> instead.</w:t>
      </w:r>
    </w:p>
    <w:p>
      <w:pPr>
        <w:pStyle w:val="ListParagraph"/>
        <w:numPr>
          <w:ilvl w:val="1"/>
          <w:numId w:val="2"/>
        </w:numPr>
        <w:spacing w:after="40"/>
      </w:pPr>
      <w:r>
        <w:t xml:space="preserve">A </w:t>
      </w:r>
      <w:r>
        <w:rPr>
          <w:b/>
          <w:bCs/>
        </w:rPr>
        <w:t xml:space="preserve">named person</w:t>
      </w:r>
      <w:r>
        <w:t xml:space="preserve">: choose their </w:t>
      </w:r>
      <w:r>
        <w:rPr>
          <w:b/>
          <w:bCs/>
        </w:rPr>
        <w:t xml:space="preserve">Role</w:t>
      </w:r>
      <w:r>
        <w:t xml:space="preserve"> if the page shows it, then </w:t>
      </w:r>
      <w:r>
        <w:rPr>
          <w:b/>
          <w:bCs/>
        </w:rPr>
        <w:t xml:space="preserve">Accept</w:t>
      </w:r>
      <w:r>
        <w:t xml:space="preserve">. They become a new respondent, marked not yet screened. Screen them for eligibility before inviting.</w:t>
      </w:r>
    </w:p>
    <w:p>
      <w:pPr>
        <w:pStyle w:val="ListParagraph"/>
        <w:numPr>
          <w:ilvl w:val="1"/>
          <w:numId w:val="2"/>
        </w:numPr>
        <w:spacing w:after="40"/>
      </w:pPr>
      <w:r>
        <w:t xml:space="preserve">A </w:t>
      </w:r>
      <w:r>
        <w:rPr>
          <w:b/>
          <w:bCs/>
        </w:rPr>
        <w:t xml:space="preserve">website</w:t>
      </w:r>
      <w:r>
        <w:t xml:space="preserve"> or </w:t>
      </w:r>
      <w:r>
        <w:rPr>
          <w:b/>
          <w:bCs/>
        </w:rPr>
        <w:t xml:space="preserve">office location</w:t>
      </w:r>
      <w:r>
        <w:t xml:space="preserve"> found by an earlier search (before 6 October 2026) can still be accepted; it is kept with the organisation and shown at the top of the panel. New searches no longer propose them.</w:t>
      </w:r>
    </w:p>
    <w:p>
      <w:pPr>
        <w:pStyle w:val="ListParagraph"/>
        <w:numPr>
          <w:ilvl w:val="1"/>
          <w:numId w:val="2"/>
        </w:numPr>
        <w:spacing w:after="40"/>
      </w:pPr>
      <w:r>
        <w:rPr>
          <w:b/>
          <w:bCs/>
        </w:rPr>
        <w:t xml:space="preserve">Reject</w:t>
      </w:r>
      <w:r>
        <w:t xml:space="preserve"> anything that belongs to a different organisation with a similar name, or that you cannot confirm on the page.</w:t>
      </w:r>
    </w:p>
    <w:p>
      <w:pPr>
        <w:pStyle w:val="ListParagraph"/>
        <w:numPr>
          <w:ilvl w:val="0"/>
          <w:numId w:val="9"/>
        </w:numPr>
        <w:spacing w:after="80" w:line="276"/>
      </w:pPr>
      <w:r>
        <w:t xml:space="preserve">When the case has a confirmed eligible respondent and a number, verify it to </w:t>
      </w:r>
      <w:r>
        <w:rPr>
          <w:b/>
          <w:bCs/>
        </w:rPr>
        <w:t xml:space="preserve">S03</w:t>
      </w:r>
      <w:r>
        <w:t xml:space="preserve"> and invite it as usual.</w:t>
      </w:r>
    </w:p>
    <w:p>
      <w:pPr>
        <w:spacing w:after="80"/>
      </w:pPr>
    </w:p>
    <w:p>
      <w:pPr>
        <w:pStyle w:val="Heading3"/>
      </w:pPr>
      <w:r>
        <w:t xml:space="preserve">For many cases at once (coordinator and PI)</w:t>
      </w:r>
    </w:p>
    <w:p>
      <w:pPr>
        <w:pStyle w:val="ListParagraph"/>
        <w:numPr>
          <w:ilvl w:val="0"/>
          <w:numId w:val="10"/>
        </w:numPr>
        <w:spacing w:after="80" w:line="276"/>
      </w:pPr>
      <w:r>
        <w:t xml:space="preserve">Open </w:t>
      </w:r>
      <w:r>
        <w:rPr>
          <w:b/>
          <w:bCs/>
        </w:rPr>
        <w:t xml:space="preserve">Main-400 Register</w:t>
      </w:r>
      <w:r>
        <w:t xml:space="preserve">. The </w:t>
      </w:r>
      <w:r>
        <w:rPr>
          <w:b/>
          <w:bCs/>
        </w:rPr>
        <w:t xml:space="preserve">Find contact details with AI</w:t>
      </w:r>
      <w:r>
        <w:t xml:space="preserve"> panel says how many cases not yet invited have no phone, WhatsApp or email, and the rough cost per case.</w:t>
      </w:r>
    </w:p>
    <w:p>
      <w:pPr>
        <w:pStyle w:val="ListParagraph"/>
        <w:numPr>
          <w:ilvl w:val="0"/>
          <w:numId w:val="10"/>
        </w:numPr>
        <w:spacing w:after="80" w:line="276"/>
      </w:pPr>
      <w:r>
        <w:t xml:space="preserve">Type a number in </w:t>
      </w:r>
      <w:r>
        <w:rPr>
          <w:b/>
          <w:bCs/>
        </w:rPr>
        <w:t xml:space="preserve">How many cases</w:t>
      </w:r>
      <w:r>
        <w:t xml:space="preserve"> (up to 25 at a time) and select </w:t>
      </w:r>
      <w:r>
        <w:rPr>
          <w:b/>
          <w:bCs/>
        </w:rPr>
        <w:t xml:space="preserve">Find contacts</w:t>
      </w:r>
      <w:r>
        <w:t xml:space="preserve">. Cases are searched in Sample ID order; a case searched in the last 30 days is skipped.</w:t>
      </w:r>
    </w:p>
    <w:p>
      <w:pPr>
        <w:pStyle w:val="ListParagraph"/>
        <w:numPr>
          <w:ilvl w:val="0"/>
          <w:numId w:val="10"/>
        </w:numPr>
        <w:spacing w:after="80" w:line="276"/>
      </w:pPr>
      <w:r>
        <w:t xml:space="preserve">The searches run one at a time, about a minute each, so a batch of 25 takes around half an hour. The panel shows the progress, for example “Batch in progress: 6 done, 1 searching now, 18 waiting (of 25)”. Only one batch runs at a time: start the next when this one has finished.</w:t>
      </w:r>
    </w:p>
    <w:p>
      <w:pPr>
        <w:pStyle w:val="ListParagraph"/>
        <w:numPr>
          <w:ilvl w:val="0"/>
          <w:numId w:val="10"/>
        </w:numPr>
        <w:spacing w:after="80" w:line="276"/>
      </w:pPr>
      <w:r>
        <w:t xml:space="preserve">Under </w:t>
      </w:r>
      <w:r>
        <w:rPr>
          <w:b/>
          <w:bCs/>
        </w:rPr>
        <w:t xml:space="preserve">Findings to review</w:t>
      </w:r>
      <w:r>
        <w:t xml:space="preserve">, the panel lists every case whose findings are waiting for a decision. Select </w:t>
      </w:r>
      <w:r>
        <w:rPr>
          <w:b/>
          <w:bCs/>
        </w:rPr>
        <w:t xml:space="preserve">Review N findings</w:t>
      </w:r>
      <w:r>
        <w:t xml:space="preserve"> to open the case and accept or reject them: a batch never saves anything by itself.</w:t>
      </w:r>
    </w:p>
    <w:p>
      <w:pPr>
        <w:spacing w:after="80"/>
      </w:pPr>
    </w:p>
    <w:p>
      <w:pPr>
        <w:pStyle w:val="Heading3"/>
      </w:pPr>
      <w:r>
        <w:t xml:space="preserve">Reviewing many findings at once (coordinator and PI)</w:t>
      </w:r>
    </w:p>
    <w:p>
      <w:pPr>
        <w:pStyle w:val="ListParagraph"/>
        <w:numPr>
          <w:ilvl w:val="0"/>
          <w:numId w:val="11"/>
        </w:numPr>
        <w:spacing w:after="80" w:line="276"/>
      </w:pPr>
      <w:r>
        <w:t xml:space="preserve">On the register, under </w:t>
      </w:r>
      <w:r>
        <w:rPr>
          <w:b/>
          <w:bCs/>
        </w:rPr>
        <w:t xml:space="preserve">Findings to review</w:t>
      </w:r>
      <w:r>
        <w:t xml:space="preserve">, select </w:t>
      </w:r>
      <w:r>
        <w:rPr>
          <w:b/>
          <w:bCs/>
        </w:rPr>
        <w:t xml:space="preserve">Review them all on one page</w:t>
      </w:r>
      <w:r>
        <w:t xml:space="preserve">. Every waiting finding is listed, grouped by case, with its confidence, the site it came from and the passage quoted from that page.</w:t>
      </w:r>
    </w:p>
    <w:p>
      <w:pPr>
        <w:pStyle w:val="ListParagraph"/>
        <w:numPr>
          <w:ilvl w:val="0"/>
          <w:numId w:val="11"/>
        </w:numPr>
        <w:spacing w:after="80" w:line="276"/>
      </w:pPr>
      <w:r>
        <w:t xml:space="preserve">Use the filters to work in the most useful order. </w:t>
      </w:r>
      <w:r>
        <w:rPr>
          <w:b/>
          <w:bCs/>
        </w:rPr>
        <w:t xml:space="preserve">Phones</w:t>
      </w:r>
      <w:r>
        <w:t xml:space="preserve"> and </w:t>
      </w:r>
      <w:r>
        <w:rPr>
          <w:b/>
          <w:bCs/>
        </w:rPr>
        <w:t xml:space="preserve">Emails</w:t>
      </w:r>
      <w:r>
        <w:t xml:space="preserve"> are chosen to begin with, because they are what an invitation needs; add </w:t>
      </w:r>
      <w:r>
        <w:rPr>
          <w:b/>
          <w:bCs/>
        </w:rPr>
        <w:t xml:space="preserve">Named people</w:t>
      </w:r>
      <w:r>
        <w:t xml:space="preserve">, </w:t>
      </w:r>
      <w:r>
        <w:rPr>
          <w:b/>
          <w:bCs/>
        </w:rPr>
        <w:t xml:space="preserve">Websites</w:t>
      </w:r>
      <w:r>
        <w:t xml:space="preserve"> or </w:t>
      </w:r>
      <w:r>
        <w:rPr>
          <w:b/>
          <w:bCs/>
        </w:rPr>
        <w:t xml:space="preserve">Office locations</w:t>
      </w:r>
      <w:r>
        <w:t xml:space="preserve"> later. Choose </w:t>
      </w:r>
      <w:r>
        <w:rPr>
          <w:b/>
          <w:bCs/>
        </w:rPr>
        <w:t xml:space="preserve">High</w:t>
      </w:r>
      <w:r>
        <w:t xml:space="preserve"> confidence to start with the strongest, or pick a </w:t>
      </w:r>
      <w:r>
        <w:rPr>
          <w:b/>
          <w:bCs/>
        </w:rPr>
        <w:t xml:space="preserve">Source site</w:t>
      </w:r>
      <w:r>
        <w:t xml:space="preserve"> to judge one site's findings together.</w:t>
      </w:r>
    </w:p>
    <w:p>
      <w:pPr>
        <w:pStyle w:val="ListParagraph"/>
        <w:numPr>
          <w:ilvl w:val="0"/>
          <w:numId w:val="11"/>
        </w:numPr>
        <w:spacing w:after="80" w:line="276"/>
      </w:pPr>
      <w:r>
        <w:t xml:space="preserve">For each finding, read the quote (select the title to open the page if in doubt), then </w:t>
      </w:r>
      <w:r>
        <w:rPr>
          <w:b/>
          <w:bCs/>
        </w:rPr>
        <w:t xml:space="preserve">Accept</w:t>
      </w:r>
      <w:r>
        <w:t xml:space="preserve"> or </w:t>
      </w:r>
      <w:r>
        <w:rPr>
          <w:b/>
          <w:bCs/>
        </w:rPr>
        <w:t xml:space="preserve">Reject</w:t>
      </w:r>
      <w:r>
        <w:t xml:space="preserve">. For a named person, choose their </w:t>
      </w:r>
      <w:r>
        <w:rPr>
          <w:b/>
          <w:bCs/>
        </w:rPr>
        <w:t xml:space="preserve">Role</w:t>
      </w:r>
      <w:r>
        <w:t xml:space="preserve"> first.</w:t>
      </w:r>
    </w:p>
    <w:p>
      <w:pPr>
        <w:pStyle w:val="ListParagraph"/>
        <w:numPr>
          <w:ilvl w:val="0"/>
          <w:numId w:val="11"/>
        </w:numPr>
        <w:spacing w:after="80" w:line="276"/>
      </w:pPr>
      <w:r>
        <w:t xml:space="preserve">When everything shown for a case is right, </w:t>
      </w:r>
      <w:r>
        <w:rPr>
          <w:b/>
          <w:bCs/>
        </w:rPr>
        <w:t xml:space="preserve">Accept all N shown</w:t>
      </w:r>
      <w:r>
        <w:t xml:space="preserve"> accepts them in one go. It is not offered when a case shows more than one phone or more than one email (choose the right one) or a named person (accept with a role). </w:t>
      </w:r>
      <w:r>
        <w:rPr>
          <w:b/>
          <w:bCs/>
        </w:rPr>
        <w:t xml:space="preserve">Reject all shown</w:t>
      </w:r>
      <w:r>
        <w:t xml:space="preserve"> asks you to confirm first.</w:t>
      </w:r>
    </w:p>
    <w:p>
      <w:pPr>
        <w:pStyle w:val="ListParagraph"/>
        <w:numPr>
          <w:ilvl w:val="0"/>
          <w:numId w:val="11"/>
        </w:numPr>
        <w:spacing w:after="80" w:line="276"/>
      </w:pPr>
      <w:r>
        <w:t xml:space="preserve">Decided findings disappear from the list. Each decision is recorded in the audit log under your name, exactly as on the case page.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Each search is a paid request on the study's AI account, about USD 0.05–0.15 per organisation. The batch panel shows the estimate before you start.</w:t>
            </w:r>
          </w:p>
        </w:tc>
      </w:tr>
    </w:tbl>
    <w:p>
      <w:pPr>
        <w:pStyle w:val="Heading3"/>
      </w:pPr>
      <w:r>
        <w:t xml:space="preserve">Importing background research done in ChatGPT</w:t>
      </w:r>
    </w:p>
    <w:p>
      <w:pPr>
        <w:spacing w:after="120" w:line="288"/>
      </w:pPr>
      <w:r>
        <w:t xml:space="preserve">If you researched businesses in ChatGPT with the Main-400 research pack (its Fill A Contacts and Fill B PROIT facts sheets), the PI or Field Coordinator can load the returned Excel file in one go, on the </w:t>
      </w:r>
      <w:r>
        <w:rPr>
          <w:b/>
          <w:bCs/>
        </w:rPr>
        <w:t xml:space="preserve">Main-400 Register</w:t>
      </w:r>
      <w:r>
        <w:t xml:space="preserve"> under </w:t>
      </w:r>
      <w:r>
        <w:rPr>
          <w:b/>
          <w:bCs/>
        </w:rPr>
        <w:t xml:space="preserve">Import background research (ChatGPT workbook)</w:t>
      </w:r>
      <w:r>
        <w:t xml:space="preserve">: choose the file, </w:t>
      </w:r>
      <w:r>
        <w:rPr>
          <w:b/>
          <w:bCs/>
        </w:rPr>
        <w:t xml:space="preserve">Check file</w:t>
      </w:r>
      <w:r>
        <w:t xml:space="preserve"> (nothing is saved), then </w:t>
      </w:r>
      <w:r>
        <w:rPr>
          <w:b/>
          <w:bCs/>
        </w:rPr>
        <w:t xml:space="preserve">Import N records</w:t>
      </w:r>
      <w:r>
        <w:t xml:space="preserve">. Contacts become suggestions under </w:t>
      </w:r>
      <w:r>
        <w:rPr>
          <w:b/>
          <w:bCs/>
        </w:rPr>
        <w:t xml:space="preserve">Find contact details with AI → To review</w:t>
      </w:r>
      <w:r>
        <w:t xml:space="preserve"> on each case, and facts become PROIT findings under </w:t>
      </w:r>
      <w:r>
        <w:rPr>
          <w:b/>
          <w:bCs/>
        </w:rPr>
        <w:t xml:space="preserve">Pre-Interview Profile (PROIT) → AI research → To review</w:t>
      </w:r>
      <w:r>
        <w:t xml:space="preserve">. Nothing reaches a case until you accept it; a locked Reserve and a locked profile are never touched, and importing the same file again adds nothing. Accepting the owner or manager adds them as a respondent; verify the case (S03) as usual before inviting it.</w:t>
      </w: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Only what an organisation publishes about itself</w:t>
            </w:r>
          </w:p>
          <w:p>
            <w:pPr>
              <w:spacing w:after="40" w:line="264"/>
            </w:pPr>
            <w:r>
              <w:rPr>
                <w:sz w:val="19"/>
                <w:szCs w:val="19"/>
              </w:rPr>
              <w:t xml:space="preserve">Only the organisation's name, province, district and value chain are sent to the AI provider. Never a respondent's name or any contact detail already on file.</w:t>
            </w:r>
          </w:p>
          <w:p>
            <w:pPr>
              <w:spacing w:after="40" w:line="264"/>
            </w:pPr>
            <w:r>
              <w:rPr>
                <w:sz w:val="19"/>
                <w:szCs w:val="19"/>
              </w:rPr>
              <w:t xml:space="preserve">Every finding must appear in the passage quoted from its page; anything that does not is removed automatically. Personal social-media profiles are never used. An organisation's own business page may be, for the organisation's own contact details only, and a finding seen only there is never rated higher than MODERATE.</w:t>
            </w:r>
          </w:p>
          <w:p>
            <w:pPr>
              <w:spacing w:after="40" w:line="264"/>
            </w:pPr>
            <w:r>
              <w:rPr>
                <w:sz w:val="19"/>
                <w:szCs w:val="19"/>
              </w:rPr>
              <w:t xml:space="preserve">An email on a personal-style service (for example Gmail) is flagged: check the page presents it as the organisation's own address.</w:t>
            </w:r>
          </w:p>
        </w:tc>
      </w:tr>
    </w:tbl>
    <w:p>
      <w:pPr>
        <w:pStyle w:val="Heading2"/>
      </w:pPr>
      <w:r>
        <w:t xml:space="preserve">4.7 Recording the respondent and their contact details</w:t>
      </w:r>
    </w:p>
    <w:p>
      <w:pPr>
        <w:spacing w:after="120" w:line="288"/>
      </w:pPr>
      <w:r>
        <w:t xml:space="preserve">Invitations and reminders need a phone or WhatsApp number. Record the eligible person as soon as they are identified.</w:t>
      </w:r>
    </w:p>
    <w:p>
      <w:pPr>
        <w:pStyle w:val="ListParagraph"/>
        <w:numPr>
          <w:ilvl w:val="0"/>
          <w:numId w:val="12"/>
        </w:numPr>
        <w:spacing w:after="80" w:line="276"/>
      </w:pPr>
      <w:r>
        <w:t xml:space="preserve">Open the case (</w:t>
      </w:r>
      <w:r>
        <w:rPr>
          <w:b/>
          <w:bCs/>
        </w:rPr>
        <w:t xml:space="preserve">Main-400 Register → View</w:t>
      </w:r>
      <w:r>
        <w:t xml:space="preserve">) and find </w:t>
      </w:r>
      <w:r>
        <w:rPr>
          <w:b/>
          <w:bCs/>
        </w:rPr>
        <w:t xml:space="preserve">Respondents and contact details</w:t>
      </w:r>
      <w:r>
        <w:t xml:space="preserve">.</w:t>
      </w:r>
    </w:p>
    <w:p>
      <w:pPr>
        <w:pStyle w:val="ListParagraph"/>
        <w:numPr>
          <w:ilvl w:val="0"/>
          <w:numId w:val="12"/>
        </w:numPr>
        <w:spacing w:after="80" w:line="276"/>
      </w:pPr>
      <w:r>
        <w:t xml:space="preserve">Select </w:t>
      </w:r>
      <w:r>
        <w:rPr>
          <w:b/>
          <w:bCs/>
        </w:rPr>
        <w:t xml:space="preserve">Add a person</w:t>
      </w:r>
      <w:r>
        <w:t xml:space="preserve">. Enter </w:t>
      </w:r>
      <w:r>
        <w:rPr>
          <w:b/>
          <w:bCs/>
        </w:rPr>
        <w:t xml:space="preserve">Full name</w:t>
      </w:r>
      <w:r>
        <w:t xml:space="preserve">, </w:t>
      </w:r>
      <w:r>
        <w:rPr>
          <w:b/>
          <w:bCs/>
        </w:rPr>
        <w:t xml:space="preserve">Phone</w:t>
      </w:r>
      <w:r>
        <w:t xml:space="preserve">, </w:t>
      </w:r>
      <w:r>
        <w:rPr>
          <w:b/>
          <w:bCs/>
        </w:rPr>
        <w:t xml:space="preserve">WhatsApp number</w:t>
      </w:r>
      <w:r>
        <w:t xml:space="preserve">, </w:t>
      </w:r>
      <w:r>
        <w:rPr>
          <w:b/>
          <w:bCs/>
        </w:rPr>
        <w:t xml:space="preserve">Email</w:t>
      </w:r>
      <w:r>
        <w:t xml:space="preserve">, and a </w:t>
      </w:r>
      <w:r>
        <w:rPr>
          <w:b/>
          <w:bCs/>
        </w:rPr>
        <w:t xml:space="preserve">Gatekeeper name</w:t>
      </w:r>
      <w:r>
        <w:t xml:space="preserve"> and </w:t>
      </w:r>
      <w:r>
        <w:rPr>
          <w:b/>
          <w:bCs/>
        </w:rPr>
        <w:t xml:space="preserve">Gatekeeper contact</w:t>
      </w:r>
      <w:r>
        <w:t xml:space="preserve"> if you reach the person through a PA or receptionist.</w:t>
      </w:r>
    </w:p>
    <w:p>
      <w:pPr>
        <w:keepNext/>
        <w:spacing w:after="40" w:before="80"/>
        <w:jc w:val="center"/>
      </w:pPr>
      <w:r>
        <w:drawing>
          <wp:inline distT="0" distB="0" distL="0" distR="0">
            <wp:extent cx="5334000" cy="2114550"/>
            <wp:effectExtent t="0" r="0" b="0" l="0"/>
            <wp:docPr id="1" name="adm_case_add_person.jpg" descr="Adding a person to a case." title="Adding a person to a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114550"/>
                    </a:xfrm>
                    <a:prstGeom prst="rect">
                      <a:avLst/>
                    </a:prstGeom>
                  </pic:spPr>
                </pic:pic>
              </a:graphicData>
            </a:graphic>
          </wp:inline>
        </w:drawing>
      </w:r>
    </w:p>
    <w:p>
      <w:pPr>
        <w:spacing w:after="180"/>
        <w:jc w:val="center"/>
      </w:pPr>
      <w:r>
        <w:rPr>
          <w:b/>
          <w:bCs/>
          <w:color w:val="5B6670"/>
          <w:sz w:val="17"/>
          <w:szCs w:val="17"/>
        </w:rPr>
        <w:t xml:space="preserve">Figure 15. </w:t>
      </w:r>
      <w:r>
        <w:rPr>
          <w:i/>
          <w:iCs/>
          <w:color w:val="5B6670"/>
          <w:sz w:val="17"/>
          <w:szCs w:val="17"/>
        </w:rPr>
        <w:t xml:space="preserve">Adding a person to a case.</w:t>
      </w:r>
    </w:p>
    <w:p>
      <w:pPr>
        <w:pStyle w:val="ListParagraph"/>
        <w:numPr>
          <w:ilvl w:val="0"/>
          <w:numId w:val="12"/>
        </w:numPr>
        <w:spacing w:after="80" w:line="276"/>
      </w:pPr>
      <w:r>
        <w:t xml:space="preserve">Choose their </w:t>
      </w:r>
      <w:r>
        <w:rPr>
          <w:b/>
          <w:bCs/>
        </w:rPr>
        <w:t xml:space="preserve">role</w:t>
      </w:r>
      <w:r>
        <w:t xml:space="preserve"> and the eligibility decision: </w:t>
      </w:r>
      <w:r>
        <w:rPr>
          <w:b/>
          <w:bCs/>
        </w:rPr>
        <w:t xml:space="preserve">Eligible (I screened them)</w:t>
      </w:r>
      <w:r>
        <w:t xml:space="preserve">, </w:t>
      </w:r>
      <w:r>
        <w:rPr>
          <w:b/>
          <w:bCs/>
        </w:rPr>
        <w:t xml:space="preserve">Not eligible</w:t>
      </w:r>
      <w:r>
        <w:t xml:space="preserve">, or </w:t>
      </w:r>
      <w:r>
        <w:rPr>
          <w:b/>
          <w:bCs/>
        </w:rPr>
        <w:t xml:space="preserve">Not yet screened</w:t>
      </w:r>
      <w:r>
        <w:t xml:space="preserve">.</w:t>
      </w:r>
    </w:p>
    <w:p>
      <w:pPr>
        <w:pStyle w:val="ListParagraph"/>
        <w:numPr>
          <w:ilvl w:val="0"/>
          <w:numId w:val="12"/>
        </w:numPr>
        <w:spacing w:after="80" w:line="276"/>
      </w:pPr>
      <w:r>
        <w:t xml:space="preserve">Select </w:t>
      </w:r>
      <w:r>
        <w:rPr>
          <w:b/>
          <w:bCs/>
        </w:rPr>
        <w:t xml:space="preserve">Save person</w:t>
      </w:r>
      <w:r>
        <w:t xml:space="preserve">. To correct details later, select </w:t>
      </w:r>
      <w:r>
        <w:rPr>
          <w:b/>
          <w:bCs/>
        </w:rPr>
        <w:t xml:space="preserve">Edit</w:t>
      </w:r>
      <w:r>
        <w:t xml:space="preserve"> beside the person, change the fields, then </w:t>
      </w:r>
      <w:r>
        <w:rPr>
          <w:b/>
          <w:bCs/>
        </w:rPr>
        <w:t xml:space="preserve">Save changes</w:t>
      </w:r>
      <w:r>
        <w:t xml:space="preserve">.</w:t>
      </w:r>
    </w:p>
    <w:p>
      <w:pPr>
        <w:pStyle w:val="ListParagraph"/>
        <w:numPr>
          <w:ilvl w:val="0"/>
          <w:numId w:val="12"/>
        </w:numPr>
        <w:spacing w:after="80" w:line="276"/>
      </w:pPr>
      <w:r>
        <w:t xml:space="preserve">Write WhatsApp numbers in international form, e.g. </w:t>
      </w:r>
      <w:r>
        <w:rPr>
          <w:b/>
          <w:bCs/>
        </w:rPr>
        <w:t xml:space="preserve">+263 77 123 4567</w:t>
      </w:r>
      <w:r>
        <w:t xml:space="preserve">, so the WhatsApp buttons open the right chat.</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Who is eligible?</w:t>
            </w:r>
          </w:p>
          <w:p>
            <w:pPr>
              <w:spacing w:after="40" w:line="264"/>
            </w:pPr>
            <w:r>
              <w:rPr>
                <w:sz w:val="19"/>
                <w:szCs w:val="19"/>
              </w:rPr>
              <w:t xml:space="preserve">Owner or founder, CEO or managing director, finance/credit/risk, operations, strategy/business development, supply chain/commercial, or another senior manager who can answer for the organisation. Anyone else should nominate the right person.</w:t>
            </w:r>
          </w:p>
        </w:tc>
      </w:tr>
    </w:tbl>
    <w:p>
      <w:pPr>
        <w:pStyle w:val="Heading2"/>
      </w:pPr>
      <w:r>
        <w:t xml:space="preserve">4.8 Sending an invitation</w:t>
      </w:r>
    </w:p>
    <w:p>
      <w:pPr>
        <w:pStyle w:val="ListParagraph"/>
        <w:numPr>
          <w:ilvl w:val="0"/>
          <w:numId w:val="13"/>
        </w:numPr>
        <w:spacing w:after="80" w:line="276"/>
      </w:pPr>
      <w:r>
        <w:t xml:space="preserve">Open the case. Check the status is </w:t>
      </w:r>
      <w:r>
        <w:rPr>
          <w:b/>
          <w:bCs/>
        </w:rPr>
        <w:t xml:space="preserve">S03</w:t>
      </w:r>
      <w:r>
        <w:t xml:space="preserve"> and a respondent with a number is recorded.</w:t>
      </w:r>
    </w:p>
    <w:p>
      <w:pPr>
        <w:pStyle w:val="ListParagraph"/>
        <w:numPr>
          <w:ilvl w:val="0"/>
          <w:numId w:val="13"/>
        </w:numPr>
        <w:spacing w:after="80" w:line="276"/>
      </w:pPr>
      <w:r>
        <w:t xml:space="preserve">In </w:t>
      </w:r>
      <w:r>
        <w:rPr>
          <w:b/>
          <w:bCs/>
        </w:rPr>
        <w:t xml:space="preserve">Invitations</w:t>
      </w:r>
      <w:r>
        <w:t xml:space="preserve">, leave </w:t>
      </w:r>
      <w:r>
        <w:rPr>
          <w:b/>
          <w:bCs/>
        </w:rPr>
        <w:t xml:space="preserve">Channel</w:t>
      </w:r>
      <w:r>
        <w:t xml:space="preserve"> as </w:t>
      </w:r>
      <w:r>
        <w:rPr>
          <w:b/>
          <w:bCs/>
        </w:rPr>
        <w:t xml:space="preserve">WHATSAPP</w:t>
      </w:r>
      <w:r>
        <w:t xml:space="preserve"> (or choose EMAIL, SMS, PRINTED_CODE or QR to record how it was delivered) and </w:t>
      </w:r>
      <w:r>
        <w:rPr>
          <w:b/>
          <w:bCs/>
        </w:rPr>
        <w:t xml:space="preserve">Wave</w:t>
      </w:r>
      <w:r>
        <w:t xml:space="preserve"> as </w:t>
      </w:r>
      <w:r>
        <w:rPr>
          <w:b/>
          <w:bCs/>
        </w:rPr>
        <w:t xml:space="preserve">1</w:t>
      </w:r>
      <w:r>
        <w:t xml:space="preserve">. Select </w:t>
      </w:r>
      <w:r>
        <w:rPr>
          <w:b/>
          <w:bCs/>
        </w:rPr>
        <w:t xml:space="preserve">Send invitation</w:t>
      </w:r>
      <w:r>
        <w:t xml:space="preserve">.</w:t>
      </w:r>
    </w:p>
    <w:p>
      <w:pPr>
        <w:keepNext/>
        <w:spacing w:after="40" w:before="80"/>
        <w:jc w:val="center"/>
      </w:pPr>
      <w:r>
        <w:drawing>
          <wp:inline distT="0" distB="0" distL="0" distR="0">
            <wp:extent cx="5334000" cy="1143000"/>
            <wp:effectExtent t="0" r="0" b="0" l="0"/>
            <wp:docPr id="1" name="cra_case_invitations_before.jpg" descr="Invitations panel before sending, with the history of earlier invitations." title="Invitations panel before sending, with the history of earlie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143000"/>
                    </a:xfrm>
                    <a:prstGeom prst="rect">
                      <a:avLst/>
                    </a:prstGeom>
                  </pic:spPr>
                </pic:pic>
              </a:graphicData>
            </a:graphic>
          </wp:inline>
        </w:drawing>
      </w:r>
    </w:p>
    <w:p>
      <w:pPr>
        <w:spacing w:after="180"/>
        <w:jc w:val="center"/>
      </w:pPr>
      <w:r>
        <w:rPr>
          <w:b/>
          <w:bCs/>
          <w:color w:val="5B6670"/>
          <w:sz w:val="17"/>
          <w:szCs w:val="17"/>
        </w:rPr>
        <w:t xml:space="preserve">Figure 16. </w:t>
      </w:r>
      <w:r>
        <w:rPr>
          <w:i/>
          <w:iCs/>
          <w:color w:val="5B6670"/>
          <w:sz w:val="17"/>
          <w:szCs w:val="17"/>
        </w:rPr>
        <w:t xml:space="preserve">Invitations panel before sending, with the history of earlier invitations.</w:t>
      </w:r>
    </w:p>
    <w:p>
      <w:pPr>
        <w:pStyle w:val="ListParagraph"/>
        <w:numPr>
          <w:ilvl w:val="0"/>
          <w:numId w:val="13"/>
        </w:numPr>
        <w:spacing w:after="80" w:line="276"/>
      </w:pPr>
      <w:r>
        <w:t xml:space="preserve">The personal link and 8-character manual code appear </w:t>
      </w:r>
      <w:r>
        <w:rPr>
          <w:b/>
          <w:bCs/>
        </w:rPr>
        <w:t xml:space="preserve">once</w:t>
      </w:r>
      <w:r>
        <w:t xml:space="preserve">, with the invitation already written for each channel. Choose </w:t>
      </w:r>
      <w:r>
        <w:rPr>
          <w:b/>
          <w:bCs/>
        </w:rPr>
        <w:t xml:space="preserve">WhatsApp message</w:t>
      </w:r>
      <w:r>
        <w:t xml:space="preserve">, </w:t>
      </w:r>
      <w:r>
        <w:rPr>
          <w:b/>
          <w:bCs/>
        </w:rPr>
        <w:t xml:space="preserve">SMS message</w:t>
      </w:r>
      <w:r>
        <w:t xml:space="preserve"> or </w:t>
      </w:r>
      <w:r>
        <w:rPr>
          <w:b/>
          <w:bCs/>
        </w:rPr>
        <w:t xml:space="preserve">Email message</w:t>
      </w:r>
      <w:r>
        <w:t xml:space="preserve"> to see exactly what will be sent: the personal link, its expiry date, the manual code and the study contact line. Every message names the organisation (WhatsApp opens “Hello, Sable Chickens.”, the email subject starts with the organisation's name), so you can always tell which organisation a sent link belongs to.</w:t>
      </w:r>
    </w:p>
    <w:p>
      <w:pPr>
        <w:keepNext/>
        <w:spacing w:after="40" w:before="80"/>
        <w:jc w:val="center"/>
      </w:pPr>
      <w:r>
        <w:drawing>
          <wp:inline distT="0" distB="0" distL="0" distR="0">
            <wp:extent cx="5334000" cy="2152650"/>
            <wp:effectExtent t="0" r="0" b="0" l="0"/>
            <wp:docPr id="1" name="cra_case_invitation_sent.jpg" descr="The link, manual code and ready-written messages are shown once, with a send button for each channel." title="The link, manual code and ready-written messages are shown once, with a send button for each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152650"/>
                    </a:xfrm>
                    <a:prstGeom prst="rect">
                      <a:avLst/>
                    </a:prstGeom>
                  </pic:spPr>
                </pic:pic>
              </a:graphicData>
            </a:graphic>
          </wp:inline>
        </w:drawing>
      </w:r>
    </w:p>
    <w:p>
      <w:pPr>
        <w:spacing w:after="180"/>
        <w:jc w:val="center"/>
      </w:pPr>
      <w:r>
        <w:rPr>
          <w:b/>
          <w:bCs/>
          <w:color w:val="5B6670"/>
          <w:sz w:val="17"/>
          <w:szCs w:val="17"/>
        </w:rPr>
        <w:t xml:space="preserve">Figure 17. </w:t>
      </w:r>
      <w:r>
        <w:rPr>
          <w:i/>
          <w:iCs/>
          <w:color w:val="5B6670"/>
          <w:sz w:val="17"/>
          <w:szCs w:val="17"/>
        </w:rPr>
        <w:t xml:space="preserve">The link, manual code and ready-written messages are shown once, with a send button for each channel.</w:t>
      </w:r>
    </w:p>
    <w:p>
      <w:pPr>
        <w:pStyle w:val="ListParagraph"/>
        <w:numPr>
          <w:ilvl w:val="0"/>
          <w:numId w:val="13"/>
        </w:numPr>
        <w:spacing w:after="80" w:line="276"/>
      </w:pPr>
      <w:r>
        <w:t xml:space="preserve">Send it on </w:t>
      </w:r>
      <w:r>
        <w:rPr>
          <w:b/>
          <w:bCs/>
        </w:rPr>
        <w:t xml:space="preserve">every channel the organisation has</w:t>
      </w:r>
      <w:r>
        <w:t xml:space="preserve">, before you leave the page. It is one invitation with one link, so the WhatsApp message and the email carry the same link and both keep working. All the send buttons are on screen together (the message tabs only change the preview):</w:t>
      </w:r>
    </w:p>
    <w:p>
      <w:pPr>
        <w:pStyle w:val="ListParagraph"/>
        <w:numPr>
          <w:ilvl w:val="1"/>
          <w:numId w:val="2"/>
        </w:numPr>
        <w:spacing w:after="40"/>
      </w:pPr>
      <w:r>
        <w:rPr>
          <w:b/>
          <w:bCs/>
        </w:rPr>
        <w:t xml:space="preserve">Send via WhatsApp</w:t>
      </w:r>
      <w:r>
        <w:t xml:space="preserve"> opens that respondent's chat (their WhatsApp number, or phone number if none) with the message ready. Check you are on the study WhatsApp number, then press Send.</w:t>
      </w:r>
    </w:p>
    <w:p>
      <w:pPr>
        <w:pStyle w:val="ListParagraph"/>
        <w:numPr>
          <w:ilvl w:val="1"/>
          <w:numId w:val="2"/>
        </w:numPr>
        <w:spacing w:after="40"/>
      </w:pPr>
      <w:r>
        <w:rPr>
          <w:b/>
          <w:bCs/>
        </w:rPr>
        <w:t xml:space="preserve">Send by SMS</w:t>
      </w:r>
      <w:r>
        <w:t xml:space="preserve"> opens the phone's messages app addressed to the respondent, with the shorter SMS message. Use it on a phone.</w:t>
      </w:r>
    </w:p>
    <w:p>
      <w:pPr>
        <w:pStyle w:val="ListParagraph"/>
        <w:numPr>
          <w:ilvl w:val="1"/>
          <w:numId w:val="2"/>
        </w:numPr>
        <w:spacing w:after="40"/>
      </w:pPr>
      <w:r>
        <w:rPr>
          <w:b/>
          <w:bCs/>
        </w:rPr>
        <w:t xml:space="preserve">Email from study address</w:t>
      </w:r>
      <w:r>
        <w:t xml:space="preserve"> sends the email from abffst.research@gmail.com to the respondent's email on file; replies go to the study inbox. The email is recorded in the audit log.</w:t>
      </w:r>
    </w:p>
    <w:p>
      <w:pPr>
        <w:pStyle w:val="ListParagraph"/>
        <w:numPr>
          <w:ilvl w:val="1"/>
          <w:numId w:val="2"/>
        </w:numPr>
        <w:spacing w:after="40"/>
      </w:pPr>
      <w:r>
        <w:rPr>
          <w:b/>
          <w:bCs/>
        </w:rPr>
        <w:t xml:space="preserve">Open in email app</w:t>
      </w:r>
      <w:r>
        <w:t xml:space="preserve"> opens the same email in your own mail program, if you need to add something first.</w:t>
      </w:r>
    </w:p>
    <w:p>
      <w:pPr>
        <w:pStyle w:val="ListParagraph"/>
        <w:numPr>
          <w:ilvl w:val="1"/>
          <w:numId w:val="2"/>
        </w:numPr>
        <w:spacing w:after="40"/>
      </w:pPr>
      <w:r>
        <w:rPr>
          <w:b/>
          <w:bCs/>
        </w:rPr>
        <w:t xml:space="preserve">Copy message</w:t>
      </w:r>
      <w:r>
        <w:t xml:space="preserve"> copies the message shown, for any other channel.</w:t>
      </w:r>
    </w:p>
    <w:p>
      <w:pPr>
        <w:pStyle w:val="ListParagraph"/>
        <w:numPr>
          <w:ilvl w:val="1"/>
          <w:numId w:val="2"/>
        </w:numPr>
        <w:spacing w:after="40"/>
      </w:pPr>
      <w:r>
        <w:t xml:space="preserve">Once SMS or WhatsApp is set up, </w:t>
      </w:r>
      <w:r>
        <w:rPr>
          <w:b/>
          <w:bCs/>
        </w:rPr>
        <w:t xml:space="preserve">Send SMS from the portal</w:t>
      </w:r>
      <w:r>
        <w:t xml:space="preserve"> and </w:t>
      </w:r>
      <w:r>
        <w:rPr>
          <w:b/>
          <w:bCs/>
        </w:rPr>
        <w:t xml:space="preserve">Send WhatsApp from the portal</w:t>
      </w:r>
      <w:r>
        <w:t xml:space="preserve"> send the same invitation through Twilio, to the mobile on file; the invitation history then shows whether each was delivered.</w:t>
      </w:r>
    </w:p>
    <w:p>
      <w:pPr>
        <w:pStyle w:val="ListParagraph"/>
        <w:numPr>
          <w:ilvl w:val="0"/>
          <w:numId w:val="13"/>
        </w:numPr>
        <w:spacing w:after="80" w:line="276"/>
      </w:pPr>
      <w:r>
        <w:t xml:space="preserve">If a button says no mobile number or email is on file, add it under </w:t>
      </w:r>
      <w:r>
        <w:rPr>
          <w:b/>
          <w:bCs/>
        </w:rPr>
        <w:t xml:space="preserve">Respondents and contact details</w:t>
      </w:r>
      <w:r>
        <w:t xml:space="preserve">. Only then send a new invitation, and send that one on every channel.</w:t>
      </w:r>
    </w:p>
    <w:p>
      <w:pPr>
        <w:pStyle w:val="ListParagraph"/>
        <w:numPr>
          <w:ilvl w:val="0"/>
          <w:numId w:val="13"/>
        </w:numPr>
        <w:spacing w:after="80" w:line="276"/>
      </w:pPr>
      <w:r>
        <w:t xml:space="preserve">The case moves to </w:t>
      </w:r>
      <w:r>
        <w:rPr>
          <w:b/>
          <w:bCs/>
        </w:rPr>
        <w:t xml:space="preserve">S05 Invitation sent</w:t>
      </w:r>
      <w:r>
        <w:t xml:space="preserve"> automatically. Log the attempt in </w:t>
      </w:r>
      <w:r>
        <w:rPr>
          <w:b/>
          <w:bCs/>
        </w:rPr>
        <w:t xml:space="preserve">Contact timeline</w:t>
      </w:r>
      <w:r>
        <w:t xml:space="preserve"> (see Logging a contact attempt).</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link is shown only once</w:t>
            </w:r>
          </w:p>
          <w:p>
            <w:pPr>
              <w:spacing w:after="40" w:line="264"/>
            </w:pPr>
            <w:r>
              <w:rPr>
                <w:sz w:val="19"/>
                <w:szCs w:val="19"/>
              </w:rPr>
              <w:t xml:space="preserve">The portal stores only a scrambled fingerprint of the link, so nobody can display it again. If you close the page before sending, select </w:t>
            </w:r>
            <w:r>
              <w:rPr>
                <w:b/>
                <w:bCs/>
                <w:sz w:val="19"/>
                <w:szCs w:val="19"/>
              </w:rPr>
              <w:t xml:space="preserve">Send new invitation (replaces current)</w:t>
            </w:r>
            <w:r>
              <w:rPr>
                <w:sz w:val="19"/>
                <w:szCs w:val="19"/>
              </w:rPr>
              <w:t xml:space="preserve">: this issues a fresh link and the old one stops working immediately.</w:t>
            </w:r>
          </w:p>
          <w:p>
            <w:pPr>
              <w:spacing w:after="40" w:line="264"/>
            </w:pPr>
            <w:r>
              <w:rPr>
                <w:b/>
                <w:bCs/>
                <w:sz w:val="19"/>
                <w:szCs w:val="19"/>
              </w:rPr>
              <w:t xml:space="preserve">Never issue a new invitation just to send by another channel.</w:t>
            </w:r>
            <w:r>
              <w:rPr>
                <w:sz w:val="19"/>
                <w:szCs w:val="19"/>
              </w:rPr>
              <w:t xml:space="preserve"> The organisation's earlier message would then say the invitation has expired. While the link still works the portal asks before replacing it (</w:t>
            </w:r>
            <w:r>
              <w:rPr>
                <w:b/>
                <w:bCs/>
                <w:sz w:val="19"/>
                <w:szCs w:val="19"/>
              </w:rPr>
              <w:t xml:space="preserve">Replace it</w:t>
            </w:r>
            <w:r>
              <w:rPr>
                <w:sz w:val="19"/>
                <w:szCs w:val="19"/>
              </w:rPr>
              <w:t xml:space="preserve"> / </w:t>
            </w:r>
            <w:r>
              <w:rPr>
                <w:b/>
                <w:bCs/>
                <w:sz w:val="19"/>
                <w:szCs w:val="19"/>
              </w:rPr>
              <w:t xml:space="preserve">Keep the current one</w:t>
            </w:r>
            <w:r>
              <w:rPr>
                <w:sz w:val="19"/>
                <w:szCs w:val="19"/>
              </w:rPr>
              <w:t xml:space="preserve">): replace it only if the link was lost, went to the wrong person or never arrived.</w:t>
            </w:r>
          </w:p>
          <w:p>
            <w:pPr>
              <w:spacing w:after="40" w:line="264"/>
            </w:pPr>
            <w:r>
              <w:rPr>
                <w:sz w:val="19"/>
                <w:szCs w:val="19"/>
              </w:rPr>
              <w:t xml:space="preserve">Links are valid for </w:t>
            </w:r>
            <w:r>
              <w:rPr>
                <w:b/>
                <w:bCs/>
                <w:sz w:val="19"/>
                <w:szCs w:val="19"/>
              </w:rPr>
              <w:t xml:space="preserve">14 days</w:t>
            </w:r>
            <w:r>
              <w:rPr>
                <w:sz w:val="19"/>
                <w:szCs w:val="19"/>
              </w:rPr>
              <w:t xml:space="preserve">. Each link belongs to one organisation; never forward one respondent's link to another organisation.</w:t>
            </w:r>
          </w:p>
        </w:tc>
      </w:tr>
    </w:tbl>
    <w:p>
      <w:pPr>
        <w:pStyle w:val="Heading3"/>
      </w:pPr>
      <w:r>
        <w:t xml:space="preserve">Revoking an invitation</w:t>
      </w:r>
    </w:p>
    <w:p>
      <w:pPr>
        <w:spacing w:after="120" w:line="288"/>
      </w:pPr>
      <w:r>
        <w:t xml:space="preserve">In the invitation history, select </w:t>
      </w:r>
      <w:r>
        <w:rPr>
          <w:b/>
          <w:bCs/>
        </w:rPr>
        <w:t xml:space="preserve">Revoke</w:t>
      </w:r>
      <w:r>
        <w:t xml:space="preserve"> on an open invitation (for example, if it was sent to the wrong number). The link stops working at once. Issue a new one if the case should still be invited.</w:t>
      </w:r>
    </w:p>
    <w:p>
      <w:pPr>
        <w:pStyle w:val="Heading2"/>
      </w:pPr>
      <w:r>
        <w:t xml:space="preserve">4.9 Sending invitations in batches (email, SMS, WhatsApp)</w:t>
      </w:r>
    </w:p>
    <w:p>
      <w:pPr>
        <w:spacing w:after="120" w:line="288"/>
      </w:pPr>
      <w:r>
        <w:t xml:space="preserve">Instead of sending invitations one case at a time, the coordinator or PI can have the portal send them: by email from abffst.research@gmail.com, and by SMS and WhatsApp through Twilio once those are set up. Each case gets </w:t>
      </w:r>
      <w:r>
        <w:rPr>
          <w:b/>
          <w:bCs/>
        </w:rPr>
        <w:t xml:space="preserve">one</w:t>
      </w:r>
      <w:r>
        <w:t xml:space="preserve"> invitation with its own link (valid 14 days) and manual code, sent on every way you choose that it has a contact for, so the email and the text carry the same working link. Only </w:t>
      </w:r>
      <w:r>
        <w:rPr>
          <w:b/>
          <w:bCs/>
        </w:rPr>
        <w:t xml:space="preserve">verified</w:t>
      </w:r>
      <w:r>
        <w:t xml:space="preserve"> cases are included: status </w:t>
      </w:r>
      <w:r>
        <w:rPr>
          <w:b/>
          <w:bCs/>
        </w:rPr>
        <w:t xml:space="preserve">S03</w:t>
      </w:r>
      <w:r>
        <w:t xml:space="preserve"> or </w:t>
      </w:r>
      <w:r>
        <w:rPr>
          <w:b/>
          <w:bCs/>
        </w:rPr>
        <w:t xml:space="preserve">S04</w:t>
      </w:r>
      <w:r>
        <w:t xml:space="preserve">, a contact on file, and no open invitation. SMS and WhatsApp go to mobile numbers only.</w:t>
      </w:r>
    </w:p>
    <w:p>
      <w:pPr>
        <w:pStyle w:val="ListParagraph"/>
        <w:numPr>
          <w:ilvl w:val="0"/>
          <w:numId w:val="14"/>
        </w:numPr>
        <w:spacing w:after="80" w:line="276"/>
      </w:pPr>
      <w:r>
        <w:t xml:space="preserve">Open </w:t>
      </w:r>
      <w:r>
        <w:rPr>
          <w:b/>
          <w:bCs/>
        </w:rPr>
        <w:t xml:space="preserve">Main-400 Register</w:t>
      </w:r>
      <w:r>
        <w:t xml:space="preserve"> and find </w:t>
      </w:r>
      <w:r>
        <w:rPr>
          <w:b/>
          <w:bCs/>
        </w:rPr>
        <w:t xml:space="preserve">Send invitations</w:t>
      </w:r>
      <w:r>
        <w:t xml:space="preserve">.</w:t>
      </w:r>
    </w:p>
    <w:p>
      <w:pPr>
        <w:pStyle w:val="ListParagraph"/>
        <w:numPr>
          <w:ilvl w:val="0"/>
          <w:numId w:val="14"/>
        </w:numPr>
        <w:spacing w:after="80" w:line="276"/>
      </w:pPr>
      <w:r>
        <w:t xml:space="preserve">Under </w:t>
      </w:r>
      <w:r>
        <w:rPr>
          <w:b/>
          <w:bCs/>
        </w:rPr>
        <w:t xml:space="preserve">Send by</w:t>
      </w:r>
      <w:r>
        <w:t xml:space="preserve">, tick </w:t>
      </w:r>
      <w:r>
        <w:rPr>
          <w:b/>
          <w:bCs/>
        </w:rPr>
        <w:t xml:space="preserve">Email</w:t>
      </w:r>
      <w:r>
        <w:t xml:space="preserve">, </w:t>
      </w:r>
      <w:r>
        <w:rPr>
          <w:b/>
          <w:bCs/>
        </w:rPr>
        <w:t xml:space="preserve">SMS</w:t>
      </w:r>
      <w:r>
        <w:t xml:space="preserve"> and/or </w:t>
      </w:r>
      <w:r>
        <w:rPr>
          <w:b/>
          <w:bCs/>
        </w:rPr>
        <w:t xml:space="preserve">WhatsApp</w:t>
      </w:r>
      <w:r>
        <w:t xml:space="preserve">. Each shows how many cases it can reach and what is left of today's limit, or “not set up yet”.</w:t>
      </w:r>
    </w:p>
    <w:p>
      <w:pPr>
        <w:pStyle w:val="ListParagraph"/>
        <w:numPr>
          <w:ilvl w:val="0"/>
          <w:numId w:val="14"/>
        </w:numPr>
        <w:spacing w:after="80" w:line="276"/>
      </w:pPr>
      <w:r>
        <w:t xml:space="preserve">Open </w:t>
      </w:r>
      <w:r>
        <w:rPr>
          <w:b/>
          <w:bCs/>
        </w:rPr>
        <w:t xml:space="preserve">Next in line</w:t>
      </w:r>
      <w:r>
        <w:t xml:space="preserve"> to see the first cases, the ways each can be reached and the (partly hidden) addresses and numbers. With SMS ticked, the panel shows the cost per invitation (about US$0.65 to 0.95).</w:t>
      </w:r>
    </w:p>
    <w:p>
      <w:pPr>
        <w:pStyle w:val="ListParagraph"/>
        <w:numPr>
          <w:ilvl w:val="0"/>
          <w:numId w:val="14"/>
        </w:numPr>
        <w:spacing w:after="80" w:line="276"/>
      </w:pPr>
      <w:r>
        <w:t xml:space="preserve">Type a number in </w:t>
      </w:r>
      <w:r>
        <w:rPr>
          <w:b/>
          <w:bCs/>
        </w:rPr>
        <w:t xml:space="preserve">How many</w:t>
      </w:r>
      <w:r>
        <w:t xml:space="preserve"> (up to 100 in one batch) and select </w:t>
      </w:r>
      <w:r>
        <w:rPr>
          <w:b/>
          <w:bCs/>
        </w:rPr>
        <w:t xml:space="preserve">Review and send</w:t>
      </w:r>
      <w:r>
        <w:t xml:space="preserve">.</w:t>
      </w:r>
    </w:p>
    <w:p>
      <w:pPr>
        <w:pStyle w:val="ListParagraph"/>
        <w:numPr>
          <w:ilvl w:val="0"/>
          <w:numId w:val="14"/>
        </w:numPr>
        <w:spacing w:after="80" w:line="276"/>
      </w:pPr>
      <w:r>
        <w:t xml:space="preserve">Read the confirmation, which includes the SMS cost, then select </w:t>
      </w:r>
      <w:r>
        <w:rPr>
          <w:b/>
          <w:bCs/>
        </w:rPr>
        <w:t xml:space="preserve">Send N invitations</w:t>
      </w:r>
      <w:r>
        <w:t xml:space="preserve">, or </w:t>
      </w:r>
      <w:r>
        <w:rPr>
          <w:b/>
          <w:bCs/>
        </w:rPr>
        <w:t xml:space="preserve">Cancel</w:t>
      </w:r>
      <w:r>
        <w:t xml:space="preserve">.</w:t>
      </w:r>
    </w:p>
    <w:p>
      <w:pPr>
        <w:pStyle w:val="ListParagraph"/>
        <w:numPr>
          <w:ilvl w:val="0"/>
          <w:numId w:val="14"/>
        </w:numPr>
        <w:spacing w:after="80" w:line="276"/>
      </w:pPr>
      <w:r>
        <w:t xml:space="preserve">The panel shows progress while it sends, then the result: sent, failed and skipped. Open </w:t>
      </w:r>
      <w:r>
        <w:rPr>
          <w:b/>
          <w:bCs/>
        </w:rPr>
        <w:t xml:space="preserve">Case by case</w:t>
      </w:r>
      <w:r>
        <w:t xml:space="preserve"> to see each Sample ID, how it was sent and the reason for any failure. Each case that was sent moves to </w:t>
      </w:r>
      <w:r>
        <w:rPr>
          <w:b/>
          <w:bCs/>
        </w:rPr>
        <w:t xml:space="preserve">S05 Invitation sent</w:t>
      </w:r>
      <w:r>
        <w:t xml:space="preserv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Before the first batch</w:t>
            </w:r>
          </w:p>
          <w:p>
            <w:pPr>
              <w:spacing w:after="40" w:line="264"/>
            </w:pPr>
            <w:r>
              <w:rPr>
                <w:sz w:val="19"/>
                <w:szCs w:val="19"/>
              </w:rPr>
              <w:t xml:space="preserve">Each way must be set up on the server first: email with </w:t>
            </w:r>
            <w:r>
              <w:rPr>
                <w:rFonts w:ascii="Consolas" w:cs="Consolas" w:eastAsia="Consolas" w:hAnsi="Consolas"/>
                <w:b w:val="false"/>
                <w:bCs w:val="false"/>
                <w:color w:val="122238"/>
                <w:sz w:val="19"/>
                <w:szCs w:val="19"/>
              </w:rPr>
              <w:t xml:space="preserve">configure-email.sh</w:t>
            </w:r>
            <w:r>
              <w:rPr>
                <w:sz w:val="19"/>
                <w:szCs w:val="19"/>
              </w:rPr>
              <w:t xml:space="preserve">, SMS and WhatsApp with </w:t>
            </w:r>
            <w:r>
              <w:rPr>
                <w:rFonts w:ascii="Consolas" w:cs="Consolas" w:eastAsia="Consolas" w:hAnsi="Consolas"/>
                <w:b w:val="false"/>
                <w:bCs w:val="false"/>
                <w:color w:val="122238"/>
                <w:sz w:val="19"/>
                <w:szCs w:val="19"/>
              </w:rPr>
              <w:t xml:space="preserve">configure-twilio.sh</w:t>
            </w:r>
            <w:r>
              <w:rPr>
                <w:sz w:val="19"/>
                <w:szCs w:val="19"/>
              </w:rPr>
              <w:t xml:space="preserve"> (see the System Manual). Until then the panel says so and the button stays disabled.</w:t>
            </w:r>
          </w:p>
          <w:p>
            <w:pPr>
              <w:spacing w:after="40" w:line="264"/>
            </w:pPr>
            <w:r>
              <w:rPr>
                <w:sz w:val="19"/>
                <w:szCs w:val="19"/>
              </w:rPr>
              <w:t xml:space="preserve">Daily limits: 300 emails (Main-400 and KII invitations together), 150 SMS, and on WhatsApp up to 500 different people a day started with an introduction, reminder or invitation (fewer while Meta's own limit for the study's number is lower: 250 at first, then 2,000 once Meta raises it). Replies in a conversation and the link sent after a YES never count and are never held back. The panel shows what is left.</w:t>
            </w:r>
          </w:p>
          <w:p>
            <w:pPr>
              <w:spacing w:after="40" w:line="264"/>
            </w:pPr>
            <w:r>
              <w:rPr>
                <w:sz w:val="19"/>
                <w:szCs w:val="19"/>
              </w:rPr>
              <w:t xml:space="preserve">WhatsApp stays unavailable until Meta approves the invitation template: the panel shows the template as pending and the batch refuses WhatsApp, because a message on an unapproved template is accepted and then silently not delivered. The same applies everywhere the portal sends WhatsApp (a single invitation, an introduction, a reminder): it says Meta hasn't approved the template yet, and introductions go by SMS with the reply link instead.</w:t>
            </w:r>
          </w:p>
          <w:p>
            <w:pPr>
              <w:spacing w:after="40" w:line="264"/>
            </w:pPr>
            <w:r>
              <w:rPr>
                <w:sz w:val="19"/>
                <w:szCs w:val="19"/>
              </w:rPr>
              <w:t xml:space="preserve">If nothing gets through for a case, nothing is kept for it: no link is issued, it stays at S03 or S04, and the next batch tries it again. If one way works and another fails, the case is sent and </w:t>
            </w:r>
            <w:r>
              <w:rPr>
                <w:b/>
                <w:bCs/>
                <w:sz w:val="19"/>
                <w:szCs w:val="19"/>
              </w:rPr>
              <w:t xml:space="preserve">Case by case</w:t>
            </w:r>
            <w:r>
              <w:rPr>
                <w:sz w:val="19"/>
                <w:szCs w:val="19"/>
              </w:rPr>
              <w:t xml:space="preserve"> says what failed.</w:t>
            </w:r>
          </w:p>
        </w:tc>
      </w:tr>
    </w:tbl>
    <w:p>
      <w:pPr>
        <w:pStyle w:val="Heading3"/>
      </w:pPr>
      <w:r>
        <w:t xml:space="preserve">Ask first: introduce the study, then invite automatically</w:t>
      </w:r>
    </w:p>
    <w:p>
      <w:pPr>
        <w:spacing w:after="120" w:line="288"/>
      </w:pPr>
      <w:r>
        <w:t xml:space="preserve">Instead of sending the link straight away, </w:t>
      </w:r>
      <w:r>
        <w:rPr>
          <w:b/>
          <w:bCs/>
        </w:rPr>
        <w:t xml:space="preserve">Send invitations</w:t>
      </w:r>
      <w:r>
        <w:t xml:space="preserve"> can </w:t>
      </w:r>
      <w:r>
        <w:rPr>
          <w:b/>
          <w:bCs/>
        </w:rPr>
        <w:t xml:space="preserve">Ask first (introduction)</w:t>
      </w:r>
      <w:r>
        <w:t xml:space="preserve">. Each verified case with a mobile and no invitation yet gets a short WhatsApp message about the study asking whether it will take part, with </w:t>
      </w:r>
      <w:r>
        <w:rPr>
          <w:b/>
          <w:bCs/>
        </w:rPr>
        <w:t xml:space="preserve">Yes</w:t>
      </w:r>
      <w:r>
        <w:t xml:space="preserve"> and </w:t>
      </w:r>
      <w:r>
        <w:rPr>
          <w:b/>
          <w:bCs/>
        </w:rPr>
        <w:t xml:space="preserve">No</w:t>
      </w:r>
      <w:r>
        <w:t xml:space="preserve"> buttons. Where WhatsApp isn't set up or the message can't be delivered, it goes by SMS with a link that opens the study's WhatsApp chat with “YES” typed in: SMS replies can't be received in Zimbabwe, so every answer arrives on WhatsApp. If the introduction can't reach them at all (for example the number isn't on WhatsApp) and an email is on file, the portal sends the invitation link by email instead, and the case moves to S05; with no email, it goes on the list to phone.</w:t>
      </w:r>
    </w:p>
    <w:p>
      <w:pPr>
        <w:pStyle w:val="ListParagraph"/>
        <w:numPr>
          <w:ilvl w:val="0"/>
          <w:numId w:val="15"/>
        </w:numPr>
        <w:spacing w:after="80" w:line="276"/>
      </w:pPr>
      <w:r>
        <w:t xml:space="preserve">On </w:t>
      </w:r>
      <w:r>
        <w:rPr>
          <w:b/>
          <w:bCs/>
        </w:rPr>
        <w:t xml:space="preserve">Send invitations</w:t>
      </w:r>
      <w:r>
        <w:t xml:space="preserve">, choose </w:t>
      </w:r>
      <w:r>
        <w:rPr>
          <w:b/>
          <w:bCs/>
        </w:rPr>
        <w:t xml:space="preserve">Ask first (introduction)</w:t>
      </w:r>
      <w:r>
        <w:t xml:space="preserve">, type </w:t>
      </w:r>
      <w:r>
        <w:rPr>
          <w:b/>
          <w:bCs/>
        </w:rPr>
        <w:t xml:space="preserve">How many</w:t>
      </w:r>
      <w:r>
        <w:t xml:space="preserve">, select </w:t>
      </w:r>
      <w:r>
        <w:rPr>
          <w:b/>
          <w:bCs/>
        </w:rPr>
        <w:t xml:space="preserve">Review and send</w:t>
      </w:r>
      <w:r>
        <w:t xml:space="preserve">, then </w:t>
      </w:r>
      <w:r>
        <w:rPr>
          <w:b/>
          <w:bCs/>
        </w:rPr>
        <w:t xml:space="preserve">Send N introductions</w:t>
      </w:r>
      <w:r>
        <w:t xml:space="preserve">. For one case, use </w:t>
      </w:r>
      <w:r>
        <w:rPr>
          <w:b/>
          <w:bCs/>
        </w:rPr>
        <w:t xml:space="preserve">Send introduction</w:t>
      </w:r>
      <w:r>
        <w:t xml:space="preserve"> under </w:t>
      </w:r>
      <w:r>
        <w:rPr>
          <w:b/>
          <w:bCs/>
        </w:rPr>
        <w:t xml:space="preserve">Ask first</w:t>
      </w:r>
      <w:r>
        <w:t xml:space="preserve"> on the case page.</w:t>
      </w:r>
    </w:p>
    <w:p>
      <w:pPr>
        <w:pStyle w:val="ListParagraph"/>
        <w:numPr>
          <w:ilvl w:val="0"/>
          <w:numId w:val="15"/>
        </w:numPr>
        <w:spacing w:after="80" w:line="276"/>
      </w:pPr>
      <w:r>
        <w:rPr>
          <w:b/>
          <w:bCs/>
        </w:rPr>
        <w:t xml:space="preserve">They reply YES</w:t>
      </w:r>
      <w:r>
        <w:t xml:space="preserve"> (or Hongu, Yebo, OK, also with a greeting such as “Good day YES” or “Yes please”): the portal issues their invitation and sends the personal link and code back in the same WhatsApp chat straight away. The case moves to </w:t>
      </w:r>
      <w:r>
        <w:rPr>
          <w:b/>
          <w:bCs/>
        </w:rPr>
        <w:t xml:space="preserve">S05 Invitation sent</w:t>
      </w:r>
      <w:r>
        <w:t xml:space="preserve"> and the usual Day 2 and Day 7 reminders follow.</w:t>
      </w:r>
    </w:p>
    <w:p>
      <w:pPr>
        <w:pStyle w:val="ListParagraph"/>
        <w:numPr>
          <w:ilvl w:val="0"/>
          <w:numId w:val="15"/>
        </w:numPr>
        <w:spacing w:after="80" w:line="276"/>
      </w:pPr>
      <w:r>
        <w:rPr>
          <w:b/>
          <w:bCs/>
        </w:rPr>
        <w:t xml:space="preserve">They reply NO</w:t>
      </w:r>
      <w:r>
        <w:t xml:space="preserve"> (or STOP, Hapana, Aihwa, Cha, also “No thank you”): the refusal is recorded, the case moves to </w:t>
      </w:r>
      <w:r>
        <w:rPr>
          <w:b/>
          <w:bCs/>
        </w:rPr>
        <w:t xml:space="preserve">S12 Refused</w:t>
      </w:r>
      <w:r>
        <w:t xml:space="preserve">, and they get one message saying they won't be contacted again. Activating its Reserve is still a separate, recorded decision on </w:t>
      </w:r>
      <w:r>
        <w:rPr>
          <w:b/>
          <w:bCs/>
        </w:rPr>
        <w:t xml:space="preserve">Reserve Activation</w:t>
      </w:r>
      <w:r>
        <w:t xml:space="preserve">.</w:t>
      </w:r>
    </w:p>
    <w:p>
      <w:pPr>
        <w:pStyle w:val="ListParagraph"/>
        <w:numPr>
          <w:ilvl w:val="0"/>
          <w:numId w:val="15"/>
        </w:numPr>
        <w:spacing w:after="80" w:line="276"/>
      </w:pPr>
      <w:r>
        <w:rPr>
          <w:b/>
          <w:bCs/>
        </w:rPr>
        <w:t xml:space="preserve">They write anything else</w:t>
      </w:r>
      <w:r>
        <w:t xml:space="preserve"> (a question, “who is this?”, “no problem”, or yes and no together): nothing is sent automatically: the message appears on </w:t>
      </w:r>
      <w:r>
        <w:rPr>
          <w:b/>
          <w:bCs/>
        </w:rPr>
        <w:t xml:space="preserve">Communications</w:t>
      </w:r>
      <w:r>
        <w:t xml:space="preserve"> under </w:t>
      </w:r>
      <w:r>
        <w:rPr>
          <w:b/>
          <w:bCs/>
        </w:rPr>
        <w:t xml:space="preserve">Waiting</w:t>
      </w:r>
      <w:r>
        <w:t xml:space="preserve"> for you to answer yourself. The same goes for someone who sends their invitation code to ask for a phone interview.</w:t>
      </w:r>
    </w:p>
    <w:p>
      <w:pPr>
        <w:pStyle w:val="ListParagraph"/>
        <w:numPr>
          <w:ilvl w:val="0"/>
          <w:numId w:val="15"/>
        </w:numPr>
        <w:spacing w:after="80" w:line="276"/>
      </w:pPr>
      <w:r>
        <w:rPr>
          <w:b/>
          <w:bCs/>
        </w:rPr>
        <w:t xml:space="preserve">Their WhatsApp answers automatically</w:t>
      </w:r>
      <w:r>
        <w:t xml:space="preserve"> (a business greeting such as “Thank you for contacting us, please let us know how we can help you”, “We're unavailable right now”, “Welcome to…”, or a price list): the message shows in the conversation marked </w:t>
      </w:r>
      <w:r>
        <w:rPr>
          <w:b/>
          <w:bCs/>
        </w:rPr>
        <w:t xml:space="preserve">Auto-reply</w:t>
      </w:r>
      <w:r>
        <w:t xml:space="preserve"> but does not wait for you, nothing is sent back, and the reminder still goes, because a person hasn't answered yet. If it also holds a yes or a no, a question to us, a phone number or a shared contact, it waits like any other message.</w:t>
      </w:r>
    </w:p>
    <w:p>
      <w:pPr>
        <w:pStyle w:val="ListParagraph"/>
        <w:numPr>
          <w:ilvl w:val="0"/>
          <w:numId w:val="15"/>
        </w:numPr>
        <w:spacing w:after="80" w:line="276"/>
      </w:pPr>
      <w:r>
        <w:rPr>
          <w:b/>
          <w:bCs/>
        </w:rPr>
        <w:t xml:space="preserve">No reply</w:t>
      </w:r>
      <w:r>
        <w:t xml:space="preserve">: one reminder after 3 days; after 4 more days with no answer, the case is listed on </w:t>
      </w:r>
      <w:r>
        <w:rPr>
          <w:b/>
          <w:bCs/>
        </w:rPr>
        <w:t xml:space="preserve">Follow-ups</w:t>
      </w:r>
      <w:r>
        <w:t xml:space="preserve"> under </w:t>
      </w:r>
      <w:r>
        <w:rPr>
          <w:b/>
          <w:bCs/>
        </w:rPr>
        <w:t xml:space="preserve">Asked, no reply yet: phone them</w:t>
      </w:r>
      <w:r>
        <w:t xml:space="preserv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Answering on Communications</w:t>
            </w:r>
          </w:p>
          <w:p>
            <w:pPr>
              <w:spacing w:after="40" w:line="264"/>
            </w:pPr>
            <w:r>
              <w:rPr>
                <w:sz w:val="19"/>
                <w:szCs w:val="19"/>
              </w:rPr>
              <w:t xml:space="preserve">The study's Twilio WhatsApp number isn't on any phone, so answer people on </w:t>
            </w:r>
            <w:r>
              <w:rPr>
                <w:b/>
                <w:bCs/>
                <w:sz w:val="19"/>
                <w:szCs w:val="19"/>
              </w:rPr>
              <w:t xml:space="preserve">Communications</w:t>
            </w:r>
            <w:r>
              <w:rPr>
                <w:sz w:val="19"/>
                <w:szCs w:val="19"/>
              </w:rPr>
              <w:t xml:space="preserve">: open the conversation, write under </w:t>
            </w:r>
            <w:r>
              <w:rPr>
                <w:b/>
                <w:bCs/>
                <w:sz w:val="19"/>
                <w:szCs w:val="19"/>
              </w:rPr>
              <w:t xml:space="preserve">WhatsApp</w:t>
            </w:r>
            <w:r>
              <w:rPr>
                <w:sz w:val="19"/>
                <w:szCs w:val="19"/>
              </w:rPr>
              <w:t xml:space="preserve"> and select </w:t>
            </w:r>
            <w:r>
              <w:rPr>
                <w:b/>
                <w:bCs/>
                <w:sz w:val="19"/>
                <w:szCs w:val="19"/>
              </w:rPr>
              <w:t xml:space="preserve">Send WhatsApp</w:t>
            </w:r>
            <w:r>
              <w:rPr>
                <w:sz w:val="19"/>
                <w:szCs w:val="19"/>
              </w:rPr>
              <w:t xml:space="preserve">. WhatsApp only accepts a written message within 24 hours of their last message; after that, email or phone them. WhatsApp takes at most 1,600 characters a message, so a longer one is sent as numbered parts, (1/2) and (2/2), split at paragraph breaks; the box shows how many before you send. Email replies to the study address appear there too, and you can answer them under </w:t>
            </w:r>
            <w:r>
              <w:rPr>
                <w:b/>
                <w:bCs/>
                <w:sz w:val="19"/>
                <w:szCs w:val="19"/>
              </w:rPr>
              <w:t xml:space="preserve">Email</w:t>
            </w:r>
            <w:r>
              <w:rPr>
                <w:sz w:val="19"/>
                <w:szCs w:val="19"/>
              </w:rPr>
              <w:t xml:space="preserve">. </w:t>
            </w:r>
            <w:r>
              <w:rPr>
                <w:b/>
                <w:bCs/>
                <w:sz w:val="19"/>
                <w:szCs w:val="19"/>
              </w:rPr>
              <w:t xml:space="preserve">Mark handled</w:t>
            </w:r>
            <w:r>
              <w:rPr>
                <w:sz w:val="19"/>
                <w:szCs w:val="19"/>
              </w:rPr>
              <w:t xml:space="preserve"> when it's dealt with. Voice notes play, pictures show and a shared contact appears as its name and number in the conversation. A message that is someone's own invitation code is marked </w:t>
            </w:r>
            <w:r>
              <w:rPr>
                <w:b/>
                <w:bCs/>
                <w:sz w:val="19"/>
                <w:szCs w:val="19"/>
              </w:rPr>
              <w:t xml:space="preserve">Wants to answer by phone: call them</w:t>
            </w:r>
            <w:r>
              <w:rPr>
                <w:sz w:val="19"/>
                <w:szCs w:val="19"/>
              </w:rPr>
              <w:t xml:space="preserve">: they are asking to do the questionnaire with you on the phone. A business WhatsApp's automatic greeting is marked </w:t>
            </w:r>
            <w:r>
              <w:rPr>
                <w:b/>
                <w:bCs/>
                <w:sz w:val="19"/>
                <w:szCs w:val="19"/>
              </w:rPr>
              <w:t xml:space="preserve">Auto-reply</w:t>
            </w:r>
            <w:r>
              <w:rPr>
                <w:sz w:val="19"/>
                <w:szCs w:val="19"/>
              </w:rPr>
              <w:t xml:space="preserve"> and is not under </w:t>
            </w:r>
            <w:r>
              <w:rPr>
                <w:b/>
                <w:bCs/>
                <w:sz w:val="19"/>
                <w:szCs w:val="19"/>
              </w:rPr>
              <w:t xml:space="preserve">Waiting</w:t>
            </w:r>
            <w:r>
              <w:rPr>
                <w:sz w:val="19"/>
                <w:szCs w:val="19"/>
              </w:rPr>
              <w:t xml:space="preserve">: there is nothing to answer. A Contact RA sees only their own cases; messages from numbers the study has no record of go to the PI and Field Coordinator.</w:t>
            </w:r>
          </w:p>
        </w:tc>
      </w:tr>
    </w:tbl>
    <w:p>
      <w:pPr>
        <w:pStyle w:val="Heading3"/>
      </w:pPr>
      <w:r>
        <w:t xml:space="preserve">Reminders sent automatically</w:t>
      </w:r>
    </w:p>
    <w:p>
      <w:pPr>
        <w:spacing w:after="120" w:line="288"/>
      </w:pPr>
      <w:r>
        <w:t xml:space="preserve">Once SMS or WhatsApp is set up, the portal sends the Day 2 and Day 7 reminders itself every morning at 08:00: by WhatsApp once Meta has approved its template, otherwise by SMS, to the respondent's mobile. While Meta still has a template pending, that reminder is not sent by WhatsApp at all: it goes by SMS if SMS is set up, or waits on Follow-ups. </w:t>
      </w:r>
      <w:r>
        <w:rPr>
          <w:b/>
          <w:bCs/>
        </w:rPr>
        <w:t xml:space="preserve">Follow-ups</w:t>
      </w:r>
      <w:r>
        <w:t xml:space="preserve"> says “The portal sends this one automatically” for those. Reminders for anyone without a mobile, and any automatic message that did not get through, stay on Follow-ups to send by hand, marked “The automatic message did not get through”. A failed reminder is never re-sent automatically, and it does not count toward Nonresponse until a person sends it.</w:t>
      </w:r>
    </w:p>
    <w:p>
      <w:pPr>
        <w:pStyle w:val="Heading2"/>
      </w:pPr>
      <w:r>
        <w:t xml:space="preserve">4.10 Sending WhatsApp invitations from the queue</w:t>
      </w:r>
    </w:p>
    <w:p>
      <w:pPr>
        <w:spacing w:after="120" w:line="288"/>
      </w:pPr>
      <w:r>
        <w:t xml:space="preserve">The study has no WhatsApp Business account, so the portal cannot send WhatsApp messages itself. The queue does the next best thing: it lists every verified case (</w:t>
      </w:r>
      <w:r>
        <w:rPr>
          <w:b/>
          <w:bCs/>
        </w:rPr>
        <w:t xml:space="preserve">S03</w:t>
      </w:r>
      <w:r>
        <w:t xml:space="preserve"> or </w:t>
      </w:r>
      <w:r>
        <w:rPr>
          <w:b/>
          <w:bCs/>
        </w:rPr>
        <w:t xml:space="preserve">S04</w:t>
      </w:r>
      <w:r>
        <w:t xml:space="preserve">) with a WhatsApp or phone number and no open invitation, and prepares each invitation so you send it with one tap from the study phone. A Contact RA sees only their own cases.</w:t>
      </w:r>
    </w:p>
    <w:p>
      <w:pPr>
        <w:pStyle w:val="ListParagraph"/>
        <w:numPr>
          <w:ilvl w:val="0"/>
          <w:numId w:val="16"/>
        </w:numPr>
        <w:spacing w:after="80" w:line="276"/>
      </w:pPr>
      <w:r>
        <w:t xml:space="preserve">Open </w:t>
      </w:r>
      <w:r>
        <w:rPr>
          <w:b/>
          <w:bCs/>
        </w:rPr>
        <w:t xml:space="preserve">Main-400 Register</w:t>
      </w:r>
      <w:r>
        <w:t xml:space="preserve"> and find </w:t>
      </w:r>
      <w:r>
        <w:rPr>
          <w:b/>
          <w:bCs/>
        </w:rPr>
        <w:t xml:space="preserve">WhatsApp invitations</w:t>
      </w:r>
      <w:r>
        <w:t xml:space="preserve">. Each row shows the Sample ID, the organisation, the person and a partly hidden number.</w:t>
      </w:r>
    </w:p>
    <w:p>
      <w:pPr>
        <w:pStyle w:val="ListParagraph"/>
        <w:numPr>
          <w:ilvl w:val="0"/>
          <w:numId w:val="16"/>
        </w:numPr>
        <w:spacing w:after="80" w:line="276"/>
      </w:pPr>
      <w:r>
        <w:t xml:space="preserve">Select </w:t>
      </w:r>
      <w:r>
        <w:rPr>
          <w:b/>
          <w:bCs/>
        </w:rPr>
        <w:t xml:space="preserve">Prepare</w:t>
      </w:r>
      <w:r>
        <w:t xml:space="preserve"> on a row. The portal creates the case's personal link and code, writes the approved WhatsApp message, and moves the case to </w:t>
      </w:r>
      <w:r>
        <w:rPr>
          <w:b/>
          <w:bCs/>
        </w:rPr>
        <w:t xml:space="preserve">S05 Invitation sent</w:t>
      </w:r>
      <w:r>
        <w:t xml:space="preserve">.</w:t>
      </w:r>
    </w:p>
    <w:p>
      <w:pPr>
        <w:pStyle w:val="ListParagraph"/>
        <w:numPr>
          <w:ilvl w:val="0"/>
          <w:numId w:val="16"/>
        </w:numPr>
        <w:spacing w:after="80" w:line="276"/>
      </w:pPr>
      <w:r>
        <w:t xml:space="preserve">Select </w:t>
      </w:r>
      <w:r>
        <w:rPr>
          <w:b/>
          <w:bCs/>
        </w:rPr>
        <w:t xml:space="preserve">Open WhatsApp</w:t>
      </w:r>
      <w:r>
        <w:t xml:space="preserve">. WhatsApp opens at that person's chat with the message ready. Check you are on the study number, then press Send. (</w:t>
      </w:r>
      <w:r>
        <w:rPr>
          <w:b/>
          <w:bCs/>
        </w:rPr>
        <w:t xml:space="preserve">Copy message</w:t>
      </w:r>
      <w:r>
        <w:t xml:space="preserve"> copies the text if WhatsApp will not open.)</w:t>
      </w:r>
    </w:p>
    <w:p>
      <w:pPr>
        <w:pStyle w:val="ListParagraph"/>
        <w:numPr>
          <w:ilvl w:val="0"/>
          <w:numId w:val="16"/>
        </w:numPr>
        <w:spacing w:after="80" w:line="276"/>
      </w:pPr>
      <w:r>
        <w:t xml:space="preserve">If the case also has an email address, select </w:t>
      </w:r>
      <w:r>
        <w:rPr>
          <w:b/>
          <w:bCs/>
        </w:rPr>
        <w:t xml:space="preserve">Email the same link</w:t>
      </w:r>
      <w:r>
        <w:t xml:space="preserve"> straight away. The same invitation goes by email from the study address, so the organisation can use whichever message it sees first. The button then reads </w:t>
      </w:r>
      <w:r>
        <w:rPr>
          <w:b/>
          <w:bCs/>
        </w:rPr>
        <w:t xml:space="preserve">Emailed to …</w:t>
      </w:r>
      <w:r>
        <w:t xml:space="preserve">.</w:t>
      </w:r>
    </w:p>
    <w:p>
      <w:pPr>
        <w:pStyle w:val="ListParagraph"/>
        <w:numPr>
          <w:ilvl w:val="0"/>
          <w:numId w:val="16"/>
        </w:numPr>
        <w:spacing w:after="80" w:line="276"/>
      </w:pPr>
      <w:r>
        <w:t xml:space="preserve">Log the attempt on the case's </w:t>
      </w:r>
      <w:r>
        <w:rPr>
          <w:b/>
          <w:bCs/>
        </w:rPr>
        <w:t xml:space="preserve">Contact timeline</w:t>
      </w:r>
      <w:r>
        <w:t xml:space="preserve">, as for any invitation.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Prepare only what you are about to send</w:t>
            </w:r>
          </w:p>
          <w:p>
            <w:pPr>
              <w:spacing w:after="40" w:line="264"/>
            </w:pPr>
            <w:r>
              <w:rPr>
                <w:sz w:val="19"/>
                <w:szCs w:val="19"/>
              </w:rPr>
              <w:t xml:space="preserve">Preparing an invitation counts it as sent: the case moves to S05 and the Day 2 and Day 7 reminders start counting. If you prepare one and cannot send it, open the case and </w:t>
            </w:r>
            <w:r>
              <w:rPr>
                <w:b/>
                <w:bCs/>
                <w:sz w:val="19"/>
                <w:szCs w:val="19"/>
              </w:rPr>
              <w:t xml:space="preserve">Revoke</w:t>
            </w:r>
            <w:r>
              <w:rPr>
                <w:sz w:val="19"/>
                <w:szCs w:val="19"/>
              </w:rPr>
              <w:t xml:space="preserve"> that invitation so the link stops working. The case stays at S05 and does not come back to the queue: when you can reach the person, send a new invitation from the case's </w:t>
            </w:r>
            <w:r>
              <w:rPr>
                <w:b/>
                <w:bCs/>
                <w:sz w:val="19"/>
                <w:szCs w:val="19"/>
              </w:rPr>
              <w:t xml:space="preserve">Invitations</w:t>
            </w:r>
            <w:r>
              <w:rPr>
                <w:sz w:val="19"/>
                <w:szCs w:val="19"/>
              </w:rPr>
              <w:t xml:space="preserve"> panel.</w:t>
            </w:r>
          </w:p>
        </w:tc>
      </w:tr>
    </w:tbl>
    <w:p>
      <w:pPr>
        <w:pStyle w:val="Heading2"/>
      </w:pPr>
      <w:r>
        <w:t xml:space="preserve">4.11 Sending follow-up reminders</w:t>
      </w:r>
    </w:p>
    <w:p>
      <w:pPr>
        <w:spacing w:after="120" w:line="288"/>
      </w:pPr>
      <w:r>
        <w:t xml:space="preserve">Approved reminders fall due on </w:t>
      </w:r>
      <w:r>
        <w:rPr>
          <w:b/>
          <w:bCs/>
        </w:rPr>
        <w:t xml:space="preserve">Day 2</w:t>
      </w:r>
      <w:r>
        <w:t xml:space="preserve"> and </w:t>
      </w:r>
      <w:r>
        <w:rPr>
          <w:b/>
          <w:bCs/>
        </w:rPr>
        <w:t xml:space="preserve">Day 7</w:t>
      </w:r>
      <w:r>
        <w:t xml:space="preserve"> after an invitation for respondents who have not yet submitted. Once SMS or WhatsApp is set up through Twilio, the portal sends them itself each morning at 08:00 and those cards say so; the rest (no mobile on file, or an automatic message that did not get through) a person sends.</w:t>
      </w:r>
    </w:p>
    <w:p>
      <w:pPr>
        <w:pStyle w:val="ListParagraph"/>
        <w:numPr>
          <w:ilvl w:val="0"/>
          <w:numId w:val="17"/>
        </w:numPr>
        <w:spacing w:after="80" w:line="276"/>
      </w:pPr>
      <w:r>
        <w:t xml:space="preserve">Select </w:t>
      </w:r>
      <w:r>
        <w:rPr>
          <w:b/>
          <w:bCs/>
        </w:rPr>
        <w:t xml:space="preserve">Follow-ups</w:t>
      </w:r>
      <w:r>
        <w:t xml:space="preserve">. Each card shows the case, organisation, which reminder is due, when the invitation went out, the respondent and their number, and the exact approved message.</w:t>
      </w:r>
    </w:p>
    <w:p>
      <w:pPr>
        <w:keepNext/>
        <w:spacing w:after="40" w:before="80"/>
        <w:jc w:val="center"/>
      </w:pPr>
      <w:r>
        <w:drawing>
          <wp:inline distT="0" distB="0" distL="0" distR="0">
            <wp:extent cx="5334000" cy="3333750"/>
            <wp:effectExtent t="0" r="0" b="0" l="0"/>
            <wp:docPr id="1" name="cra_follow_ups.jpg" descr="Follow-ups due. Contact RAs see only their own cases." title="Follow-ups due. Contact RAs see only their own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18. </w:t>
      </w:r>
      <w:r>
        <w:rPr>
          <w:i/>
          <w:iCs/>
          <w:color w:val="5B6670"/>
          <w:sz w:val="17"/>
          <w:szCs w:val="17"/>
        </w:rPr>
        <w:t xml:space="preserve">Follow-ups due. Contact RAs see only their own cases.</w:t>
      </w:r>
    </w:p>
    <w:p>
      <w:pPr>
        <w:pStyle w:val="ListParagraph"/>
        <w:numPr>
          <w:ilvl w:val="0"/>
          <w:numId w:val="17"/>
        </w:numPr>
        <w:spacing w:after="80" w:line="276"/>
      </w:pPr>
      <w:r>
        <w:t xml:space="preserve">Select </w:t>
      </w:r>
      <w:r>
        <w:rPr>
          <w:b/>
          <w:bCs/>
        </w:rPr>
        <w:t xml:space="preserve">Open in WhatsApp</w:t>
      </w:r>
      <w:r>
        <w:t xml:space="preserve">. WhatsApp opens with the message ready for that number; send it. If the card says </w:t>
      </w:r>
      <w:r>
        <w:rPr>
          <w:b/>
          <w:bCs/>
        </w:rPr>
        <w:t xml:space="preserve">no number on file</w:t>
      </w:r>
      <w:r>
        <w:t xml:space="preserve">, or that the number </w:t>
      </w:r>
      <w:r>
        <w:rPr>
          <w:b/>
          <w:bCs/>
        </w:rPr>
        <w:t xml:space="preserve">is a landline</w:t>
      </w:r>
      <w:r>
        <w:t xml:space="preserve">, the button reads </w:t>
      </w:r>
      <w:r>
        <w:rPr>
          <w:b/>
          <w:bCs/>
        </w:rPr>
        <w:t xml:space="preserve">Open WhatsApp (choose contact)</w:t>
      </w:r>
      <w:r>
        <w:t xml:space="preserve">: WhatsApp can't reach a landline, so phone them instead, or pick the chat yourself if you have their mobile, and add the mobile to the case afterwards.</w:t>
      </w:r>
    </w:p>
    <w:p>
      <w:pPr>
        <w:pStyle w:val="ListParagraph"/>
        <w:numPr>
          <w:ilvl w:val="0"/>
          <w:numId w:val="17"/>
        </w:numPr>
        <w:spacing w:after="80" w:line="276"/>
      </w:pPr>
      <w:r>
        <w:t xml:space="preserve">Come back and select </w:t>
      </w:r>
      <w:r>
        <w:rPr>
          <w:b/>
          <w:bCs/>
        </w:rPr>
        <w:t xml:space="preserve">Mark as sent</w:t>
      </w:r>
      <w:r>
        <w:t xml:space="preserve">. The card disappears and the reminder is recorded under your name.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Mark as sent only after sending</w:t>
            </w:r>
          </w:p>
          <w:p>
            <w:pPr>
              <w:spacing w:after="40" w:line="264"/>
            </w:pPr>
            <w:r>
              <w:rPr>
                <w:sz w:val="19"/>
                <w:szCs w:val="19"/>
              </w:rPr>
              <w:t xml:space="preserve">A case can become </w:t>
            </w:r>
            <w:r>
              <w:rPr>
                <w:b/>
                <w:bCs/>
                <w:sz w:val="19"/>
                <w:szCs w:val="19"/>
              </w:rPr>
              <w:t xml:space="preserve">S13 Nonresponse</w:t>
            </w:r>
            <w:r>
              <w:rPr>
                <w:sz w:val="19"/>
                <w:szCs w:val="19"/>
              </w:rPr>
              <w:t xml:space="preserve"> (and be replaced by its Reserve) only after every reminder has been recorded as sent. Marking a reminder you did not send could lead to an organisation being replaced without being contacted.</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Booked a call? No reminders</w:t>
            </w:r>
          </w:p>
          <w:p>
            <w:pPr>
              <w:spacing w:after="40" w:line="264"/>
            </w:pPr>
            <w:r>
              <w:rPr>
                <w:sz w:val="19"/>
                <w:szCs w:val="19"/>
              </w:rPr>
              <w:t xml:space="preserve">When a respondent asks for a call (an appointment that is </w:t>
            </w:r>
            <w:r>
              <w:rPr>
                <w:b/>
                <w:bCs/>
                <w:sz w:val="19"/>
                <w:szCs w:val="19"/>
              </w:rPr>
              <w:t xml:space="preserve">REQUESTED</w:t>
            </w:r>
            <w:r>
              <w:rPr>
                <w:sz w:val="19"/>
                <w:szCs w:val="19"/>
              </w:rPr>
              <w:t xml:space="preserve"> or </w:t>
            </w:r>
            <w:r>
              <w:rPr>
                <w:b/>
                <w:bCs/>
                <w:sz w:val="19"/>
                <w:szCs w:val="19"/>
              </w:rPr>
              <w:t xml:space="preserve">CONFIRMED</w:t>
            </w:r>
            <w:r>
              <w:rPr>
                <w:sz w:val="19"/>
                <w:szCs w:val="19"/>
              </w:rPr>
              <w:t xml:space="preserve">), their case leaves Follow-ups and can never become Nonresponse while the appointment is open. The reminders come back only if the appointment is marked </w:t>
            </w:r>
            <w:r>
              <w:rPr>
                <w:b/>
                <w:bCs/>
                <w:sz w:val="19"/>
                <w:szCs w:val="19"/>
              </w:rPr>
              <w:t xml:space="preserve">MISSED</w:t>
            </w:r>
            <w:r>
              <w:rPr>
                <w:sz w:val="19"/>
                <w:szCs w:val="19"/>
              </w:rPr>
              <w:t xml:space="preserve"> or </w:t>
            </w:r>
            <w:r>
              <w:rPr>
                <w:b/>
                <w:bCs/>
                <w:sz w:val="19"/>
                <w:szCs w:val="19"/>
              </w:rPr>
              <w:t xml:space="preserve">CANCELLED</w:t>
            </w:r>
            <w:r>
              <w:rPr>
                <w:sz w:val="19"/>
                <w:szCs w:val="19"/>
              </w:rPr>
              <w:t xml:space="preserve"> (or </w:t>
            </w:r>
            <w:r>
              <w:rPr>
                <w:b/>
                <w:bCs/>
                <w:sz w:val="19"/>
                <w:szCs w:val="19"/>
              </w:rPr>
              <w:t xml:space="preserve">COMPLETED</w:t>
            </w:r>
            <w:r>
              <w:rPr>
                <w:sz w:val="19"/>
                <w:szCs w:val="19"/>
              </w:rPr>
              <w:t xml:space="preserve"> without the questionnaire being started). So keep Appointments up to date: an appointment left open after its date keeps that case out of the reminders.</w:t>
            </w:r>
          </w:p>
        </w:tc>
      </w:tr>
    </w:tbl>
    <w:p>
      <w:pPr>
        <w:pStyle w:val="Heading3"/>
      </w:pPr>
      <w:r>
        <w:t xml:space="preserve">Invitations that have run out</w:t>
      </w:r>
    </w:p>
    <w:p>
      <w:pPr>
        <w:spacing w:after="120" w:line="288"/>
      </w:pPr>
      <w:r>
        <w:t xml:space="preserve">An invitation link works for 14 days. Below the reminders, </w:t>
      </w:r>
      <w:r>
        <w:rPr>
          <w:b/>
          <w:bCs/>
        </w:rPr>
        <w:t xml:space="preserve">Follow-ups</w:t>
      </w:r>
      <w:r>
        <w:t xml:space="preserve"> lists </w:t>
      </w:r>
      <w:r>
        <w:rPr>
          <w:b/>
          <w:bCs/>
        </w:rPr>
        <w:t xml:space="preserve">Invitations that have run out</w:t>
      </w:r>
      <w:r>
        <w:t xml:space="preserve">: organisations that haven't responded and whose link no longer works, either because it passed its expiry date or because the last invitation was revoked or replaced. No reminder is offered for them, because it would point at a dead link.</w:t>
      </w:r>
    </w:p>
    <w:p>
      <w:pPr>
        <w:pStyle w:val="ListParagraph"/>
        <w:numPr>
          <w:ilvl w:val="0"/>
          <w:numId w:val="18"/>
        </w:numPr>
        <w:spacing w:after="80" w:line="276"/>
      </w:pPr>
      <w:r>
        <w:t xml:space="preserve">Select the Sample ID to open the case.</w:t>
      </w:r>
    </w:p>
    <w:p>
      <w:pPr>
        <w:pStyle w:val="ListParagraph"/>
        <w:numPr>
          <w:ilvl w:val="0"/>
          <w:numId w:val="18"/>
        </w:numPr>
        <w:spacing w:after="80" w:line="276"/>
      </w:pPr>
      <w:r>
        <w:t xml:space="preserve">Select </w:t>
      </w:r>
      <w:r>
        <w:rPr>
          <w:b/>
          <w:bCs/>
        </w:rPr>
        <w:t xml:space="preserve">Send invitation</w:t>
      </w:r>
      <w:r>
        <w:t xml:space="preserve"> (it may read </w:t>
      </w:r>
      <w:r>
        <w:rPr>
          <w:b/>
          <w:bCs/>
        </w:rPr>
        <w:t xml:space="preserve">Send new invitation (replaces current)</w:t>
      </w:r>
      <w:r>
        <w:t xml:space="preserve">) and send it as usual. The case leaves the list, and the Day 2 and Day 7 reminders start again from the new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Landlines</w:t>
            </w:r>
          </w:p>
          <w:p>
            <w:pPr>
              <w:spacing w:after="40" w:line="264"/>
            </w:pPr>
            <w:r>
              <w:rPr>
                <w:sz w:val="19"/>
                <w:szCs w:val="19"/>
              </w:rPr>
              <w:t xml:space="preserve">WhatsApp and SMS only go to mobile numbers. Where a respondent has only a landline, the invitation panel and Follow-ups say so: phone them, or ask for a mobile number and add it to the case.</w:t>
            </w:r>
          </w:p>
        </w:tc>
      </w:tr>
    </w:tbl>
    <w:p>
      <w:pPr>
        <w:pStyle w:val="Heading2"/>
      </w:pPr>
      <w:r>
        <w:t xml:space="preserve">4.12 Phoning people who haven't finished (Calls)</w:t>
      </w:r>
    </w:p>
    <w:p>
      <w:pPr>
        <w:spacing w:after="120" w:line="288"/>
      </w:pPr>
      <w:r>
        <w:rPr>
          <w:b/>
          <w:bCs/>
        </w:rPr>
        <w:t xml:space="preserve">Calls</w:t>
      </w:r>
      <w:r>
        <w:t xml:space="preserve"> lists everyone whose link was sent but who hasn't finished, closest to finishing first: </w:t>
      </w:r>
      <w:r>
        <w:rPr>
          <w:b/>
          <w:bCs/>
        </w:rPr>
        <w:t xml:space="preserve">Started, not finished</w:t>
      </w:r>
      <w:r>
        <w:t xml:space="preserve">, then </w:t>
      </w:r>
      <w:r>
        <w:rPr>
          <w:b/>
          <w:bCs/>
        </w:rPr>
        <w:t xml:space="preserve">Consented, not started</w:t>
      </w:r>
      <w:r>
        <w:t xml:space="preserve">, </w:t>
      </w:r>
      <w:r>
        <w:rPr>
          <w:b/>
          <w:bCs/>
        </w:rPr>
        <w:t xml:space="preserve">Opened, not started</w:t>
      </w:r>
      <w:r>
        <w:t xml:space="preserve">, and </w:t>
      </w:r>
      <w:r>
        <w:rPr>
          <w:b/>
          <w:bCs/>
        </w:rPr>
        <w:t xml:space="preserve">Link sent, not opened</w:t>
      </w:r>
      <w:r>
        <w:t xml:space="preserve">. It covers the Main 400 (with activated Reserves) and the key informants. A Contact RA sees only their own cases and a KII RA only the KII records.</w:t>
      </w:r>
    </w:p>
    <w:p>
      <w:pPr>
        <w:pStyle w:val="ListParagraph"/>
        <w:numPr>
          <w:ilvl w:val="0"/>
          <w:numId w:val="19"/>
        </w:numPr>
        <w:spacing w:after="80" w:line="276"/>
      </w:pPr>
      <w:r>
        <w:t xml:space="preserve">Select </w:t>
      </w:r>
      <w:r>
        <w:rPr>
          <w:b/>
          <w:bCs/>
        </w:rPr>
        <w:t xml:space="preserve">Calls</w:t>
      </w:r>
      <w:r>
        <w:t xml:space="preserve">. Choose </w:t>
      </w:r>
      <w:r>
        <w:rPr>
          <w:b/>
          <w:bCs/>
        </w:rPr>
        <w:t xml:space="preserve">Main 400</w:t>
      </w:r>
      <w:r>
        <w:t xml:space="preserve">, </w:t>
      </w:r>
      <w:r>
        <w:rPr>
          <w:b/>
          <w:bCs/>
        </w:rPr>
        <w:t xml:space="preserve">KII</w:t>
      </w:r>
      <w:r>
        <w:t xml:space="preserve"> or both, and a stage; each button shows how many people it holds. Search by organisation, name, ID or phone number.</w:t>
      </w:r>
    </w:p>
    <w:p>
      <w:pPr>
        <w:pStyle w:val="ListParagraph"/>
        <w:numPr>
          <w:ilvl w:val="0"/>
          <w:numId w:val="19"/>
        </w:numPr>
        <w:spacing w:after="80" w:line="276"/>
      </w:pPr>
      <w:r>
        <w:t xml:space="preserve">Each card shows the organisation, who to ask for, every number on file (select </w:t>
      </w:r>
      <w:r>
        <w:rPr>
          <w:b/>
          <w:bCs/>
        </w:rPr>
        <w:t xml:space="preserve">Call</w:t>
      </w:r>
      <w:r>
        <w:t xml:space="preserve"> to dial, or </w:t>
      </w:r>
      <w:r>
        <w:rPr>
          <w:b/>
          <w:bCs/>
        </w:rPr>
        <w:t xml:space="preserve">WhatsApp</w:t>
      </w:r>
      <w:r>
        <w:t xml:space="preserve">), the email and any gatekeeper, when the link was sent and opened, when it stops working, and the reminders and calls so far.</w:t>
      </w:r>
    </w:p>
    <w:p>
      <w:pPr>
        <w:pStyle w:val="ListParagraph"/>
        <w:numPr>
          <w:ilvl w:val="0"/>
          <w:numId w:val="19"/>
        </w:numPr>
        <w:spacing w:after="80" w:line="276"/>
      </w:pPr>
      <w:r>
        <w:t xml:space="preserve">Make the call. Remind them of the study by Happyson Saina at Chinhoyi University of Technology and offer to re-send the link if it was lost. Never read out or change their answers.</w:t>
      </w:r>
    </w:p>
    <w:p>
      <w:pPr>
        <w:pStyle w:val="ListParagraph"/>
        <w:numPr>
          <w:ilvl w:val="0"/>
          <w:numId w:val="19"/>
        </w:numPr>
        <w:spacing w:after="80" w:line="276"/>
      </w:pPr>
      <w:r>
        <w:t xml:space="preserve">Select </w:t>
      </w:r>
      <w:r>
        <w:rPr>
          <w:b/>
          <w:bCs/>
        </w:rPr>
        <w:t xml:space="preserve">Log a call</w:t>
      </w:r>
      <w:r>
        <w:t xml:space="preserve">, choose what happened, add a short factual note and, if they asked, a </w:t>
      </w:r>
      <w:r>
        <w:rPr>
          <w:b/>
          <w:bCs/>
        </w:rPr>
        <w:t xml:space="preserve">Call back on</w:t>
      </w:r>
      <w:r>
        <w:t xml:space="preserve"> date. Select </w:t>
      </w:r>
      <w:r>
        <w:rPr>
          <w:b/>
          <w:bCs/>
        </w:rPr>
        <w:t xml:space="preserve">Save call</w:t>
      </w:r>
      <w:r>
        <w:t xml:space="preserve">. It goes into the case's (or KII record's) contact log under your name, and the card shows it as the last call.</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refusal on the phone</w:t>
            </w:r>
          </w:p>
          <w:p>
            <w:pPr>
              <w:spacing w:after="40" w:line="264"/>
            </w:pPr>
            <w:r>
              <w:rPr>
                <w:sz w:val="19"/>
                <w:szCs w:val="19"/>
              </w:rPr>
              <w:t xml:space="preserve">Choosing </w:t>
            </w:r>
            <w:r>
              <w:rPr>
                <w:b/>
                <w:bCs/>
                <w:sz w:val="19"/>
                <w:szCs w:val="19"/>
              </w:rPr>
              <w:t xml:space="preserve">Refused</w:t>
            </w:r>
            <w:r>
              <w:rPr>
                <w:sz w:val="19"/>
                <w:szCs w:val="19"/>
              </w:rPr>
              <w:t xml:space="preserve"> records the call only. To close the case as Refused, use the case page, as before.</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Link expired?</w:t>
            </w:r>
          </w:p>
          <w:p>
            <w:pPr>
              <w:spacing w:after="40" w:line="264"/>
            </w:pPr>
            <w:r>
              <w:rPr>
                <w:sz w:val="19"/>
                <w:szCs w:val="19"/>
              </w:rPr>
              <w:t xml:space="preserve">A card says when its link has expired. Issue a new one from the case or KII record page before asking them to continue.</w:t>
            </w:r>
          </w:p>
        </w:tc>
      </w:tr>
    </w:tbl>
    <w:p>
      <w:pPr>
        <w:pStyle w:val="Heading2"/>
      </w:pPr>
      <w:r>
        <w:t xml:space="preserve">4.13 Managing appointments</w:t>
      </w:r>
    </w:p>
    <w:p>
      <w:pPr>
        <w:pStyle w:val="ListParagraph"/>
        <w:numPr>
          <w:ilvl w:val="0"/>
          <w:numId w:val="20"/>
        </w:numPr>
        <w:spacing w:after="80" w:line="276"/>
      </w:pPr>
      <w:r>
        <w:t xml:space="preserve">Select </w:t>
      </w:r>
      <w:r>
        <w:rPr>
          <w:b/>
          <w:bCs/>
        </w:rPr>
        <w:t xml:space="preserve">Appointments</w:t>
      </w:r>
      <w:r>
        <w:t xml:space="preserve">. Each row shows the case (Sample ID and organisation) or KII, the requested time, the mode (PHONE, WHATSAPP_VOICE, ZOOM, …) and the status.</w:t>
      </w:r>
    </w:p>
    <w:p>
      <w:pPr>
        <w:keepNext/>
        <w:spacing w:after="40" w:before="80"/>
        <w:jc w:val="center"/>
      </w:pPr>
      <w:r>
        <w:drawing>
          <wp:inline distT="0" distB="0" distL="0" distR="0">
            <wp:extent cx="5334000" cy="2667000"/>
            <wp:effectExtent t="0" r="0" b="0" l="0"/>
            <wp:docPr id="1" name="cra_appointments.jpg" descr="Appointment Queue." title="Appoint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19. </w:t>
      </w:r>
      <w:r>
        <w:rPr>
          <w:i/>
          <w:iCs/>
          <w:color w:val="5B6670"/>
          <w:sz w:val="17"/>
          <w:szCs w:val="17"/>
        </w:rPr>
        <w:t xml:space="preserve">Appointment Queue.</w:t>
      </w:r>
    </w:p>
    <w:p>
      <w:pPr>
        <w:pStyle w:val="ListParagraph"/>
        <w:numPr>
          <w:ilvl w:val="0"/>
          <w:numId w:val="20"/>
        </w:numPr>
        <w:spacing w:after="80" w:line="276"/>
      </w:pPr>
      <w:r>
        <w:t xml:space="preserve">Use </w:t>
      </w:r>
      <w:r>
        <w:rPr>
          <w:b/>
          <w:bCs/>
        </w:rPr>
        <w:t xml:space="preserve">Filter by status</w:t>
      </w:r>
      <w:r>
        <w:t xml:space="preserve"> to show, for example, only </w:t>
      </w:r>
      <w:r>
        <w:rPr>
          <w:b/>
          <w:bCs/>
        </w:rPr>
        <w:t xml:space="preserve">REQUESTED</w:t>
      </w:r>
      <w:r>
        <w:t xml:space="preserve"> appointments.</w:t>
      </w:r>
    </w:p>
    <w:p>
      <w:pPr>
        <w:pStyle w:val="ListParagraph"/>
        <w:numPr>
          <w:ilvl w:val="0"/>
          <w:numId w:val="20"/>
        </w:numPr>
        <w:spacing w:after="80" w:line="276"/>
      </w:pPr>
      <w:r>
        <w:t xml:space="preserve">Contact the respondent to confirm, then select </w:t>
      </w:r>
      <w:r>
        <w:rPr>
          <w:b/>
          <w:bCs/>
        </w:rPr>
        <w:t xml:space="preserve">CONFIRMED</w:t>
      </w:r>
      <w:r>
        <w:t xml:space="preserve">.</w:t>
      </w:r>
    </w:p>
    <w:p>
      <w:pPr>
        <w:pStyle w:val="ListParagraph"/>
        <w:numPr>
          <w:ilvl w:val="0"/>
          <w:numId w:val="20"/>
        </w:numPr>
        <w:spacing w:after="80" w:line="276"/>
      </w:pPr>
      <w:r>
        <w:t xml:space="preserve">After the session select </w:t>
      </w:r>
      <w:r>
        <w:rPr>
          <w:b/>
          <w:bCs/>
        </w:rPr>
        <w:t xml:space="preserve">COMPLETED</w:t>
      </w:r>
      <w:r>
        <w:t xml:space="preserve">, or </w:t>
      </w:r>
      <w:r>
        <w:rPr>
          <w:b/>
          <w:bCs/>
        </w:rPr>
        <w:t xml:space="preserve">MISSED</w:t>
      </w:r>
      <w:r>
        <w:t xml:space="preserve"> if they did not attend, or </w:t>
      </w:r>
      <w:r>
        <w:rPr>
          <w:b/>
          <w:bCs/>
        </w:rPr>
        <w:t xml:space="preserve">CANCELLED</w:t>
      </w:r>
      <w:r>
        <w:t xml:space="preserve">. Only valid next steps are shown; a finished appointment shows </w:t>
      </w:r>
      <w:r>
        <w:rPr>
          <w:b/>
          <w:bCs/>
        </w:rPr>
        <w:t xml:space="preserve">No further action</w:t>
      </w:r>
      <w:r>
        <w:t xml:space="preserve">.</w:t>
      </w:r>
    </w:p>
    <w:p>
      <w:pPr>
        <w:spacing w:after="80"/>
      </w:pPr>
    </w:p>
    <w:p>
      <w:pPr>
        <w:spacing w:after="120" w:line="288"/>
      </w:pPr>
      <w:r>
        <w:t xml:space="preserve">While an appointment is </w:t>
      </w:r>
      <w:r>
        <w:rPr>
          <w:b/>
          <w:bCs/>
        </w:rPr>
        <w:t xml:space="preserve">REQUESTED</w:t>
      </w:r>
      <w:r>
        <w:t xml:space="preserve"> or </w:t>
      </w:r>
      <w:r>
        <w:rPr>
          <w:b/>
          <w:bCs/>
        </w:rPr>
        <w:t xml:space="preserve">CONFIRMED</w:t>
      </w:r>
      <w:r>
        <w:t xml:space="preserve">, its case gets no Day 2 or Day 7 reminder and cannot become Nonresponse: the respondent has already said how they want to take part. </w:t>
      </w:r>
      <w:r>
        <w:rPr>
          <w:b/>
          <w:bCs/>
        </w:rPr>
        <w:t xml:space="preserve">MISSED</w:t>
      </w:r>
      <w:r>
        <w:t xml:space="preserve"> or </w:t>
      </w:r>
      <w:r>
        <w:rPr>
          <w:b/>
          <w:bCs/>
        </w:rPr>
        <w:t xml:space="preserve">CANCELLED</w:t>
      </w:r>
      <w:r>
        <w:t xml:space="preserve"> puts the case back on Follow-ups. Every request and every status change is recorded in the audit log.</w:t>
      </w:r>
    </w:p>
    <w:p>
      <w:pPr>
        <w:pStyle w:val="Heading2"/>
      </w:pPr>
      <w:r>
        <w:t xml:space="preserve">4.14 Logging a contact attempt</w:t>
      </w:r>
    </w:p>
    <w:p>
      <w:pPr>
        <w:spacing w:after="120" w:line="288"/>
      </w:pPr>
      <w:r>
        <w:t xml:space="preserve">Record </w:t>
      </w:r>
      <w:r>
        <w:rPr>
          <w:b/>
          <w:bCs/>
        </w:rPr>
        <w:t xml:space="preserve">every</w:t>
      </w:r>
      <w:r>
        <w:t xml:space="preserve"> attempt, successful or not. The Contact Dashboard, Reports and any later replacement decision rely on it.</w:t>
      </w:r>
    </w:p>
    <w:p>
      <w:pPr>
        <w:pStyle w:val="ListParagraph"/>
        <w:numPr>
          <w:ilvl w:val="0"/>
          <w:numId w:val="21"/>
        </w:numPr>
        <w:spacing w:after="80" w:line="276"/>
      </w:pPr>
      <w:r>
        <w:t xml:space="preserve">On the case page, scroll to </w:t>
      </w:r>
      <w:r>
        <w:rPr>
          <w:b/>
          <w:bCs/>
        </w:rPr>
        <w:t xml:space="preserve">Contact timeline → Log a contact attempt</w:t>
      </w:r>
      <w:r>
        <w:t xml:space="preserve">.</w:t>
      </w:r>
    </w:p>
    <w:p>
      <w:pPr>
        <w:keepNext/>
        <w:spacing w:after="40" w:before="80"/>
        <w:jc w:val="center"/>
      </w:pPr>
      <w:r>
        <w:drawing>
          <wp:inline distT="0" distB="0" distL="0" distR="0">
            <wp:extent cx="5334000" cy="1343025"/>
            <wp:effectExtent t="0" r="0" b="0" l="0"/>
            <wp:docPr id="1" name="adm_case_timeline.jpg" descr="Contact timeline and the form for logging an attempt." title="Contact timeline and the form for logging an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343025"/>
                    </a:xfrm>
                    <a:prstGeom prst="rect">
                      <a:avLst/>
                    </a:prstGeom>
                  </pic:spPr>
                </pic:pic>
              </a:graphicData>
            </a:graphic>
          </wp:inline>
        </w:drawing>
      </w:r>
    </w:p>
    <w:p>
      <w:pPr>
        <w:spacing w:after="180"/>
        <w:jc w:val="center"/>
      </w:pPr>
      <w:r>
        <w:rPr>
          <w:b/>
          <w:bCs/>
          <w:color w:val="5B6670"/>
          <w:sz w:val="17"/>
          <w:szCs w:val="17"/>
        </w:rPr>
        <w:t xml:space="preserve">Figure 20. </w:t>
      </w:r>
      <w:r>
        <w:rPr>
          <w:i/>
          <w:iCs/>
          <w:color w:val="5B6670"/>
          <w:sz w:val="17"/>
          <w:szCs w:val="17"/>
        </w:rPr>
        <w:t xml:space="preserve">Contact timeline and the form for logging an attempt.</w:t>
      </w:r>
    </w:p>
    <w:p>
      <w:pPr>
        <w:pStyle w:val="ListParagraph"/>
        <w:numPr>
          <w:ilvl w:val="0"/>
          <w:numId w:val="21"/>
        </w:numPr>
        <w:spacing w:after="80" w:line="276"/>
      </w:pPr>
      <w:r>
        <w:t xml:space="preserve">Choose the </w:t>
      </w:r>
      <w:r>
        <w:rPr>
          <w:b/>
          <w:bCs/>
        </w:rPr>
        <w:t xml:space="preserve">channel</w:t>
      </w:r>
      <w:r>
        <w:t xml:space="preserve"> (WHATSAPP, EMAIL, PHONE, SMS, FACE_TO_FACE) and the </w:t>
      </w:r>
      <w:r>
        <w:rPr>
          <w:b/>
          <w:bCs/>
        </w:rPr>
        <w:t xml:space="preserve">outcome</w:t>
      </w:r>
      <w:r>
        <w:t xml:space="preserve"> (REACHED, NO_ANSWER, WRONG_NUMBER, REFUSED, RESCHEDULED, COMPLETED).</w:t>
      </w:r>
    </w:p>
    <w:p>
      <w:pPr>
        <w:pStyle w:val="ListParagraph"/>
        <w:numPr>
          <w:ilvl w:val="0"/>
          <w:numId w:val="21"/>
        </w:numPr>
        <w:spacing w:after="80" w:line="276"/>
      </w:pPr>
      <w:r>
        <w:t xml:space="preserve">Add a short, factual note (optional), e.g. "PA says MD travelling; call back Thursday". Do not record opinions about the person.</w:t>
      </w:r>
    </w:p>
    <w:p>
      <w:pPr>
        <w:pStyle w:val="ListParagraph"/>
        <w:numPr>
          <w:ilvl w:val="0"/>
          <w:numId w:val="21"/>
        </w:numPr>
        <w:spacing w:after="80" w:line="276"/>
      </w:pPr>
      <w:r>
        <w:t xml:space="preserve">Select </w:t>
      </w:r>
      <w:r>
        <w:rPr>
          <w:b/>
          <w:bCs/>
        </w:rPr>
        <w:t xml:space="preserve">Log contact attempt</w:t>
      </w:r>
      <w:r>
        <w:t xml:space="preserve">. The entry appears at the top of the timeline with the date and time.</w:t>
      </w:r>
    </w:p>
    <w:p>
      <w:pPr>
        <w:spacing w:after="80"/>
      </w:pPr>
    </w:p>
    <w:p>
      <w:pPr>
        <w:pStyle w:val="Heading2"/>
      </w:pPr>
      <w:r>
        <w:t xml:space="preserve">4.15 Changing a case's status by hand</w:t>
      </w:r>
    </w:p>
    <w:p>
      <w:pPr>
        <w:spacing w:after="120" w:line="288"/>
      </w:pPr>
      <w:r>
        <w:t xml:space="preserve">Most statuses move automatically. Use </w:t>
      </w:r>
      <w:r>
        <w:rPr>
          <w:b/>
          <w:bCs/>
        </w:rPr>
        <w:t xml:space="preserve">Advance workflow status</w:t>
      </w:r>
      <w:r>
        <w:t xml:space="preserve"> on the case page only for decisions a person makes, such as recording that an organisation is ineligible or has refused.</w:t>
      </w:r>
    </w:p>
    <w:p>
      <w:pPr>
        <w:pStyle w:val="ListParagraph"/>
        <w:numPr>
          <w:ilvl w:val="0"/>
          <w:numId w:val="22"/>
        </w:numPr>
        <w:spacing w:after="80" w:line="276"/>
      </w:pPr>
      <w:r>
        <w:t xml:space="preserve">On the case page, find </w:t>
      </w:r>
      <w:r>
        <w:rPr>
          <w:b/>
          <w:bCs/>
        </w:rPr>
        <w:t xml:space="preserve">Advance workflow status</w:t>
      </w:r>
      <w:r>
        <w:t xml:space="preserve">. Only the transitions allowed from the current status are shown, e.g. </w:t>
      </w:r>
      <w:r>
        <w:rPr>
          <w:b/>
          <w:bCs/>
        </w:rPr>
        <w:t xml:space="preserve">→ S04</w:t>
      </w:r>
      <w:r>
        <w:t xml:space="preserve"> or </w:t>
      </w:r>
      <w:r>
        <w:rPr>
          <w:b/>
          <w:bCs/>
        </w:rPr>
        <w:t xml:space="preserve">→ S14</w:t>
      </w:r>
      <w:r>
        <w:t xml:space="preserve">.</w:t>
      </w:r>
    </w:p>
    <w:p>
      <w:pPr>
        <w:keepNext/>
        <w:spacing w:after="40" w:before="80"/>
        <w:jc w:val="center"/>
      </w:pPr>
      <w:r>
        <w:drawing>
          <wp:inline distT="0" distB="0" distL="0" distR="0">
            <wp:extent cx="5334000" cy="638175"/>
            <wp:effectExtent t="0" r="0" b="0" l="0"/>
            <wp:docPr id="1" name="adm_case_workflow.jpg" descr="Only valid next statuses are offered." title="Only valid next statuses are off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638175"/>
                    </a:xfrm>
                    <a:prstGeom prst="rect">
                      <a:avLst/>
                    </a:prstGeom>
                  </pic:spPr>
                </pic:pic>
              </a:graphicData>
            </a:graphic>
          </wp:inline>
        </w:drawing>
      </w:r>
    </w:p>
    <w:p>
      <w:pPr>
        <w:spacing w:after="180"/>
        <w:jc w:val="center"/>
      </w:pPr>
      <w:r>
        <w:rPr>
          <w:b/>
          <w:bCs/>
          <w:color w:val="5B6670"/>
          <w:sz w:val="17"/>
          <w:szCs w:val="17"/>
        </w:rPr>
        <w:t xml:space="preserve">Figure 21. </w:t>
      </w:r>
      <w:r>
        <w:rPr>
          <w:i/>
          <w:iCs/>
          <w:color w:val="5B6670"/>
          <w:sz w:val="17"/>
          <w:szCs w:val="17"/>
        </w:rPr>
        <w:t xml:space="preserve">Only valid next statuses are offered.</w:t>
      </w:r>
    </w:p>
    <w:p>
      <w:pPr>
        <w:pStyle w:val="ListParagraph"/>
        <w:numPr>
          <w:ilvl w:val="0"/>
          <w:numId w:val="22"/>
        </w:numPr>
        <w:spacing w:after="80" w:line="276"/>
      </w:pPr>
      <w:r>
        <w:t xml:space="preserve">Log a contact attempt or note explaining the decision first.</w:t>
      </w:r>
    </w:p>
    <w:p>
      <w:pPr>
        <w:pStyle w:val="ListParagraph"/>
        <w:numPr>
          <w:ilvl w:val="0"/>
          <w:numId w:val="22"/>
        </w:numPr>
        <w:spacing w:after="80" w:line="276"/>
      </w:pPr>
      <w:r>
        <w:t xml:space="preserve">Select the new status. The change is audited.</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From</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Can move to</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S00</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S01</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S01</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S02, S15</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S02</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S03, S14, S15</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S03</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S04, S14</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S04</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S05</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S05, S06, S07</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Next step, S12 Refused, S13 Nonresponse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S08</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S09, S10</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S09</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S10</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S10</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S11</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S12–S15</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S16 Reserve eligible for activation</w:t>
            </w:r>
          </w:p>
        </w:tc>
      </w:tr>
    </w:tbl>
    <w:p>
      <w:pPr>
        <w:spacing w:after="120"/>
      </w:pPr>
    </w:p>
    <w:p>
      <w:pPr>
        <w:pStyle w:val="Heading2"/>
      </w:pPr>
      <w:r>
        <w:t xml:space="preserve">4.16 When the person is not the right respondent</w:t>
      </w:r>
    </w:p>
    <w:p>
      <w:pPr>
        <w:pStyle w:val="ListParagraph"/>
        <w:numPr>
          <w:ilvl w:val="0"/>
          <w:numId w:val="2"/>
        </w:numPr>
        <w:spacing w:after="60" w:line="276"/>
      </w:pPr>
      <w:r>
        <w:t xml:space="preserve">If someone chooses </w:t>
      </w:r>
      <w:r>
        <w:rPr>
          <w:b/>
          <w:bCs/>
        </w:rPr>
        <w:t xml:space="preserve">None of these describe me</w:t>
      </w:r>
      <w:r>
        <w:t xml:space="preserve">, the portal thanks them and the questionnaire never opens. No answers are recorded.</w:t>
      </w:r>
    </w:p>
    <w:p>
      <w:pPr>
        <w:pStyle w:val="ListParagraph"/>
        <w:numPr>
          <w:ilvl w:val="0"/>
          <w:numId w:val="2"/>
        </w:numPr>
        <w:spacing w:after="60" w:line="276"/>
      </w:pPr>
      <w:r>
        <w:t xml:space="preserve">Ask them politely to nominate the right senior person, record that person under </w:t>
      </w:r>
      <w:r>
        <w:rPr>
          <w:b/>
          <w:bCs/>
        </w:rPr>
        <w:t xml:space="preserve">Respondents and contact details</w:t>
      </w:r>
      <w:r>
        <w:t xml:space="preserve">, and send a new invitation.</w:t>
      </w:r>
    </w:p>
    <w:p>
      <w:pPr>
        <w:pStyle w:val="ListParagraph"/>
        <w:numPr>
          <w:ilvl w:val="0"/>
          <w:numId w:val="2"/>
        </w:numPr>
        <w:spacing w:after="60" w:line="276"/>
      </w:pPr>
      <w:r>
        <w:t xml:space="preserve">If nobody suitable exists, record the reason in the contact timeline and move the case to </w:t>
      </w:r>
      <w:r>
        <w:rPr>
          <w:b/>
          <w:bCs/>
        </w:rPr>
        <w:t xml:space="preserve">S14 Ineligible</w:t>
      </w:r>
      <w:r>
        <w:t xml:space="preserve"> (Field Coordinator or PI).</w:t>
      </w:r>
    </w:p>
    <w:p>
      <w:pPr>
        <w:spacing w:after="60"/>
      </w:pPr>
    </w:p>
    <w:p>
      <w:pPr>
        <w:pStyle w:val="Heading2"/>
      </w:pPr>
      <w:r>
        <w:t xml:space="preserve">4.17 Recording a withdrawal</w:t>
      </w:r>
    </w:p>
    <w:p>
      <w:pPr>
        <w:spacing w:after="120" w:line="288"/>
      </w:pPr>
      <w:r>
        <w:t xml:space="preserve">A participant may withdraw at any time, for any reason, without giving one.</w:t>
      </w:r>
    </w:p>
    <w:p>
      <w:pPr>
        <w:pStyle w:val="ListParagraph"/>
        <w:numPr>
          <w:ilvl w:val="0"/>
          <w:numId w:val="23"/>
        </w:numPr>
        <w:spacing w:after="80" w:line="276"/>
      </w:pPr>
      <w:r>
        <w:t xml:space="preserve">Stop contacting the person immediately.</w:t>
      </w:r>
    </w:p>
    <w:p>
      <w:pPr>
        <w:pStyle w:val="ListParagraph"/>
        <w:numPr>
          <w:ilvl w:val="0"/>
          <w:numId w:val="23"/>
        </w:numPr>
        <w:spacing w:after="80" w:line="276"/>
      </w:pPr>
      <w:r>
        <w:t xml:space="preserve">On the case page, in </w:t>
      </w:r>
      <w:r>
        <w:rPr>
          <w:b/>
          <w:bCs/>
        </w:rPr>
        <w:t xml:space="preserve">Record a withdrawal</w:t>
      </w:r>
      <w:r>
        <w:t xml:space="preserve">, choose </w:t>
      </w:r>
      <w:r>
        <w:rPr>
          <w:b/>
          <w:bCs/>
        </w:rPr>
        <w:t xml:space="preserve">How they told us</w:t>
      </w:r>
      <w:r>
        <w:t xml:space="preserve"> — </w:t>
      </w:r>
      <w:r>
        <w:rPr>
          <w:b/>
          <w:bCs/>
        </w:rPr>
        <w:t xml:space="preserve">By phone or in person</w:t>
      </w:r>
      <w:r>
        <w:t xml:space="preserve">, or </w:t>
      </w:r>
      <w:r>
        <w:rPr>
          <w:b/>
          <w:bCs/>
        </w:rPr>
        <w:t xml:space="preserve">In writing (WhatsApp, email, letter)</w:t>
      </w:r>
      <w:r>
        <w:t xml:space="preserve"> — and type the reason or their own words.</w:t>
      </w:r>
    </w:p>
    <w:p>
      <w:pPr>
        <w:keepNext/>
        <w:spacing w:after="40" w:before="80"/>
        <w:jc w:val="center"/>
      </w:pPr>
      <w:r>
        <w:drawing>
          <wp:inline distT="0" distB="0" distL="0" distR="0">
            <wp:extent cx="5334000" cy="1409700"/>
            <wp:effectExtent t="0" r="0" b="0" l="0"/>
            <wp:docPr id="1" name="adm_case_withdrawal.jpg" descr="Record a withdrawal." title="Record a withd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409700"/>
                    </a:xfrm>
                    <a:prstGeom prst="rect">
                      <a:avLst/>
                    </a:prstGeom>
                  </pic:spPr>
                </pic:pic>
              </a:graphicData>
            </a:graphic>
          </wp:inline>
        </w:drawing>
      </w:r>
    </w:p>
    <w:p>
      <w:pPr>
        <w:spacing w:after="180"/>
        <w:jc w:val="center"/>
      </w:pPr>
      <w:r>
        <w:rPr>
          <w:b/>
          <w:bCs/>
          <w:color w:val="5B6670"/>
          <w:sz w:val="17"/>
          <w:szCs w:val="17"/>
        </w:rPr>
        <w:t xml:space="preserve">Figure 22. </w:t>
      </w:r>
      <w:r>
        <w:rPr>
          <w:i/>
          <w:iCs/>
          <w:color w:val="5B6670"/>
          <w:sz w:val="17"/>
          <w:szCs w:val="17"/>
        </w:rPr>
        <w:t xml:space="preserve">Record a withdrawal.</w:t>
      </w:r>
    </w:p>
    <w:p>
      <w:pPr>
        <w:pStyle w:val="ListParagraph"/>
        <w:numPr>
          <w:ilvl w:val="0"/>
          <w:numId w:val="23"/>
        </w:numPr>
        <w:spacing w:after="80" w:line="276"/>
      </w:pPr>
      <w:r>
        <w:t xml:space="preserve">Select </w:t>
      </w:r>
      <w:r>
        <w:rPr>
          <w:b/>
          <w:bCs/>
        </w:rPr>
        <w:t xml:space="preserve">Record withdrawal</w:t>
      </w:r>
      <w:r>
        <w:t xml:space="preserve"> and confirm.</w:t>
      </w:r>
    </w:p>
    <w:p>
      <w:pPr>
        <w:spacing w:after="80"/>
      </w:pPr>
    </w:p>
    <w:p>
      <w:pPr>
        <w:spacing w:after="120" w:line="288"/>
      </w:pPr>
      <w:r>
        <w:t xml:space="preserve">In one step the portal records the withdrawal, stops the invitation link and all reminders, moves the case to </w:t>
      </w:r>
      <w:r>
        <w:rPr>
          <w:b/>
          <w:bCs/>
        </w:rPr>
        <w:t xml:space="preserve">S12 Refused</w:t>
      </w:r>
      <w:r>
        <w:t xml:space="preserve"> where allowed, erases the phone, WhatsApp, email and gatekeeper contact, and flags the case as </w:t>
      </w:r>
      <w:r>
        <w:rPr>
          <w:rFonts w:ascii="Consolas" w:cs="Consolas" w:eastAsia="Consolas" w:hAnsi="Consolas"/>
          <w:b w:val="false"/>
          <w:bCs w:val="false"/>
          <w:color w:val="122238"/>
          <w:sz w:val="19"/>
          <w:szCs w:val="19"/>
        </w:rPr>
        <w:t xml:space="preserve">consent_withdrawn</w:t>
      </w:r>
      <w:r>
        <w:t xml:space="preserve"> in every export. This cannot be undone.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Answers already submitted</w:t>
            </w:r>
          </w:p>
          <w:p>
            <w:pPr>
              <w:spacing w:after="40" w:line="264"/>
            </w:pPr>
            <w:r>
              <w:rPr>
                <w:sz w:val="19"/>
                <w:szCs w:val="19"/>
              </w:rPr>
              <w:t xml:space="preserve">PI decision (15 September 2026): a questionnaire submitted before the withdrawal is </w:t>
            </w:r>
            <w:r>
              <w:rPr>
                <w:b/>
                <w:bCs/>
                <w:sz w:val="19"/>
                <w:szCs w:val="19"/>
              </w:rPr>
              <w:t xml:space="preserve">kept for the audit trail but never analysed</w:t>
            </w:r>
            <w:r>
              <w:rPr>
                <w:sz w:val="19"/>
                <w:szCs w:val="19"/>
              </w:rPr>
              <w:t xml:space="preserve">. It is left out of the de-identified analysis export automatically, flagged </w:t>
            </w:r>
            <w:r>
              <w:rPr>
                <w:rFonts w:ascii="Consolas" w:cs="Consolas" w:eastAsia="Consolas" w:hAnsi="Consolas"/>
                <w:b w:val="false"/>
                <w:bCs w:val="false"/>
                <w:color w:val="122238"/>
                <w:sz w:val="19"/>
                <w:szCs w:val="19"/>
              </w:rPr>
              <w:t xml:space="preserve">consent_withdrawn</w:t>
            </w:r>
            <w:r>
              <w:rPr>
                <w:sz w:val="19"/>
                <w:szCs w:val="19"/>
              </w:rPr>
              <w:t xml:space="preserve"> in the operational export, and marked in the PI's KoboToolbox workbook (README count and </w:t>
            </w:r>
            <w:r>
              <w:rPr>
                <w:rFonts w:ascii="Consolas" w:cs="Consolas" w:eastAsia="Consolas" w:hAnsi="Consolas"/>
                <w:b w:val="false"/>
                <w:bCs w:val="false"/>
                <w:color w:val="122238"/>
                <w:sz w:val="19"/>
                <w:szCs w:val="19"/>
              </w:rPr>
              <w:t xml:space="preserve">portal_consent_withdrawn</w:t>
            </w:r>
            <w:r>
              <w:rPr>
                <w:sz w:val="19"/>
                <w:szCs w:val="19"/>
              </w:rPr>
              <w:t xml:space="preserve"> = TRUE) and PDF ZIP (file name starts </w:t>
            </w:r>
            <w:r>
              <w:rPr>
                <w:rFonts w:ascii="Consolas" w:cs="Consolas" w:eastAsia="Consolas" w:hAnsi="Consolas"/>
                <w:b w:val="false"/>
                <w:bCs w:val="false"/>
                <w:color w:val="122238"/>
                <w:sz w:val="19"/>
                <w:szCs w:val="19"/>
              </w:rPr>
              <w:t xml:space="preserve">WITHDRAWN-</w:t>
            </w:r>
            <w:r>
              <w:rPr>
                <w:sz w:val="19"/>
                <w:szCs w:val="19"/>
              </w:rPr>
              <w:t xml:space="preserve">).</w:t>
            </w:r>
          </w:p>
        </w:tc>
      </w:tr>
    </w:tbl>
    <w:p>
      <w:pPr>
        <w:pStyle w:val="Heading2"/>
      </w:pPr>
      <w:r>
        <w:t xml:space="preserve">4.18 Activating a Reserve case</w:t>
      </w:r>
    </w:p>
    <w:p>
      <w:pPr>
        <w:spacing w:after="120" w:line="288"/>
      </w:pPr>
      <w:r>
        <w:t xml:space="preserve">A Reserve replaces its Main case only after the Main case reaches a drop state (S12 Refused, S13 Nonresponse, S14 Ineligible or S15 Duplicate/inactive) and there is evidence.</w:t>
      </w:r>
    </w:p>
    <w:p>
      <w:pPr>
        <w:pStyle w:val="ListParagraph"/>
        <w:numPr>
          <w:ilvl w:val="0"/>
          <w:numId w:val="24"/>
        </w:numPr>
        <w:spacing w:after="80" w:line="276"/>
      </w:pPr>
      <w:r>
        <w:t xml:space="preserve">Select </w:t>
      </w:r>
      <w:r>
        <w:rPr>
          <w:b/>
          <w:bCs/>
        </w:rPr>
        <w:t xml:space="preserve">Reserve Activation</w:t>
      </w:r>
      <w:r>
        <w:t xml:space="preserve">. Every locked Reserve is listed with a search box.</w:t>
      </w:r>
    </w:p>
    <w:p>
      <w:pPr>
        <w:keepNext/>
        <w:spacing w:after="40" w:before="80"/>
        <w:jc w:val="center"/>
      </w:pPr>
      <w:r>
        <w:drawing>
          <wp:inline distT="0" distB="0" distL="0" distR="0">
            <wp:extent cx="5334000" cy="2505075"/>
            <wp:effectExtent t="0" r="0" b="0" l="0"/>
            <wp:docPr id="1" name="adm_reserve.jpg" descr="Reserve Activation." title="Reserv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505075"/>
                    </a:xfrm>
                    <a:prstGeom prst="rect">
                      <a:avLst/>
                    </a:prstGeom>
                  </pic:spPr>
                </pic:pic>
              </a:graphicData>
            </a:graphic>
          </wp:inline>
        </w:drawing>
      </w:r>
    </w:p>
    <w:p>
      <w:pPr>
        <w:spacing w:after="180"/>
        <w:jc w:val="center"/>
      </w:pPr>
      <w:r>
        <w:rPr>
          <w:b/>
          <w:bCs/>
          <w:color w:val="5B6670"/>
          <w:sz w:val="17"/>
          <w:szCs w:val="17"/>
        </w:rPr>
        <w:t xml:space="preserve">Figure 23. </w:t>
      </w:r>
      <w:r>
        <w:rPr>
          <w:i/>
          <w:iCs/>
          <w:color w:val="5B6670"/>
          <w:sz w:val="17"/>
          <w:szCs w:val="17"/>
        </w:rPr>
        <w:t xml:space="preserve">Reserve Activation.</w:t>
      </w:r>
    </w:p>
    <w:p>
      <w:pPr>
        <w:pStyle w:val="ListParagraph"/>
        <w:numPr>
          <w:ilvl w:val="0"/>
          <w:numId w:val="24"/>
        </w:numPr>
        <w:spacing w:after="80" w:line="276"/>
      </w:pPr>
      <w:r>
        <w:t xml:space="preserve">Find the Reserve matched to the dropped Main case (the Main case page shows the pairing).</w:t>
      </w:r>
    </w:p>
    <w:p>
      <w:pPr>
        <w:pStyle w:val="ListParagraph"/>
        <w:numPr>
          <w:ilvl w:val="0"/>
          <w:numId w:val="24"/>
        </w:numPr>
        <w:spacing w:after="80" w:line="276"/>
      </w:pPr>
      <w:r>
        <w:t xml:space="preserve">Choose the authorised reason: </w:t>
      </w:r>
      <w:r>
        <w:rPr>
          <w:b/>
          <w:bCs/>
        </w:rPr>
        <w:t xml:space="preserve">Ineligible</w:t>
      </w:r>
      <w:r>
        <w:t xml:space="preserve">, </w:t>
      </w:r>
      <w:r>
        <w:rPr>
          <w:b/>
          <w:bCs/>
        </w:rPr>
        <w:t xml:space="preserve">Inactive</w:t>
      </w:r>
      <w:r>
        <w:t xml:space="preserve">, </w:t>
      </w:r>
      <w:r>
        <w:rPr>
          <w:b/>
          <w:bCs/>
        </w:rPr>
        <w:t xml:space="preserve">Duplicate</w:t>
      </w:r>
      <w:r>
        <w:t xml:space="preserve">, </w:t>
      </w:r>
      <w:r>
        <w:rPr>
          <w:b/>
          <w:bCs/>
        </w:rPr>
        <w:t xml:space="preserve">Refusal</w:t>
      </w:r>
      <w:r>
        <w:t xml:space="preserve"> or </w:t>
      </w:r>
      <w:r>
        <w:rPr>
          <w:b/>
          <w:bCs/>
        </w:rPr>
        <w:t xml:space="preserve">Nonresponse exhausted</w:t>
      </w:r>
      <w:r>
        <w:t xml:space="preserve">. There is deliberately no "other".</w:t>
      </w:r>
    </w:p>
    <w:p>
      <w:pPr>
        <w:pStyle w:val="ListParagraph"/>
        <w:numPr>
          <w:ilvl w:val="0"/>
          <w:numId w:val="24"/>
        </w:numPr>
        <w:spacing w:after="80" w:line="276"/>
      </w:pPr>
      <w:r>
        <w:t xml:space="preserve">Write the </w:t>
      </w:r>
      <w:r>
        <w:rPr>
          <w:b/>
          <w:bCs/>
        </w:rPr>
        <w:t xml:space="preserve">Evidence note (required)</w:t>
      </w:r>
      <w:r>
        <w:t xml:space="preserve">, e.g. "MD declined by phone 12 Sep, logged in contact timeline".</w:t>
      </w:r>
    </w:p>
    <w:p>
      <w:pPr>
        <w:pStyle w:val="ListParagraph"/>
        <w:numPr>
          <w:ilvl w:val="0"/>
          <w:numId w:val="24"/>
        </w:numPr>
        <w:spacing w:after="80" w:line="276"/>
      </w:pPr>
      <w:r>
        <w:t xml:space="preserve">Select </w:t>
      </w:r>
      <w:r>
        <w:rPr>
          <w:b/>
          <w:bCs/>
        </w:rPr>
        <w:t xml:space="preserve">Activate this reserve</w:t>
      </w:r>
      <w:r>
        <w:t xml:space="preserve">. The Reserve becomes invitable and is worked like any Main case, starting with verification.</w:t>
      </w:r>
    </w:p>
    <w:p>
      <w:pPr>
        <w:spacing w:after="80"/>
      </w:pPr>
    </w:p>
    <w:p>
      <w:pPr>
        <w:pStyle w:val="Heading2"/>
      </w:pPr>
      <w:r>
        <w:t xml:space="preserve">4.19 Registering a new organisation and its sample case</w:t>
      </w:r>
    </w:p>
    <w:p>
      <w:pPr>
        <w:spacing w:after="120" w:line="288"/>
      </w:pPr>
      <w:r>
        <w:t xml:space="preserve">The approved registers are already loaded. Use this only for a late addition or replacement.</w:t>
      </w:r>
    </w:p>
    <w:p>
      <w:pPr>
        <w:pStyle w:val="ListParagraph"/>
        <w:numPr>
          <w:ilvl w:val="0"/>
          <w:numId w:val="25"/>
        </w:numPr>
        <w:spacing w:after="80" w:line="276"/>
      </w:pPr>
      <w:r>
        <w:t xml:space="preserve">Select </w:t>
      </w:r>
      <w:r>
        <w:rPr>
          <w:b/>
          <w:bCs/>
        </w:rPr>
        <w:t xml:space="preserve">Organisations</w:t>
      </w:r>
      <w:r>
        <w:t xml:space="preserve"> in the top bar.</w:t>
      </w:r>
    </w:p>
    <w:p>
      <w:pPr>
        <w:keepNext/>
        <w:spacing w:after="40" w:before="80"/>
        <w:jc w:val="center"/>
      </w:pPr>
      <w:r>
        <w:drawing>
          <wp:inline distT="0" distB="0" distL="0" distR="0">
            <wp:extent cx="5334000" cy="3333750"/>
            <wp:effectExtent t="0" r="0" b="0" l="0"/>
            <wp:docPr id="1" name="adm_organisations.jpg" descr="Register Organisation: the form (top) and the list of registered organisations (below)." title="Register Organisation: the form (top) and the list of registered organisation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24. </w:t>
      </w:r>
      <w:r>
        <w:rPr>
          <w:i/>
          <w:iCs/>
          <w:color w:val="5B6670"/>
          <w:sz w:val="17"/>
          <w:szCs w:val="17"/>
        </w:rPr>
        <w:t xml:space="preserve">Register Organisation: the form (top) and the list of registered organisations (below).</w:t>
      </w:r>
    </w:p>
    <w:p>
      <w:pPr>
        <w:pStyle w:val="ListParagraph"/>
        <w:numPr>
          <w:ilvl w:val="0"/>
          <w:numId w:val="25"/>
        </w:numPr>
        <w:spacing w:after="80" w:line="276"/>
      </w:pPr>
      <w:r>
        <w:t xml:space="preserve">Complete </w:t>
      </w:r>
      <w:r>
        <w:rPr>
          <w:b/>
          <w:bCs/>
        </w:rPr>
        <w:t xml:space="preserve">Name</w:t>
      </w:r>
      <w:r>
        <w:t xml:space="preserve">, </w:t>
      </w:r>
      <w:r>
        <w:rPr>
          <w:b/>
          <w:bCs/>
        </w:rPr>
        <w:t xml:space="preserve">District</w:t>
      </w:r>
      <w:r>
        <w:t xml:space="preserve">, </w:t>
      </w:r>
      <w:r>
        <w:rPr>
          <w:b/>
          <w:bCs/>
        </w:rPr>
        <w:t xml:space="preserve">Province</w:t>
      </w:r>
      <w:r>
        <w:t xml:space="preserve">, </w:t>
      </w:r>
      <w:r>
        <w:rPr>
          <w:b/>
          <w:bCs/>
        </w:rPr>
        <w:t xml:space="preserve">Entity type</w:t>
      </w:r>
      <w:r>
        <w:t xml:space="preserve">, </w:t>
      </w:r>
      <w:r>
        <w:rPr>
          <w:b/>
          <w:bCs/>
        </w:rPr>
        <w:t xml:space="preserve">Actor family</w:t>
      </w:r>
      <w:r>
        <w:t xml:space="preserve">, </w:t>
      </w:r>
      <w:r>
        <w:rPr>
          <w:b/>
          <w:bCs/>
        </w:rPr>
        <w:t xml:space="preserve">Value chain</w:t>
      </w:r>
      <w:r>
        <w:t xml:space="preserve"> and </w:t>
      </w:r>
      <w:r>
        <w:rPr>
          <w:b/>
          <w:bCs/>
        </w:rPr>
        <w:t xml:space="preserve">Size class</w:t>
      </w:r>
      <w:r>
        <w:t xml:space="preserve">. Province, actor family and size class decide the stratum, so check them carefully.</w:t>
      </w:r>
    </w:p>
    <w:p>
      <w:pPr>
        <w:pStyle w:val="ListParagraph"/>
        <w:numPr>
          <w:ilvl w:val="0"/>
          <w:numId w:val="25"/>
        </w:numPr>
        <w:spacing w:after="80" w:line="276"/>
      </w:pPr>
      <w:r>
        <w:t xml:space="preserve">Select </w:t>
      </w:r>
      <w:r>
        <w:rPr>
          <w:b/>
          <w:bCs/>
        </w:rPr>
        <w:t xml:space="preserve">Register organisation</w:t>
      </w:r>
      <w:r>
        <w:t xml:space="preserve">. The Master ID (e.g. MID-HA-000012) is generated automatically.</w:t>
      </w:r>
    </w:p>
    <w:p>
      <w:pPr>
        <w:pStyle w:val="ListParagraph"/>
        <w:numPr>
          <w:ilvl w:val="0"/>
          <w:numId w:val="25"/>
        </w:numPr>
        <w:spacing w:after="80" w:line="276"/>
      </w:pPr>
      <w:r>
        <w:t xml:space="preserve">When offered, choose </w:t>
      </w:r>
      <w:r>
        <w:rPr>
          <w:b/>
          <w:bCs/>
        </w:rPr>
        <w:t xml:space="preserve">Main</w:t>
      </w:r>
      <w:r>
        <w:t xml:space="preserve"> or </w:t>
      </w:r>
      <w:r>
        <w:rPr>
          <w:b/>
          <w:bCs/>
        </w:rPr>
        <w:t xml:space="preserve">Reserve</w:t>
      </w:r>
      <w:r>
        <w:t xml:space="preserve"> and select </w:t>
      </w:r>
      <w:r>
        <w:rPr>
          <w:b/>
          <w:bCs/>
        </w:rPr>
        <w:t xml:space="preserve">Create sample case</w:t>
      </w:r>
      <w:r>
        <w:t xml:space="preserve">. The Sample ID is generated and the new case page opens. You can also create the case later from the organisation's row in the list.</w:t>
      </w:r>
    </w:p>
    <w:p>
      <w:pPr>
        <w:pStyle w:val="ListParagraph"/>
        <w:numPr>
          <w:ilvl w:val="0"/>
          <w:numId w:val="25"/>
        </w:numPr>
        <w:spacing w:after="80" w:line="276"/>
      </w:pPr>
      <w:r>
        <w:t xml:space="preserve">For a Main case, register its Reserve counterpart in the </w:t>
      </w:r>
      <w:r>
        <w:rPr>
          <w:b/>
          <w:bCs/>
        </w:rPr>
        <w:t xml:space="preserve">same province, actor family and size class</w:t>
      </w:r>
      <w:r>
        <w:t xml:space="preserve">, then pair them (see “Pairing a Main case with its Reserve”).</w:t>
      </w:r>
    </w:p>
    <w:p>
      <w:pPr>
        <w:spacing w:after="80"/>
      </w:pPr>
    </w:p>
    <w:p>
      <w:pPr>
        <w:pStyle w:val="Heading2"/>
      </w:pPr>
      <w:r>
        <w:t xml:space="preserve">4.20 Correcting an already-registered organisation</w:t>
      </w:r>
    </w:p>
    <w:p>
      <w:pPr>
        <w:spacing w:after="120" w:line="288"/>
      </w:pPr>
      <w:r>
        <w:t xml:space="preserve">For a mistyped name or a wrong district, entity type or value chain found after registration.</w:t>
      </w:r>
    </w:p>
    <w:p>
      <w:pPr>
        <w:pStyle w:val="ListParagraph"/>
        <w:numPr>
          <w:ilvl w:val="0"/>
          <w:numId w:val="26"/>
        </w:numPr>
        <w:spacing w:after="80" w:line="276"/>
      </w:pPr>
      <w:r>
        <w:t xml:space="preserve">In </w:t>
      </w:r>
      <w:r>
        <w:rPr>
          <w:b/>
          <w:bCs/>
        </w:rPr>
        <w:t xml:space="preserve">Organisations</w:t>
      </w:r>
      <w:r>
        <w:t xml:space="preserve">, find the row and select </w:t>
      </w:r>
      <w:r>
        <w:rPr>
          <w:b/>
          <w:bCs/>
        </w:rPr>
        <w:t xml:space="preserve">Edit</w:t>
      </w:r>
      <w:r>
        <w:t xml:space="preserve">.</w:t>
      </w:r>
    </w:p>
    <w:p>
      <w:pPr>
        <w:keepNext/>
        <w:spacing w:after="40" w:before="80"/>
        <w:jc w:val="center"/>
      </w:pPr>
      <w:r>
        <w:drawing>
          <wp:inline distT="0" distB="0" distL="0" distR="0">
            <wp:extent cx="5334000" cy="3333750"/>
            <wp:effectExtent t="0" r="0" b="0" l="0"/>
            <wp:docPr id="1" name="adm_organisations.jpg" descr="Edit opens the row's own Name, District, Entity type and Value chain fields." title="Edit opens the row's own Name, District, Entity type and Value chai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25. </w:t>
      </w:r>
      <w:r>
        <w:rPr>
          <w:i/>
          <w:iCs/>
          <w:color w:val="5B6670"/>
          <w:sz w:val="17"/>
          <w:szCs w:val="17"/>
        </w:rPr>
        <w:t xml:space="preserve">Edit opens the row's own Name, District, Entity type and Value chain fields.</w:t>
      </w:r>
    </w:p>
    <w:p>
      <w:pPr>
        <w:pStyle w:val="ListParagraph"/>
        <w:numPr>
          <w:ilvl w:val="0"/>
          <w:numId w:val="26"/>
        </w:numPr>
        <w:spacing w:after="80" w:line="276"/>
      </w:pPr>
      <w:r>
        <w:t xml:space="preserve">Correct </w:t>
      </w:r>
      <w:r>
        <w:rPr>
          <w:b/>
          <w:bCs/>
        </w:rPr>
        <w:t xml:space="preserve">Name</w:t>
      </w:r>
      <w:r>
        <w:t xml:space="preserve">, </w:t>
      </w:r>
      <w:r>
        <w:rPr>
          <w:b/>
          <w:bCs/>
        </w:rPr>
        <w:t xml:space="preserve">District</w:t>
      </w:r>
      <w:r>
        <w:t xml:space="preserve">, </w:t>
      </w:r>
      <w:r>
        <w:rPr>
          <w:b/>
          <w:bCs/>
        </w:rPr>
        <w:t xml:space="preserve">Entity type</w:t>
      </w:r>
      <w:r>
        <w:t xml:space="preserve"> and/or </w:t>
      </w:r>
      <w:r>
        <w:rPr>
          <w:b/>
          <w:bCs/>
        </w:rPr>
        <w:t xml:space="preserve">Value chain</w:t>
      </w:r>
      <w:r>
        <w:t xml:space="preserve">, then select </w:t>
      </w:r>
      <w:r>
        <w:rPr>
          <w:b/>
          <w:bCs/>
        </w:rPr>
        <w:t xml:space="preserve">Save</w:t>
      </w:r>
      <w:r>
        <w:t xml:space="preserve">.</w:t>
      </w:r>
    </w:p>
    <w:p>
      <w:pPr>
        <w:pStyle w:val="ListParagraph"/>
        <w:numPr>
          <w:ilvl w:val="0"/>
          <w:numId w:val="26"/>
        </w:numPr>
        <w:spacing w:after="80" w:line="276"/>
      </w:pPr>
      <w:r>
        <w:t xml:space="preserve">Select </w:t>
      </w:r>
      <w:r>
        <w:rPr>
          <w:b/>
          <w:bCs/>
        </w:rPr>
        <w:t xml:space="preserve">Cancel</w:t>
      </w:r>
      <w:r>
        <w:t xml:space="preserve"> to close the row without saving.</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Province, actor family and size class can't be corrected here</w:t>
            </w:r>
          </w:p>
          <w:p>
            <w:pPr>
              <w:spacing w:after="40" w:line="264"/>
            </w:pPr>
            <w:r>
              <w:rPr>
                <w:sz w:val="19"/>
                <w:szCs w:val="19"/>
              </w:rPr>
              <w:t xml:space="preserve">These three decide which stratum the organisation's case is paired and Reserve-matched against, set once at registration — changing them later here would silently detach the organisation from that pairing. If one was genuinely entered wrong, ask the technical administrator rather than registering a replacement.</w:t>
            </w:r>
          </w:p>
        </w:tc>
      </w:tr>
    </w:tbl>
    <w:p>
      <w:pPr>
        <w:pStyle w:val="Heading2"/>
      </w:pPr>
      <w:r>
        <w:t xml:space="preserve">4.21 Building a pre-interview profile (PROIT), with AI research</w:t>
      </w:r>
    </w:p>
    <w:p>
      <w:pPr>
        <w:spacing w:after="120" w:line="288"/>
      </w:pPr>
      <w:r>
        <w:t xml:space="preserve">PROIT lets the respondent confirm facts already on public record instead of answering them from scratch, and lets the interviewer ask only what is </w:t>
      </w:r>
      <w:r>
        <w:rPr>
          <w:b/>
          <w:bCs/>
        </w:rPr>
        <w:t xml:space="preserve">not</w:t>
      </w:r>
      <w:r>
        <w:t xml:space="preserve"> public. It never pre-fills, skips or infers any scale item (ABI, NFM, Digital Readiness, FST): only descriptive background. This applies to the questionnaire and to the KIIs alike.</w:t>
      </w:r>
    </w:p>
    <w:p>
      <w:pPr>
        <w:pStyle w:val="Heading3"/>
      </w:pPr>
      <w:r>
        <w:t xml:space="preserve">Step 1: let the AI search public sources</w:t>
      </w:r>
    </w:p>
    <w:p>
      <w:pPr>
        <w:pStyle w:val="ListParagraph"/>
        <w:numPr>
          <w:ilvl w:val="0"/>
          <w:numId w:val="27"/>
        </w:numPr>
        <w:spacing w:after="80" w:line="276"/>
      </w:pPr>
      <w:r>
        <w:t xml:space="preserve">On the case page (or KII page), in </w:t>
      </w:r>
      <w:r>
        <w:rPr>
          <w:b/>
          <w:bCs/>
        </w:rPr>
        <w:t xml:space="preserve">Pre-Interview Profile (PROIT)</w:t>
      </w:r>
      <w:r>
        <w:t xml:space="preserve">, select </w:t>
      </w:r>
      <w:r>
        <w:rPr>
          <w:b/>
          <w:bCs/>
        </w:rPr>
        <w:t xml:space="preserve">Start background research</w:t>
      </w:r>
      <w:r>
        <w:t xml:space="preserve">.</w:t>
      </w:r>
    </w:p>
    <w:p>
      <w:pPr>
        <w:pStyle w:val="ListParagraph"/>
        <w:numPr>
          <w:ilvl w:val="0"/>
          <w:numId w:val="27"/>
        </w:numPr>
        <w:spacing w:after="80" w:line="276"/>
      </w:pPr>
      <w:r>
        <w:t xml:space="preserve">In the </w:t>
      </w:r>
      <w:r>
        <w:rPr>
          <w:b/>
          <w:bCs/>
        </w:rPr>
        <w:t xml:space="preserve">AI research from public sources</w:t>
      </w:r>
      <w:r>
        <w:t xml:space="preserve"> box, select </w:t>
      </w:r>
      <w:r>
        <w:rPr>
          <w:b/>
          <w:bCs/>
        </w:rPr>
        <w:t xml:space="preserve">Research with AI</w:t>
      </w:r>
      <w:r>
        <w:t xml:space="preserve">. The AI searches the public web for the organisation, and for the respondent's published professional role, and works in the background for a few minutes. You can leave the page and come back.</w:t>
      </w:r>
    </w:p>
    <w:p>
      <w:pPr>
        <w:keepNext/>
        <w:spacing w:after="40" w:before="80"/>
        <w:jc w:val="center"/>
      </w:pPr>
      <w:r>
        <w:drawing>
          <wp:inline distT="0" distB="0" distL="0" distR="0">
            <wp:extent cx="3971925" cy="4953000"/>
            <wp:effectExtent t="0" r="0" b="0" l="0"/>
            <wp:docPr id="1" name="proit_ai_research.jpg" descr="AI research: proposals to review, each with its sources." title="AI research: proposals to review, each with it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971925" cy="4953000"/>
                    </a:xfrm>
                    <a:prstGeom prst="rect">
                      <a:avLst/>
                    </a:prstGeom>
                  </pic:spPr>
                </pic:pic>
              </a:graphicData>
            </a:graphic>
          </wp:inline>
        </w:drawing>
      </w:r>
    </w:p>
    <w:p>
      <w:pPr>
        <w:spacing w:after="180"/>
        <w:jc w:val="center"/>
      </w:pPr>
      <w:r>
        <w:rPr>
          <w:b/>
          <w:bCs/>
          <w:color w:val="5B6670"/>
          <w:sz w:val="17"/>
          <w:szCs w:val="17"/>
        </w:rPr>
        <w:t xml:space="preserve">Figure 26. </w:t>
      </w:r>
      <w:r>
        <w:rPr>
          <w:i/>
          <w:iCs/>
          <w:color w:val="5B6670"/>
          <w:sz w:val="17"/>
          <w:szCs w:val="17"/>
        </w:rPr>
        <w:t xml:space="preserve">AI research: proposals to review, each with its sources.</w:t>
      </w:r>
    </w:p>
    <w:p>
      <w:pPr>
        <w:pStyle w:val="ListParagraph"/>
        <w:numPr>
          <w:ilvl w:val="0"/>
          <w:numId w:val="27"/>
        </w:numPr>
        <w:spacing w:after="80" w:line="276"/>
      </w:pPr>
      <w:r>
        <w:t xml:space="preserve">Under </w:t>
      </w:r>
      <w:r>
        <w:rPr>
          <w:b/>
          <w:bCs/>
        </w:rPr>
        <w:t xml:space="preserve">To review</w:t>
      </w:r>
      <w:r>
        <w:t xml:space="preserve">, read each proposal. It gives the fact, a confidence level, and every source it used with the publisher, the date, the authority tier and a short quote copied from the page. Select the source title to open the page and check it yourself.</w:t>
      </w:r>
    </w:p>
    <w:p>
      <w:pPr>
        <w:pStyle w:val="ListParagraph"/>
        <w:numPr>
          <w:ilvl w:val="0"/>
          <w:numId w:val="27"/>
        </w:numPr>
        <w:spacing w:after="80" w:line="276"/>
      </w:pPr>
      <w:r>
        <w:t xml:space="preserve">Decide on each one. </w:t>
      </w:r>
      <w:r>
        <w:rPr>
          <w:b/>
          <w:bCs/>
        </w:rPr>
        <w:t xml:space="preserve">Accept</w:t>
      </w:r>
      <w:r>
        <w:t xml:space="preserve"> puts it into the profile with its sources. Edit the wording first if it needs correcting, then </w:t>
      </w:r>
      <w:r>
        <w:rPr>
          <w:b/>
          <w:bCs/>
        </w:rPr>
        <w:t xml:space="preserve">Accept</w:t>
      </w:r>
      <w:r>
        <w:t xml:space="preserve">. </w:t>
      </w:r>
      <w:r>
        <w:rPr>
          <w:b/>
          <w:bCs/>
        </w:rPr>
        <w:t xml:space="preserve">Reject</w:t>
      </w:r>
      <w:r>
        <w:t xml:space="preserve"> discards it. Nothing enters the profile until you accept it. Take special care where the note says the organisation may be a different one with a similar name.</w:t>
      </w:r>
    </w:p>
    <w:p>
      <w:pPr>
        <w:pStyle w:val="ListParagraph"/>
        <w:numPr>
          <w:ilvl w:val="0"/>
          <w:numId w:val="27"/>
        </w:numPr>
        <w:spacing w:after="80" w:line="276"/>
      </w:pPr>
      <w:r>
        <w:t xml:space="preserve">Read </w:t>
      </w:r>
      <w:r>
        <w:rPr>
          <w:b/>
          <w:bCs/>
        </w:rPr>
        <w:t xml:space="preserve">Not found publicly: ask the respondent</w:t>
      </w:r>
      <w:r>
        <w:t xml:space="preserve">. These are the facts the AI could not find in any public source. They become the questions the interviewer asks in full.</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PROIT research is a paid request on the study's AI account (Meta's Muse model). Measured on real organisations it cost about USD 0.20–0.95 each, around USD 0.50 on average, so researching every Main case is roughly USD 200. Research the organisations that need it rather than re-running it on the same one.</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AI proposes, you decide</w:t>
            </w:r>
          </w:p>
          <w:p>
            <w:pPr>
              <w:spacing w:after="40" w:line="264"/>
            </w:pPr>
            <w:r>
              <w:rPr>
                <w:sz w:val="19"/>
                <w:szCs w:val="19"/>
              </w:rPr>
              <w:t xml:space="preserve">The AI only suggests. Every fact still needs a source, a person to accept it and a second person to lock the profile, exactly as if you had typed it in.</w:t>
            </w:r>
          </w:p>
          <w:p>
            <w:pPr>
              <w:spacing w:after="40" w:line="264"/>
            </w:pPr>
            <w:r>
              <w:rPr>
                <w:sz w:val="19"/>
                <w:szCs w:val="19"/>
              </w:rPr>
              <w:t xml:space="preserve">Only sources the search actually returned can be cited. A fact with no verifiable source is turned into “not found publicly”, and anything that looks private is removed automatically. The AI never records health, religion, ethnicity, politics, family, home addresses, personal phone numbers or emails, private finances, or anything from a person's own social-media profile.</w:t>
            </w:r>
          </w:p>
          <w:p>
            <w:pPr>
              <w:spacing w:after="40" w:line="264"/>
            </w:pPr>
            <w:r>
              <w:rPr>
                <w:sz w:val="19"/>
                <w:szCs w:val="19"/>
              </w:rPr>
              <w:t xml:space="preserve">An organisation's </w:t>
            </w:r>
            <w:r>
              <w:rPr>
                <w:b/>
                <w:bCs/>
                <w:sz w:val="19"/>
                <w:szCs w:val="19"/>
              </w:rPr>
              <w:t xml:space="preserve">own</w:t>
            </w:r>
            <w:r>
              <w:rPr>
                <w:sz w:val="19"/>
                <w:szCs w:val="19"/>
              </w:rPr>
              <w:t xml:space="preserve"> business page (for example its Facebook, LinkedIn company or X page) may be cited, but only when the quoted passage names the organisation, never for the respondent's role, and always as Tier 4, the weakest tier. Personal profiles are removed automatically, as are messaging apps and forums.</w:t>
            </w:r>
          </w:p>
          <w:p>
            <w:pPr>
              <w:spacing w:after="40" w:line="264"/>
            </w:pPr>
            <w:r>
              <w:rPr>
                <w:sz w:val="19"/>
                <w:szCs w:val="19"/>
              </w:rPr>
              <w:t xml:space="preserve">What is sent to the AI provider's search: the organisation's name, province, district and type, and the respondent's name and role. Never a phone number, email, gatekeeper or any other contact detail.</w:t>
            </w:r>
          </w:p>
        </w:tc>
      </w:tr>
    </w:tbl>
    <w:p>
      <w:pPr>
        <w:pStyle w:val="Heading3"/>
      </w:pPr>
      <w:r>
        <w:t xml:space="preserve">Step 2: add or correct facts by hand</w:t>
      </w:r>
    </w:p>
    <w:p>
      <w:pPr>
        <w:pStyle w:val="ListParagraph"/>
        <w:numPr>
          <w:ilvl w:val="0"/>
          <w:numId w:val="28"/>
        </w:numPr>
        <w:spacing w:after="80" w:line="276"/>
      </w:pPr>
      <w:r>
        <w:t xml:space="preserve">Under </w:t>
      </w:r>
      <w:r>
        <w:rPr>
          <w:b/>
          <w:bCs/>
        </w:rPr>
        <w:t xml:space="preserve">Add a background field</w:t>
      </w:r>
      <w:r>
        <w:t xml:space="preserve">, choose a field in </w:t>
      </w:r>
      <w:r>
        <w:rPr>
          <w:b/>
          <w:bCs/>
        </w:rPr>
        <w:t xml:space="preserve">Select a field…</w:t>
      </w:r>
      <w:r>
        <w:t xml:space="preserve">, type </w:t>
      </w:r>
      <w:r>
        <w:rPr>
          <w:b/>
          <w:bCs/>
        </w:rPr>
        <w:t xml:space="preserve">What was found (documentary value)</w:t>
      </w:r>
      <w:r>
        <w:t xml:space="preserve">, and select </w:t>
      </w:r>
      <w:r>
        <w:rPr>
          <w:b/>
          <w:bCs/>
        </w:rPr>
        <w:t xml:space="preserve">Add field</w:t>
      </w:r>
      <w:r>
        <w:t xml:space="preserve">.</w:t>
      </w:r>
    </w:p>
    <w:p>
      <w:pPr>
        <w:keepNext/>
        <w:spacing w:after="40" w:before="80"/>
        <w:jc w:val="center"/>
      </w:pPr>
      <w:r>
        <w:drawing>
          <wp:inline distT="0" distB="0" distL="0" distR="0">
            <wp:extent cx="5334000" cy="1781175"/>
            <wp:effectExtent t="0" r="0" b="0" l="0"/>
            <wp:docPr id="1" name="adm_case_proit_draft.jpg" descr="A draft profile: each fact needs at least one source." title="A draft profile: each fact needs at least on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781175"/>
                    </a:xfrm>
                    <a:prstGeom prst="rect">
                      <a:avLst/>
                    </a:prstGeom>
                  </pic:spPr>
                </pic:pic>
              </a:graphicData>
            </a:graphic>
          </wp:inline>
        </w:drawing>
      </w:r>
    </w:p>
    <w:p>
      <w:pPr>
        <w:spacing w:after="180"/>
        <w:jc w:val="center"/>
      </w:pPr>
      <w:r>
        <w:rPr>
          <w:b/>
          <w:bCs/>
          <w:color w:val="5B6670"/>
          <w:sz w:val="17"/>
          <w:szCs w:val="17"/>
        </w:rPr>
        <w:t xml:space="preserve">Figure 27. </w:t>
      </w:r>
      <w:r>
        <w:rPr>
          <w:i/>
          <w:iCs/>
          <w:color w:val="5B6670"/>
          <w:sz w:val="17"/>
          <w:szCs w:val="17"/>
        </w:rPr>
        <w:t xml:space="preserve">A draft profile: each fact needs at least one source.</w:t>
      </w:r>
    </w:p>
    <w:p>
      <w:pPr>
        <w:pStyle w:val="ListParagraph"/>
        <w:numPr>
          <w:ilvl w:val="0"/>
          <w:numId w:val="28"/>
        </w:numPr>
        <w:spacing w:after="80" w:line="276"/>
      </w:pPr>
      <w:r>
        <w:t xml:space="preserve">For each field, type the </w:t>
      </w:r>
      <w:r>
        <w:rPr>
          <w:b/>
          <w:bCs/>
        </w:rPr>
        <w:t xml:space="preserve">Source title</w:t>
      </w:r>
      <w:r>
        <w:t xml:space="preserve"> (e.g. companies registry entry), choose the confidence (HIGH, MODERATE, LOW) and the authority tier — Tier 1 statutory register or audited report, Tier 2 official website or association record, Tier 3 reputable media or professional profile, Tier 4 corroborated public platform content — then select </w:t>
      </w:r>
      <w:r>
        <w:rPr>
          <w:b/>
          <w:bCs/>
        </w:rPr>
        <w:t xml:space="preserve">Add source</w:t>
      </w:r>
      <w:r>
        <w:t xml:space="preserve">.</w:t>
      </w:r>
    </w:p>
    <w:p>
      <w:pPr>
        <w:pStyle w:val="ListParagraph"/>
        <w:numPr>
          <w:ilvl w:val="0"/>
          <w:numId w:val="28"/>
        </w:numPr>
        <w:spacing w:after="80" w:line="276"/>
      </w:pPr>
      <w:r>
        <w:t xml:space="preserve">Use </w:t>
      </w:r>
      <w:r>
        <w:rPr>
          <w:b/>
          <w:bCs/>
        </w:rPr>
        <w:t xml:space="preserve">Researcher review screen</w:t>
      </w:r>
      <w:r>
        <w:t xml:space="preserve"> to check the whole profile, including gaps and contradictions.</w:t>
      </w:r>
    </w:p>
    <w:p>
      <w:pPr>
        <w:pStyle w:val="ListParagraph"/>
        <w:numPr>
          <w:ilvl w:val="0"/>
          <w:numId w:val="28"/>
        </w:numPr>
        <w:spacing w:after="80" w:line="276"/>
      </w:pPr>
      <w:r>
        <w:t xml:space="preserve">A second researcher reviews it and selects </w:t>
      </w:r>
      <w:r>
        <w:rPr>
          <w:b/>
          <w:bCs/>
        </w:rPr>
        <w:t xml:space="preserve">Lock pre-profile</w:t>
      </w:r>
      <w:r>
        <w:t xml:space="preserve">. Only a locked profile is used with the respondent, who confirms, corrects, or says they don't know, prefer not to say, or it is not applicable. The public value, the respondent's answer and the reconciled value are kept separately.</w:t>
      </w:r>
    </w:p>
    <w:p>
      <w:pPr>
        <w:spacing w:after="80"/>
      </w:pPr>
    </w:p>
    <w:p>
      <w:pPr>
        <w:pStyle w:val="Heading3"/>
      </w:pPr>
      <w:r>
        <w:t xml:space="preserve">After the research: from profile to KoboToolbox</w:t>
      </w:r>
    </w:p>
    <w:p>
      <w:pPr>
        <w:spacing w:after="120" w:line="288"/>
      </w:pPr>
      <w:r>
        <w:t xml:space="preserve">Accepting the AI's proposals is the first of five steps. A profile only does its job once it has been through all of them: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1600"/>
        <w:gridCol w:w="2353"/>
        <w:gridCol w:w="2635"/>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Step</w:t>
            </w:r>
          </w:p>
        </w:tc>
        <w:tc>
          <w:tcPr>
            <w:tcW w:type="dxa" w:w="1600"/>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Where</w:t>
            </w:r>
          </w:p>
        </w:tc>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produces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1. Accept or reject each proposal, add any facts found by hand</w:t>
            </w:r>
          </w:p>
        </w:tc>
        <w:tc>
          <w:tcPr>
            <w:tcW w:type="dxa" w:w="1600"/>
            <w:tcMar>
              <w:top w:type="dxa" w:w="70"/>
              <w:left w:type="dxa" w:w="110"/>
              <w:bottom w:type="dxa" w:w="70"/>
              <w:right w:type="dxa" w:w="110"/>
            </w:tcMar>
            <w:vAlign w:val="top"/>
          </w:tcPr>
          <w:p>
            <w:pPr>
              <w:spacing w:after="40"/>
            </w:pPr>
            <w:r>
              <w:rPr>
                <w:b w:val="false"/>
                <w:bCs w:val="false"/>
                <w:sz w:val="19"/>
                <w:szCs w:val="19"/>
              </w:rPr>
              <w:t xml:space="preserve">Coordinator or PI</w:t>
            </w:r>
          </w:p>
        </w:tc>
        <w:tc>
          <w:tcPr>
            <w:tcW w:type="dxa" w:w="2353"/>
            <w:tcMar>
              <w:top w:type="dxa" w:w="70"/>
              <w:left w:type="dxa" w:w="110"/>
              <w:bottom w:type="dxa" w:w="70"/>
              <w:right w:type="dxa" w:w="110"/>
            </w:tcMar>
            <w:vAlign w:val="top"/>
          </w:tcPr>
          <w:p>
            <w:pPr>
              <w:spacing w:after="40"/>
            </w:pPr>
            <w:r>
              <w:rPr>
                <w:b w:val="false"/>
                <w:bCs w:val="false"/>
                <w:sz w:val="19"/>
                <w:szCs w:val="19"/>
              </w:rPr>
              <w:t xml:space="preserve">PROIT panel on the case (or KII) page</w:t>
            </w:r>
          </w:p>
        </w:tc>
        <w:tc>
          <w:tcPr>
            <w:tcW w:type="dxa" w:w="2635"/>
            <w:tcMar>
              <w:top w:type="dxa" w:w="70"/>
              <w:left w:type="dxa" w:w="110"/>
              <w:bottom w:type="dxa" w:w="70"/>
              <w:right w:type="dxa" w:w="110"/>
            </w:tcMar>
            <w:vAlign w:val="top"/>
          </w:tcPr>
          <w:p>
            <w:pPr>
              <w:spacing w:after="40"/>
            </w:pPr>
            <w:r>
              <w:rPr>
                <w:b w:val="false"/>
                <w:bCs w:val="false"/>
                <w:sz w:val="19"/>
                <w:szCs w:val="19"/>
              </w:rPr>
              <w:t xml:space="preserve">A draft profile: every fact with a source and a named person who accepted it.</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2. Lock the profile</w:t>
            </w:r>
          </w:p>
        </w:tc>
        <w:tc>
          <w:tcPr>
            <w:tcW w:type="dxa" w:w="1600"/>
            <w:shd w:fill="F8FAFB" w:color="auto" w:val="clear"/>
            <w:tcMar>
              <w:top w:type="dxa" w:w="70"/>
              <w:left w:type="dxa" w:w="110"/>
              <w:bottom w:type="dxa" w:w="70"/>
              <w:right w:type="dxa" w:w="110"/>
            </w:tcMar>
            <w:vAlign w:val="top"/>
          </w:tcPr>
          <w:p>
            <w:pPr>
              <w:spacing w:after="40"/>
            </w:pPr>
            <w:r>
              <w:rPr>
                <w:b w:val="false"/>
                <w:bCs w:val="false"/>
                <w:sz w:val="19"/>
                <w:szCs w:val="19"/>
              </w:rPr>
              <w:t xml:space="preserve">A second researcher</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Lock pre-profile</w:t>
            </w:r>
          </w:p>
        </w:tc>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fixed version the interview is planned from. It cannot be locked while a fact has no source.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3. Verify with the respondent</w:t>
            </w:r>
          </w:p>
        </w:tc>
        <w:tc>
          <w:tcPr>
            <w:tcW w:type="dxa" w:w="1600"/>
            <w:tcMar>
              <w:top w:type="dxa" w:w="70"/>
              <w:left w:type="dxa" w:w="110"/>
              <w:bottom w:type="dxa" w:w="70"/>
              <w:right w:type="dxa" w:w="110"/>
            </w:tcMar>
            <w:vAlign w:val="top"/>
          </w:tcPr>
          <w:p>
            <w:pPr>
              <w:spacing w:after="40"/>
            </w:pPr>
            <w:r>
              <w:rPr>
                <w:b w:val="false"/>
                <w:bCs w:val="false"/>
                <w:sz w:val="19"/>
                <w:szCs w:val="19"/>
              </w:rPr>
              <w:t xml:space="preserve">Whoever runs the interview</w:t>
            </w:r>
          </w:p>
        </w:tc>
        <w:tc>
          <w:tcPr>
            <w:tcW w:type="dxa" w:w="2353"/>
            <w:tcMar>
              <w:top w:type="dxa" w:w="70"/>
              <w:left w:type="dxa" w:w="110"/>
              <w:bottom w:type="dxa" w:w="70"/>
              <w:right w:type="dxa" w:w="110"/>
            </w:tcMar>
            <w:vAlign w:val="top"/>
          </w:tcPr>
          <w:p>
            <w:pPr>
              <w:spacing w:after="40"/>
            </w:pPr>
            <w:r>
              <w:rPr>
                <w:b w:val="false"/>
                <w:bCs w:val="false"/>
                <w:sz w:val="19"/>
                <w:szCs w:val="19"/>
              </w:rPr>
              <w:t xml:space="preserve">Interview sheet</w:t>
            </w:r>
            <w:r>
              <w:rPr>
                <w:b w:val="false"/>
                <w:bCs w:val="false"/>
                <w:sz w:val="19"/>
                <w:szCs w:val="19"/>
              </w:rPr>
              <w:t xml:space="preserve"> (see “Verifying a profile with the respondent”)</w:t>
            </w:r>
          </w:p>
        </w:tc>
        <w:tc>
          <w:tcPr>
            <w:tcW w:type="dxa" w:w="2635"/>
            <w:tcMar>
              <w:top w:type="dxa" w:w="70"/>
              <w:left w:type="dxa" w:w="110"/>
              <w:bottom w:type="dxa" w:w="70"/>
              <w:right w:type="dxa" w:w="110"/>
            </w:tcMar>
            <w:vAlign w:val="top"/>
          </w:tcPr>
          <w:p>
            <w:pPr>
              <w:spacing w:after="40"/>
            </w:pPr>
            <w:r>
              <w:rPr>
                <w:b w:val="false"/>
                <w:bCs w:val="false"/>
                <w:sz w:val="19"/>
                <w:szCs w:val="19"/>
              </w:rPr>
              <w:t xml:space="preserve">The respondent's own answer to each fact, kept apart from the public value.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4. Reconcile the facts that differ</w:t>
            </w:r>
          </w:p>
        </w:tc>
        <w:tc>
          <w:tcPr>
            <w:tcW w:type="dxa" w:w="1600"/>
            <w:shd w:fill="F8FAFB" w:color="auto" w:val="clear"/>
            <w:tcMar>
              <w:top w:type="dxa" w:w="70"/>
              <w:left w:type="dxa" w:w="110"/>
              <w:bottom w:type="dxa" w:w="70"/>
              <w:right w:type="dxa" w:w="110"/>
            </w:tcMar>
            <w:vAlign w:val="top"/>
          </w:tcPr>
          <w:p>
            <w:pPr>
              <w:spacing w:after="40"/>
            </w:pPr>
            <w:r>
              <w:rPr>
                <w:b w:val="false"/>
                <w:bCs w:val="false"/>
                <w:sz w:val="19"/>
                <w:szCs w:val="19"/>
              </w:rPr>
              <w:t xml:space="preserve">Coordinator or PI</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Reconciled value (required)</w:t>
            </w:r>
            <w:r>
              <w:rPr>
                <w:b w:val="false"/>
                <w:bCs w:val="false"/>
                <w:sz w:val="19"/>
                <w:szCs w:val="19"/>
              </w:rPr>
              <w:t xml:space="preserve"> on the interview sheet</w:t>
            </w:r>
          </w:p>
        </w:tc>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value coded for analysis, wherever the respondent corrected or qualified a fact.</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5. Saved to KoboToolbox</w:t>
            </w:r>
          </w:p>
        </w:tc>
        <w:tc>
          <w:tcPr>
            <w:tcW w:type="dxa" w:w="1600"/>
            <w:tcMar>
              <w:top w:type="dxa" w:w="70"/>
              <w:left w:type="dxa" w:w="110"/>
              <w:bottom w:type="dxa" w:w="70"/>
              <w:right w:type="dxa" w:w="110"/>
            </w:tcMar>
            <w:vAlign w:val="top"/>
          </w:tcPr>
          <w:p>
            <w:pPr>
              <w:spacing w:after="40"/>
            </w:pPr>
            <w:r>
              <w:rPr>
                <w:b w:val="false"/>
                <w:bCs w:val="false"/>
                <w:sz w:val="19"/>
                <w:szCs w:val="19"/>
              </w:rPr>
              <w:t xml:space="preserve">Automatic</w:t>
            </w:r>
          </w:p>
        </w:tc>
        <w:tc>
          <w:tcPr>
            <w:tcW w:type="dxa" w:w="2353"/>
            <w:tcMar>
              <w:top w:type="dxa" w:w="70"/>
              <w:left w:type="dxa" w:w="110"/>
              <w:bottom w:type="dxa" w:w="70"/>
              <w:right w:type="dxa" w:w="110"/>
            </w:tcMar>
            <w:vAlign w:val="top"/>
          </w:tcPr>
          <w:p>
            <w:pPr>
              <w:spacing w:after="40"/>
            </w:pPr>
            <w:r>
              <w:rPr>
                <w:b w:val="false"/>
                <w:bCs w:val="false"/>
                <w:sz w:val="19"/>
                <w:szCs w:val="19"/>
              </w:rPr>
              <w:t xml:space="preserve">ABF-FST PROIT Interview Profile</w:t>
            </w:r>
            <w:r>
              <w:rPr>
                <w:b w:val="false"/>
                <w:bCs w:val="false"/>
                <w:sz w:val="19"/>
                <w:szCs w:val="19"/>
              </w:rPr>
              <w:t xml:space="preserve"> form</w:t>
            </w:r>
          </w:p>
        </w:tc>
        <w:tc>
          <w:tcPr>
            <w:tcW w:type="dxa" w:w="2635"/>
            <w:tcMar>
              <w:top w:type="dxa" w:w="70"/>
              <w:left w:type="dxa" w:w="110"/>
              <w:bottom w:type="dxa" w:w="70"/>
              <w:right w:type="dxa" w:w="110"/>
            </w:tcMar>
            <w:vAlign w:val="top"/>
          </w:tcPr>
          <w:p>
            <w:pPr>
              <w:spacing w:after="40"/>
            </w:pPr>
            <w:r>
              <w:rPr>
                <w:b w:val="false"/>
                <w:bCs w:val="false"/>
                <w:sz w:val="19"/>
                <w:szCs w:val="19"/>
              </w:rPr>
              <w:t xml:space="preserve">Sent by the portal the moment the last fact is settled; the sheet then shows </w:t>
            </w:r>
            <w:r>
              <w:rPr>
                <w:b w:val="false"/>
                <w:bCs w:val="false"/>
                <w:sz w:val="19"/>
                <w:szCs w:val="19"/>
              </w:rPr>
              <w:t xml:space="preserve">Saved to KoboToolbox</w:t>
            </w:r>
            <w:r>
              <w:rPr>
                <w:b w:val="false"/>
                <w:bCs w:val="false"/>
                <w:sz w:val="19"/>
                <w:szCs w:val="19"/>
              </w:rPr>
              <w:t xml:space="preserve">.</w:t>
            </w:r>
          </w:p>
        </w:tc>
      </w:tr>
    </w:tbl>
    <w:p>
      <w:pPr>
        <w:spacing w:after="120"/>
      </w:pPr>
    </w:p>
    <w:p>
      <w:pPr>
        <w:spacing w:after="120" w:line="288"/>
      </w:pPr>
      <w:r>
        <w:t xml:space="preserve">Until step 4 is finished, QA cannot accept that case's questionnaire and a KII's coding cannot become COMPLETE (see the warning under “Verifying a profile with the respondent”).</w:t>
      </w:r>
    </w:p>
    <w:p>
      <w:pPr>
        <w:pStyle w:val="Heading2"/>
      </w:pPr>
      <w:r>
        <w:t xml:space="preserve">4.22 Verifying a profile with the respondent, and reconciling it afterwards</w:t>
      </w:r>
    </w:p>
    <w:p>
      <w:pPr>
        <w:spacing w:after="120" w:line="288"/>
      </w:pPr>
      <w:r>
        <w:t xml:space="preserve">Once a profile is locked, the interview has two duties: confirm what is public, and ask what is not. The </w:t>
      </w:r>
      <w:r>
        <w:rPr>
          <w:b/>
          <w:bCs/>
        </w:rPr>
        <w:t xml:space="preserve">Interview sheet</w:t>
      </w:r>
      <w:r>
        <w:t xml:space="preserve"> is where you do both, and where the results are reconciled afterwards. It appears on the locked profile on the case page (coordinator and PI), on the case page of an assisted interview (Contact RA) and on the KII record (KII RA). Nothing here changes the public value.</w:t>
      </w:r>
    </w:p>
    <w:p>
      <w:pPr>
        <w:pStyle w:val="ListParagraph"/>
        <w:numPr>
          <w:ilvl w:val="0"/>
          <w:numId w:val="29"/>
        </w:numPr>
        <w:spacing w:after="80" w:line="276"/>
      </w:pPr>
      <w:r>
        <w:t xml:space="preserve">Open the case (or the KII record) and find </w:t>
      </w:r>
      <w:r>
        <w:rPr>
          <w:b/>
          <w:bCs/>
        </w:rPr>
        <w:t xml:space="preserve">Interview sheet: confirm what is public, ask what is not</w:t>
      </w:r>
      <w:r>
        <w:t xml:space="preserve">. Each row is one fact and is marked </w:t>
      </w:r>
      <w:r>
        <w:rPr>
          <w:b/>
          <w:bCs/>
        </w:rPr>
        <w:t xml:space="preserve">Confirm</w:t>
      </w:r>
      <w:r>
        <w:t xml:space="preserve">, </w:t>
      </w:r>
      <w:r>
        <w:rPr>
          <w:b/>
          <w:bCs/>
        </w:rPr>
        <w:t xml:space="preserve">Confirm, then probe</w:t>
      </w:r>
      <w:r>
        <w:t xml:space="preserve"> or </w:t>
      </w:r>
      <w:r>
        <w:rPr>
          <w:b/>
          <w:bCs/>
        </w:rPr>
        <w:t xml:space="preserve">Ask</w:t>
      </w:r>
      <w:r>
        <w:t xml:space="preserve">.</w:t>
      </w:r>
    </w:p>
    <w:p>
      <w:pPr>
        <w:keepNext/>
        <w:spacing w:after="40" w:before="80"/>
        <w:jc w:val="center"/>
      </w:pPr>
      <w:r>
        <w:drawing>
          <wp:inline distT="0" distB="0" distL="0" distR="0">
            <wp:extent cx="4752975" cy="4953000"/>
            <wp:effectExtent t="0" r="0" b="0" l="0"/>
            <wp:docPr id="1" name="proit_interview_sheet.jpg" descr="The interview sheet: confirm what is public, ask what is not." title="The interview sheet: confirm what is public, ask wha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52975" cy="4953000"/>
                    </a:xfrm>
                    <a:prstGeom prst="rect">
                      <a:avLst/>
                    </a:prstGeom>
                  </pic:spPr>
                </pic:pic>
              </a:graphicData>
            </a:graphic>
          </wp:inline>
        </w:drawing>
      </w:r>
    </w:p>
    <w:p>
      <w:pPr>
        <w:spacing w:after="180"/>
        <w:jc w:val="center"/>
      </w:pPr>
      <w:r>
        <w:rPr>
          <w:b/>
          <w:bCs/>
          <w:color w:val="5B6670"/>
          <w:sz w:val="17"/>
          <w:szCs w:val="17"/>
        </w:rPr>
        <w:t xml:space="preserve">Figure 28. </w:t>
      </w:r>
      <w:r>
        <w:rPr>
          <w:i/>
          <w:iCs/>
          <w:color w:val="5B6670"/>
          <w:sz w:val="17"/>
          <w:szCs w:val="17"/>
        </w:rPr>
        <w:t xml:space="preserve">The interview sheet: confirm what is public, ask what is not.</w:t>
      </w:r>
    </w:p>
    <w:p>
      <w:pPr>
        <w:pStyle w:val="ListParagraph"/>
        <w:numPr>
          <w:ilvl w:val="0"/>
          <w:numId w:val="29"/>
        </w:numPr>
        <w:spacing w:after="80" w:line="276"/>
      </w:pPr>
      <w:r>
        <w:t xml:space="preserve">For a </w:t>
      </w:r>
      <w:r>
        <w:rPr>
          <w:b/>
          <w:bCs/>
        </w:rPr>
        <w:t xml:space="preserve">Confirm</w:t>
      </w:r>
      <w:r>
        <w:t xml:space="preserve"> row, read the public fact to the respondent, with its source shown under it, and ask whether it is right. Never state a fact on an </w:t>
      </w:r>
      <w:r>
        <w:rPr>
          <w:b/>
          <w:bCs/>
        </w:rPr>
        <w:t xml:space="preserve">Ask</w:t>
      </w:r>
      <w:r>
        <w:t xml:space="preserve"> row: it is a question, not something established. A weak source's value is deliberately hidden.</w:t>
      </w:r>
    </w:p>
    <w:p>
      <w:pPr>
        <w:pStyle w:val="ListParagraph"/>
        <w:numPr>
          <w:ilvl w:val="0"/>
          <w:numId w:val="29"/>
        </w:numPr>
        <w:spacing w:after="80" w:line="276"/>
      </w:pPr>
      <w:r>
        <w:t xml:space="preserve">In </w:t>
      </w:r>
      <w:r>
        <w:rPr>
          <w:b/>
          <w:bCs/>
        </w:rPr>
        <w:t xml:space="preserve">What the respondent said</w:t>
      </w:r>
      <w:r>
        <w:t xml:space="preserve">, choose the answer: confirmed, corrected, partly correct or out of date, does not know, prefers not to say, or does not apply. For a correction, type </w:t>
      </w:r>
      <w:r>
        <w:rPr>
          <w:b/>
          <w:bCs/>
        </w:rPr>
        <w:t xml:space="preserve">Their answer</w:t>
      </w:r>
      <w:r>
        <w:t xml:space="preserve">. Add a comment if useful, then select </w:t>
      </w:r>
      <w:r>
        <w:rPr>
          <w:b/>
          <w:bCs/>
        </w:rPr>
        <w:t xml:space="preserve">Save answer</w:t>
      </w:r>
      <w:r>
        <w:t xml:space="preserve">.</w:t>
      </w:r>
    </w:p>
    <w:p>
      <w:pPr>
        <w:pStyle w:val="ListParagraph"/>
        <w:numPr>
          <w:ilvl w:val="0"/>
          <w:numId w:val="29"/>
        </w:numPr>
        <w:spacing w:after="80" w:line="276"/>
      </w:pPr>
      <w:r>
        <w:t xml:space="preserve">For an </w:t>
      </w:r>
      <w:r>
        <w:rPr>
          <w:b/>
          <w:bCs/>
        </w:rPr>
        <w:t xml:space="preserve">Ask</w:t>
      </w:r>
      <w:r>
        <w:t xml:space="preserve"> row, choose </w:t>
      </w:r>
      <w:r>
        <w:rPr>
          <w:b/>
          <w:bCs/>
        </w:rPr>
        <w:t xml:space="preserve">They told us</w:t>
      </w:r>
      <w:r>
        <w:t xml:space="preserve"> and type what they said, or record that they do not know or would rather not say.</w:t>
      </w:r>
    </w:p>
    <w:p>
      <w:pPr>
        <w:pStyle w:val="ListParagraph"/>
        <w:numPr>
          <w:ilvl w:val="0"/>
          <w:numId w:val="29"/>
        </w:numPr>
        <w:spacing w:after="80" w:line="276"/>
      </w:pPr>
      <w:r>
        <w:t xml:space="preserve">When the interview is over, select </w:t>
      </w:r>
      <w:r>
        <w:rPr>
          <w:b/>
          <w:bCs/>
        </w:rPr>
        <w:t xml:space="preserve">Interview finished</w:t>
      </w:r>
      <w:r>
        <w:t xml:space="preserve">.</w:t>
      </w:r>
    </w:p>
    <w:p>
      <w:pPr>
        <w:spacing w:after="80"/>
      </w:pPr>
    </w:p>
    <w:p>
      <w:pPr>
        <w:pStyle w:val="Heading3"/>
      </w:pPr>
      <w:r>
        <w:t xml:space="preserve">After the interview: reconcile (coordinator and PI)</w:t>
      </w:r>
    </w:p>
    <w:p>
      <w:pPr>
        <w:pStyle w:val="ListParagraph"/>
        <w:numPr>
          <w:ilvl w:val="0"/>
          <w:numId w:val="30"/>
        </w:numPr>
        <w:spacing w:after="80" w:line="276"/>
      </w:pPr>
      <w:r>
        <w:t xml:space="preserve">Rows where the respondent corrected or qualified a fact show </w:t>
      </w:r>
      <w:r>
        <w:rPr>
          <w:b/>
          <w:bCs/>
        </w:rPr>
        <w:t xml:space="preserve">Differs from the public source</w:t>
      </w:r>
      <w:r>
        <w:t xml:space="preserve">. Under </w:t>
      </w:r>
      <w:r>
        <w:rPr>
          <w:b/>
          <w:bCs/>
        </w:rPr>
        <w:t xml:space="preserve">Reconciled value (required)</w:t>
      </w:r>
      <w:r>
        <w:t xml:space="preserve">, type the value you code for analysis, then select </w:t>
      </w:r>
      <w:r>
        <w:rPr>
          <w:b/>
          <w:bCs/>
        </w:rPr>
        <w:t xml:space="preserve">Save reconciled value</w:t>
      </w:r>
      <w:r>
        <w:t xml:space="preserve">. A plain confirmation or “does not apply” needs no reconciled value.</w:t>
      </w:r>
    </w:p>
    <w:p>
      <w:pPr>
        <w:keepNext/>
        <w:spacing w:after="40" w:before="80"/>
        <w:jc w:val="center"/>
      </w:pPr>
      <w:r>
        <w:drawing>
          <wp:inline distT="0" distB="0" distL="0" distR="0">
            <wp:extent cx="5334000" cy="1152525"/>
            <wp:effectExtent t="0" r="0" b="0" l="0"/>
            <wp:docPr id="1" name="proit_reconcile.jpg" descr="Reconciling a corrected fact: the three values stay separate." title="Reconciling a corrected fact: the three values stay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1152525"/>
                    </a:xfrm>
                    <a:prstGeom prst="rect">
                      <a:avLst/>
                    </a:prstGeom>
                  </pic:spPr>
                </pic:pic>
              </a:graphicData>
            </a:graphic>
          </wp:inline>
        </w:drawing>
      </w:r>
    </w:p>
    <w:p>
      <w:pPr>
        <w:spacing w:after="180"/>
        <w:jc w:val="center"/>
      </w:pPr>
      <w:r>
        <w:rPr>
          <w:b/>
          <w:bCs/>
          <w:color w:val="5B6670"/>
          <w:sz w:val="17"/>
          <w:szCs w:val="17"/>
        </w:rPr>
        <w:t xml:space="preserve">Figure 29. </w:t>
      </w:r>
      <w:r>
        <w:rPr>
          <w:i/>
          <w:iCs/>
          <w:color w:val="5B6670"/>
          <w:sz w:val="17"/>
          <w:szCs w:val="17"/>
        </w:rPr>
        <w:t xml:space="preserve">Reconciling a corrected fact: the three values stay separate.</w:t>
      </w:r>
    </w:p>
    <w:p>
      <w:pPr>
        <w:pStyle w:val="ListParagraph"/>
        <w:numPr>
          <w:ilvl w:val="0"/>
          <w:numId w:val="30"/>
        </w:numPr>
        <w:spacing w:after="80" w:line="276"/>
      </w:pPr>
      <w:r>
        <w:t xml:space="preserve">The status at the top of the sheet counts up: “Verified 6 of 8 · settled 5 of 8”, then </w:t>
      </w:r>
      <w:r>
        <w:rPr>
          <w:b/>
          <w:bCs/>
        </w:rPr>
        <w:t xml:space="preserve">Reconciled</w:t>
      </w:r>
      <w:r>
        <w:t xml:space="preserve"> when every fact is settled. At that moment the portal also sends the whole profile (what was known, what the respondent said, the reconciled value, and the sources) to KoboToolbox, in the </w:t>
      </w:r>
      <w:r>
        <w:rPr>
          <w:b/>
          <w:bCs/>
        </w:rPr>
        <w:t xml:space="preserve">ABF-FST PROIT Interview Profile</w:t>
      </w:r>
      <w:r>
        <w:t xml:space="preserve"> form, and the status shows </w:t>
      </w:r>
      <w:r>
        <w:rPr>
          <w:b/>
          <w:bCs/>
        </w:rPr>
        <w:t xml:space="preserve">Saved to KoboToolbox</w:t>
      </w:r>
      <w:r>
        <w:t xml:space="preserve">.</w:t>
      </w:r>
    </w:p>
    <w:p>
      <w:pPr>
        <w:pStyle w:val="ListParagraph"/>
        <w:numPr>
          <w:ilvl w:val="0"/>
          <w:numId w:val="30"/>
        </w:numPr>
        <w:spacing w:after="80" w:line="276"/>
      </w:pPr>
      <w:r>
        <w:t xml:space="preserve">If reconciliation truly cannot be finished (for example the respondent cannot be reached again), select </w:t>
      </w:r>
      <w:r>
        <w:rPr>
          <w:b/>
          <w:bCs/>
        </w:rPr>
        <w:t xml:space="preserve">Record a protocol deviation</w:t>
      </w:r>
      <w:r>
        <w:t xml:space="preserve"> and give the reason. The case is released but stays flagged.</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case is not complete until its profile is reconciled</w:t>
            </w:r>
          </w:p>
          <w:p>
            <w:pPr>
              <w:spacing w:after="40" w:line="264"/>
            </w:pPr>
            <w:r>
              <w:rPr>
                <w:sz w:val="19"/>
                <w:szCs w:val="19"/>
              </w:rPr>
              <w:t xml:space="preserve">QA cannot </w:t>
            </w:r>
            <w:r>
              <w:rPr>
                <w:b/>
                <w:bCs/>
                <w:sz w:val="19"/>
                <w:szCs w:val="19"/>
              </w:rPr>
              <w:t xml:space="preserve">Accept</w:t>
            </w:r>
            <w:r>
              <w:rPr>
                <w:sz w:val="19"/>
                <w:szCs w:val="19"/>
              </w:rPr>
              <w:t xml:space="preserve"> a questionnaire, and a KII's coding cannot become COMPLETE, while a locked profile still has facts not verified with the respondent or not reconciled. The message says how many are outstanding. Re-query and Reject are never blocked.</w:t>
            </w:r>
          </w:p>
          <w:p>
            <w:pPr>
              <w:spacing w:after="40" w:line="264"/>
            </w:pPr>
            <w:r>
              <w:rPr>
                <w:sz w:val="19"/>
                <w:szCs w:val="19"/>
              </w:rPr>
              <w:t xml:space="preserve">This applies only to a case that has a locked profile with facts on it. A case with no profile is not held up.</w:t>
            </w:r>
          </w:p>
        </w:tc>
      </w:tr>
    </w:tbl>
    <w:p>
      <w:pPr>
        <w:pStyle w:val="Heading2"/>
      </w:pPr>
      <w:r>
        <w:t xml:space="preserve">4.23 Reviewing questionnaires in the QA Queue</w:t>
      </w:r>
    </w:p>
    <w:p>
      <w:pPr>
        <w:pStyle w:val="ListParagraph"/>
        <w:numPr>
          <w:ilvl w:val="0"/>
          <w:numId w:val="31"/>
        </w:numPr>
        <w:spacing w:after="80" w:line="276"/>
      </w:pPr>
      <w:r>
        <w:t xml:space="preserve">Select </w:t>
      </w:r>
      <w:r>
        <w:rPr>
          <w:b/>
          <w:bCs/>
        </w:rPr>
        <w:t xml:space="preserve">QA Queue</w:t>
      </w:r>
      <w:r>
        <w:t xml:space="preserve">. Each submission shows the Sample ID, when it was submitted, the administration mode, the completion time in minutes and its QA status (PENDING or QUERY).</w:t>
      </w:r>
    </w:p>
    <w:p>
      <w:pPr>
        <w:keepNext/>
        <w:spacing w:after="40" w:before="80"/>
        <w:jc w:val="center"/>
      </w:pPr>
      <w:r>
        <w:drawing>
          <wp:inline distT="0" distB="0" distL="0" distR="0">
            <wp:extent cx="5334000" cy="3333750"/>
            <wp:effectExtent t="0" r="0" b="0" l="0"/>
            <wp:docPr id="1" name="qa_queue.jpg" descr="QUAN QA Queue with the KoboToolbox sync panel." title="QUAN QA Queue with the KoboToolbox sync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30. </w:t>
      </w:r>
      <w:r>
        <w:rPr>
          <w:i/>
          <w:iCs/>
          <w:color w:val="5B6670"/>
          <w:sz w:val="17"/>
          <w:szCs w:val="17"/>
        </w:rPr>
        <w:t xml:space="preserve">QUAN QA Queue with the KoboToolbox sync panel.</w:t>
      </w:r>
    </w:p>
    <w:p>
      <w:pPr>
        <w:pStyle w:val="ListParagraph"/>
        <w:numPr>
          <w:ilvl w:val="0"/>
          <w:numId w:val="31"/>
        </w:numPr>
        <w:spacing w:after="80" w:line="276"/>
      </w:pPr>
      <w:r>
        <w:t xml:space="preserve">Open the completed form to check the answers: </w:t>
      </w:r>
      <w:r>
        <w:rPr>
          <w:b/>
          <w:bCs/>
        </w:rPr>
        <w:t xml:space="preserve">Form PDFs → Download PDF</w:t>
      </w:r>
      <w:r>
        <w:t xml:space="preserve">, or the </w:t>
      </w:r>
      <w:r>
        <w:rPr>
          <w:b/>
          <w:bCs/>
        </w:rPr>
        <w:t xml:space="preserve">Completed questionnaire</w:t>
      </w:r>
      <w:r>
        <w:t xml:space="preserve"> panel on the case page.</w:t>
      </w:r>
    </w:p>
    <w:p>
      <w:pPr>
        <w:pStyle w:val="ListParagraph"/>
        <w:numPr>
          <w:ilvl w:val="0"/>
          <w:numId w:val="31"/>
        </w:numPr>
        <w:spacing w:after="80" w:line="276"/>
      </w:pPr>
      <w:r>
        <w:t xml:space="preserve">Check it against the QA rules (table below) and any open QA exception for that case.</w:t>
      </w:r>
    </w:p>
    <w:p>
      <w:pPr>
        <w:pStyle w:val="ListParagraph"/>
        <w:numPr>
          <w:ilvl w:val="0"/>
          <w:numId w:val="31"/>
        </w:numPr>
        <w:spacing w:after="80" w:line="276"/>
      </w:pPr>
      <w:r>
        <w:t xml:space="preserve">Write a </w:t>
      </w:r>
      <w:r>
        <w:rPr>
          <w:b/>
          <w:bCs/>
        </w:rPr>
        <w:t xml:space="preserve">Note (required)</w:t>
      </w:r>
      <w:r>
        <w:t xml:space="preserve"> explaining your decision.</w:t>
      </w:r>
    </w:p>
    <w:p>
      <w:pPr>
        <w:pStyle w:val="ListParagraph"/>
        <w:numPr>
          <w:ilvl w:val="0"/>
          <w:numId w:val="31"/>
        </w:numPr>
        <w:spacing w:after="80" w:line="276"/>
      </w:pPr>
      <w:r>
        <w:t xml:space="preserve">Select </w:t>
      </w:r>
      <w:r>
        <w:rPr>
          <w:b/>
          <w:bCs/>
        </w:rPr>
        <w:t xml:space="preserve">Accept</w:t>
      </w:r>
      <w:r>
        <w:t xml:space="preserve"> (moves the case to S10 QA passed), </w:t>
      </w:r>
      <w:r>
        <w:rPr>
          <w:b/>
          <w:bCs/>
        </w:rPr>
        <w:t xml:space="preserve">Re-query</w:t>
      </w:r>
      <w:r>
        <w:t xml:space="preserve"> (S09 QA query — follow up with the respondent or the RA who administered it) or </w:t>
      </w:r>
      <w:r>
        <w:rPr>
          <w:b/>
          <w:bCs/>
        </w:rPr>
        <w:t xml:space="preserve">Reject</w:t>
      </w:r>
      <w:r>
        <w:t xml:space="preserve"> (not usable).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353"/>
        <w:gridCol w:w="3765"/>
        <w:gridCol w:w="3294"/>
      </w:tblGrid>
      <w:tr>
        <w:trPr>
          <w:tblHeader/>
        </w:trPr>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Rule</w:t>
            </w:r>
          </w:p>
        </w:tc>
        <w:tc>
          <w:tcPr>
            <w:tcW w:type="dxa" w:w="3765"/>
            <w:shd w:fill="1B3350" w:color="auto" w:val="clear"/>
            <w:tcMar>
              <w:top w:type="dxa" w:w="70"/>
              <w:left w:type="dxa" w:w="110"/>
              <w:bottom w:type="dxa" w:w="70"/>
              <w:right w:type="dxa" w:w="110"/>
            </w:tcMar>
            <w:vAlign w:val="top"/>
          </w:tcPr>
          <w:p>
            <w:pPr>
              <w:spacing w:after="40"/>
            </w:pPr>
            <w:r>
              <w:rPr>
                <w:b/>
                <w:bCs/>
                <w:color w:val="FFFFFF"/>
                <w:sz w:val="19"/>
                <w:szCs w:val="19"/>
              </w:rPr>
              <w:t xml:space="preserve">Setting</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Effect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Required answers missing</w:t>
            </w:r>
          </w:p>
        </w:tc>
        <w:tc>
          <w:tcPr>
            <w:tcW w:type="dxa" w:w="3765"/>
            <w:tcMar>
              <w:top w:type="dxa" w:w="70"/>
              <w:left w:type="dxa" w:w="110"/>
              <w:bottom w:type="dxa" w:w="70"/>
              <w:right w:type="dxa" w:w="110"/>
            </w:tcMar>
            <w:vAlign w:val="top"/>
          </w:tcPr>
          <w:p>
            <w:pPr>
              <w:spacing w:after="40"/>
            </w:pPr>
            <w:r>
              <w:rPr>
                <w:b w:val="false"/>
                <w:bCs w:val="false"/>
                <w:sz w:val="19"/>
                <w:szCs w:val="19"/>
              </w:rPr>
              <w:t xml:space="preserve">65 required fields from the live questionnaire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Hard stop: raises an exception; cannot pass without a human decision and note.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Too quick</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in under 5 minutes (300 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Too slow</w:t>
            </w:r>
          </w:p>
        </w:tc>
        <w:tc>
          <w:tcPr>
            <w:tcW w:type="dxa" w:w="3765"/>
            <w:tcMar>
              <w:top w:type="dxa" w:w="70"/>
              <w:left w:type="dxa" w:w="110"/>
              <w:bottom w:type="dxa" w:w="70"/>
              <w:right w:type="dxa" w:w="110"/>
            </w:tcMar>
            <w:vAlign w:val="top"/>
          </w:tcPr>
          <w:p>
            <w:pPr>
              <w:spacing w:after="40"/>
            </w:pPr>
            <w:r>
              <w:rPr>
                <w:b w:val="false"/>
                <w:bCs w:val="false"/>
                <w:sz w:val="19"/>
                <w:szCs w:val="19"/>
              </w:rPr>
              <w:t xml:space="preserve">Completed in over 90 minutes (5400 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Possible duplicate</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Another submission for the same organisation within 24 hours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Nothing passes automatically</w:t>
            </w:r>
          </w:p>
          <w:p>
            <w:pPr>
              <w:spacing w:after="40" w:line="264"/>
            </w:pPr>
            <w:r>
              <w:rPr>
                <w:sz w:val="19"/>
                <w:szCs w:val="19"/>
              </w:rPr>
              <w:t xml:space="preserve">Even a submission with no flags needs a person to select Accept. Every decision and its note is audited.</w:t>
            </w:r>
          </w:p>
        </w:tc>
      </w:tr>
    </w:tbl>
    <w:p>
      <w:pPr>
        <w:pStyle w:val="Heading3"/>
      </w:pPr>
      <w:r>
        <w:t xml:space="preserve">Pulling new submissions now</w:t>
      </w:r>
    </w:p>
    <w:p>
      <w:pPr>
        <w:spacing w:after="120" w:line="288"/>
      </w:pPr>
      <w:r>
        <w:t xml:space="preserve">Submissions arrive within seconds (KoboToolbox notifies the portal) and a full check runs every 15 minutes between 06:00 and 22:00 and hourly overnight. To check immediately, select </w:t>
      </w:r>
      <w:r>
        <w:rPr>
          <w:b/>
          <w:bCs/>
        </w:rPr>
        <w:t xml:space="preserve">Sync now</w:t>
      </w:r>
      <w:r>
        <w:t xml:space="preserve"> in </w:t>
      </w:r>
      <w:r>
        <w:rPr>
          <w:b/>
          <w:bCs/>
        </w:rPr>
        <w:t xml:space="preserve">KoboToolbox sync</w:t>
      </w:r>
      <w:r>
        <w:t xml:space="preserve">; the panel shows the last run, how many were pulled and how many were new or updated. An edited submission returns to the queue for review.</w:t>
      </w:r>
    </w:p>
    <w:p>
      <w:pPr>
        <w:pStyle w:val="Heading2"/>
      </w:pPr>
      <w:r>
        <w:t xml:space="preserve">4.24 Working QA exceptions</w:t>
      </w:r>
    </w:p>
    <w:p>
      <w:pPr>
        <w:pStyle w:val="ListParagraph"/>
        <w:numPr>
          <w:ilvl w:val="0"/>
          <w:numId w:val="32"/>
        </w:numPr>
        <w:spacing w:after="80" w:line="276"/>
      </w:pPr>
      <w:r>
        <w:t xml:space="preserve">Select </w:t>
      </w:r>
      <w:r>
        <w:rPr>
          <w:b/>
          <w:bCs/>
        </w:rPr>
        <w:t xml:space="preserve">QA Exceptions</w:t>
      </w:r>
      <w:r>
        <w:t xml:space="preserve">. Each card shows the rule that fired (for example </w:t>
      </w:r>
      <w:r>
        <w:rPr>
          <w:rFonts w:ascii="Consolas" w:cs="Consolas" w:eastAsia="Consolas" w:hAnsi="Consolas"/>
          <w:b w:val="false"/>
          <w:bCs w:val="false"/>
          <w:color w:val="122238"/>
          <w:sz w:val="19"/>
          <w:szCs w:val="19"/>
        </w:rPr>
        <w:t xml:space="preserve">hard_stop_missing_required_fields</w:t>
      </w:r>
      <w:r>
        <w:t xml:space="preserve"> or </w:t>
      </w:r>
      <w:r>
        <w:rPr>
          <w:rFonts w:ascii="Consolas" w:cs="Consolas" w:eastAsia="Consolas" w:hAnsi="Consolas"/>
          <w:b w:val="false"/>
          <w:bCs w:val="false"/>
          <w:color w:val="122238"/>
          <w:sz w:val="19"/>
          <w:szCs w:val="19"/>
        </w:rPr>
        <w:t xml:space="preserve">min_plausible_duration_seconds</w:t>
      </w:r>
      <w:r>
        <w:t xml:space="preserve">), the Sample ID, when it was raised and its status. Oldest first.</w:t>
      </w:r>
    </w:p>
    <w:p>
      <w:pPr>
        <w:keepNext/>
        <w:spacing w:after="40" w:before="80"/>
        <w:jc w:val="center"/>
      </w:pPr>
      <w:r>
        <w:drawing>
          <wp:inline distT="0" distB="0" distL="0" distR="0">
            <wp:extent cx="5334000" cy="3333750"/>
            <wp:effectExtent t="0" r="0" b="0" l="0"/>
            <wp:docPr id="1" name="qa_exceptions.jpg" descr="QA Exception Queue." title="QA Excep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31. </w:t>
      </w:r>
      <w:r>
        <w:rPr>
          <w:i/>
          <w:iCs/>
          <w:color w:val="5B6670"/>
          <w:sz w:val="17"/>
          <w:szCs w:val="17"/>
        </w:rPr>
        <w:t xml:space="preserve">QA Exception Queue.</w:t>
      </w:r>
    </w:p>
    <w:p>
      <w:pPr>
        <w:pStyle w:val="ListParagraph"/>
        <w:numPr>
          <w:ilvl w:val="0"/>
          <w:numId w:val="32"/>
        </w:numPr>
        <w:spacing w:after="80" w:line="276"/>
      </w:pPr>
      <w:r>
        <w:t xml:space="preserve">Tick </w:t>
      </w:r>
      <w:r>
        <w:rPr>
          <w:b/>
          <w:bCs/>
        </w:rPr>
        <w:t xml:space="preserve">Only mine</w:t>
      </w:r>
      <w:r>
        <w:t xml:space="preserve"> to see exceptions assigned to you; tick </w:t>
      </w:r>
      <w:r>
        <w:rPr>
          <w:b/>
          <w:bCs/>
        </w:rPr>
        <w:t xml:space="preserve">Show closed</w:t>
      </w:r>
      <w:r>
        <w:t xml:space="preserve"> to include resolved ones.</w:t>
      </w:r>
    </w:p>
    <w:p>
      <w:pPr>
        <w:pStyle w:val="ListParagraph"/>
        <w:numPr>
          <w:ilvl w:val="0"/>
          <w:numId w:val="32"/>
        </w:numPr>
        <w:spacing w:after="80" w:line="276"/>
      </w:pPr>
      <w:r>
        <w:t xml:space="preserve">Use </w:t>
      </w:r>
      <w:r>
        <w:rPr>
          <w:b/>
          <w:bCs/>
        </w:rPr>
        <w:t xml:space="preserve">Assign to</w:t>
      </w:r>
      <w:r>
        <w:t xml:space="preserve"> to take ownership (or give it to a colleague). The status becomes </w:t>
      </w:r>
      <w:r>
        <w:rPr>
          <w:b/>
          <w:bCs/>
        </w:rPr>
        <w:t xml:space="preserve">In progress</w:t>
      </w:r>
      <w:r>
        <w:t xml:space="preserve">.</w:t>
      </w:r>
    </w:p>
    <w:p>
      <w:pPr>
        <w:pStyle w:val="ListParagraph"/>
        <w:numPr>
          <w:ilvl w:val="0"/>
          <w:numId w:val="32"/>
        </w:numPr>
        <w:spacing w:after="80" w:line="276"/>
      </w:pPr>
      <w:r>
        <w:t xml:space="preserve">Investigate: open the form PDF, check the case timeline, contact the respondent if needed.</w:t>
      </w:r>
    </w:p>
    <w:p>
      <w:pPr>
        <w:pStyle w:val="ListParagraph"/>
        <w:numPr>
          <w:ilvl w:val="0"/>
          <w:numId w:val="32"/>
        </w:numPr>
        <w:spacing w:after="80" w:line="276"/>
      </w:pPr>
      <w:r>
        <w:t xml:space="preserve">Type </w:t>
      </w:r>
      <w:r>
        <w:rPr>
          <w:b/>
          <w:bCs/>
        </w:rPr>
        <w:t xml:space="preserve">What was done about it?</w:t>
      </w:r>
      <w:r>
        <w:t xml:space="preserve"> and select </w:t>
      </w:r>
      <w:r>
        <w:rPr>
          <w:b/>
          <w:bCs/>
        </w:rPr>
        <w:t xml:space="preserve">Resolved</w:t>
      </w:r>
      <w:r>
        <w:t xml:space="preserve">, or </w:t>
      </w:r>
      <w:r>
        <w:rPr>
          <w:b/>
          <w:bCs/>
        </w:rPr>
        <w:t xml:space="preserve">Not a real problem</w:t>
      </w:r>
      <w:r>
        <w:t xml:space="preserve"> if the flag was a false alarm. A note is always required.</w:t>
      </w:r>
    </w:p>
    <w:p>
      <w:pPr>
        <w:spacing w:after="80"/>
      </w:pPr>
    </w:p>
    <w:p>
      <w:pPr>
        <w:pStyle w:val="Heading2"/>
      </w:pPr>
      <w:r>
        <w:t xml:space="preserve">4.25 Downloading or emailing completed forms (Form PDFs)</w:t>
      </w:r>
    </w:p>
    <w:p>
      <w:pPr>
        <w:pStyle w:val="ListParagraph"/>
        <w:numPr>
          <w:ilvl w:val="0"/>
          <w:numId w:val="33"/>
        </w:numPr>
        <w:spacing w:after="80" w:line="276"/>
      </w:pPr>
      <w:r>
        <w:t xml:space="preserve">Select </w:t>
      </w:r>
      <w:r>
        <w:rPr>
          <w:b/>
          <w:bCs/>
        </w:rPr>
        <w:t xml:space="preserve">Form PDFs</w:t>
      </w:r>
      <w:r>
        <w:t xml:space="preserve">. You see the completed questionnaire, KII Guide and document forms from KoboToolbox, newest first, 20 per page to begin with (choose more under </w:t>
      </w:r>
      <w:r>
        <w:rPr>
          <w:b/>
          <w:bCs/>
        </w:rPr>
        <w:t xml:space="preserve">Show</w:t>
      </w:r>
      <w:r>
        <w:t xml:space="preserve"> at the foot of the list).</w:t>
      </w:r>
    </w:p>
    <w:p>
      <w:pPr>
        <w:keepNext/>
        <w:spacing w:after="40" w:before="80"/>
        <w:jc w:val="center"/>
      </w:pPr>
      <w:r>
        <w:drawing>
          <wp:inline distT="0" distB="0" distL="0" distR="0">
            <wp:extent cx="5334000" cy="3333750"/>
            <wp:effectExtent t="0" r="0" b="0" l="0"/>
            <wp:docPr id="1" name="adm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32. </w:t>
      </w:r>
      <w:r>
        <w:rPr>
          <w:i/>
          <w:iCs/>
          <w:color w:val="5B6670"/>
          <w:sz w:val="17"/>
          <w:szCs w:val="17"/>
        </w:rPr>
        <w:t xml:space="preserve">Completed form PDFs.</w:t>
      </w:r>
    </w:p>
    <w:p>
      <w:pPr>
        <w:pStyle w:val="ListParagraph"/>
        <w:numPr>
          <w:ilvl w:val="0"/>
          <w:numId w:val="33"/>
        </w:numPr>
        <w:spacing w:after="80" w:line="276"/>
      </w:pPr>
      <w:r>
        <w:t xml:space="preserve">Select </w:t>
      </w:r>
      <w:r>
        <w:rPr>
          <w:b/>
          <w:bCs/>
        </w:rPr>
        <w:t xml:space="preserve">Download PDF</w:t>
      </w:r>
      <w:r>
        <w:t xml:space="preserve"> to save a readable copy: sections, questions, the chosen answers as words (not codes) and repeated groups.</w:t>
      </w:r>
    </w:p>
    <w:p>
      <w:pPr>
        <w:pStyle w:val="ListParagraph"/>
        <w:numPr>
          <w:ilvl w:val="0"/>
          <w:numId w:val="33"/>
        </w:numPr>
        <w:spacing w:after="80" w:line="276"/>
      </w:pPr>
      <w:r>
        <w:t xml:space="preserve">Select </w:t>
      </w:r>
      <w:r>
        <w:rPr>
          <w:b/>
          <w:bCs/>
        </w:rPr>
        <w:t xml:space="preserve">Email to me</w:t>
      </w:r>
      <w:r>
        <w:t xml:space="preserve"> to send the PDF to the email address on your account.</w:t>
      </w:r>
    </w:p>
    <w:p>
      <w:pPr>
        <w:pStyle w:val="ListParagraph"/>
        <w:numPr>
          <w:ilvl w:val="0"/>
          <w:numId w:val="33"/>
        </w:numPr>
        <w:spacing w:after="80" w:line="276"/>
      </w:pPr>
      <w:r>
        <w:t xml:space="preserve">For the questionnaire only, select </w:t>
      </w:r>
      <w:r>
        <w:rPr>
          <w:b/>
          <w:bCs/>
        </w:rPr>
        <w:t xml:space="preserve">Email to respondent</w:t>
      </w:r>
      <w:r>
        <w:t xml:space="preserve"> to send the respondent a copy of their own answers at the email address recorded on the case (only while their consent stands). You are asked to confirm first. Every email is audited with the address masked.</w:t>
      </w:r>
    </w:p>
    <w:p>
      <w:pPr>
        <w:spacing w:after="80"/>
      </w:pPr>
    </w:p>
    <w:p>
      <w:pPr>
        <w:spacing w:after="120" w:line="288"/>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 xml:space="preserve">Sync now</w:t>
      </w:r>
      <w:r>
        <w:t xml:space="preserve"> (read-only roles see the panel but not the button); it takes a few seconds.</w:t>
      </w:r>
    </w:p>
    <w:p>
      <w:pPr>
        <w:spacing w:after="120" w:line="288"/>
      </w:pPr>
      <w:r>
        <w:t xml:space="preserve">The same PDF is available from the record itself: the case page (questionnaire), the KII page (KII Guide) or the document page (coding form).</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How the sync works</w:t>
            </w:r>
          </w:p>
          <w:p>
            <w:pPr>
              <w:spacing w:after="40" w:line="264"/>
            </w:pPr>
            <w:r>
              <w:rPr>
                <w:sz w:val="19"/>
                <w:szCs w:val="19"/>
              </w:rPr>
              <w:t xml:space="preserve">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pPr>
        <w:pStyle w:val="Heading2"/>
      </w:pPr>
      <w:r>
        <w:t xml:space="preserve">4.26 Logging fieldwork costs</w:t>
      </w:r>
    </w:p>
    <w:p>
      <w:pPr>
        <w:pStyle w:val="ListParagraph"/>
        <w:numPr>
          <w:ilvl w:val="0"/>
          <w:numId w:val="34"/>
        </w:numPr>
        <w:spacing w:after="80" w:line="276"/>
      </w:pPr>
      <w:r>
        <w:t xml:space="preserve">Select </w:t>
      </w:r>
      <w:r>
        <w:rPr>
          <w:b/>
          <w:bCs/>
        </w:rPr>
        <w:t xml:space="preserve">Cost</w:t>
      </w:r>
      <w:r>
        <w:t xml:space="preserve">. The top shows total spend, cost per QA-passed questionnaire and cost per completed KII, with spend by category.</w:t>
      </w:r>
    </w:p>
    <w:p>
      <w:pPr>
        <w:keepNext/>
        <w:spacing w:after="40" w:before="80"/>
        <w:jc w:val="center"/>
      </w:pPr>
      <w:r>
        <w:drawing>
          <wp:inline distT="0" distB="0" distL="0" distR="0">
            <wp:extent cx="5334000" cy="3752850"/>
            <wp:effectExtent t="0" r="0" b="0" l="0"/>
            <wp:docPr id="1" name="adm_cost.jpg" descr="Cost Dashboard and the Log a cost event form." title="Cost Dashboard and the Log a cost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33. </w:t>
      </w:r>
      <w:r>
        <w:rPr>
          <w:i/>
          <w:iCs/>
          <w:color w:val="5B6670"/>
          <w:sz w:val="17"/>
          <w:szCs w:val="17"/>
        </w:rPr>
        <w:t xml:space="preserve">Cost Dashboard and the Log a cost event form.</w:t>
      </w:r>
    </w:p>
    <w:p>
      <w:pPr>
        <w:pStyle w:val="ListParagraph"/>
        <w:numPr>
          <w:ilvl w:val="0"/>
          <w:numId w:val="34"/>
        </w:numPr>
        <w:spacing w:after="80" w:line="276"/>
      </w:pPr>
      <w:r>
        <w:t xml:space="preserve">In </w:t>
      </w:r>
      <w:r>
        <w:rPr>
          <w:b/>
          <w:bCs/>
        </w:rPr>
        <w:t xml:space="preserve">Record a cost</w:t>
      </w:r>
      <w:r>
        <w:t xml:space="preserve">, enter the date, choose the category (RA allowance, Airtime / data, Transport, Accommodation, Hosting, Messaging, Software / AI tools, Other), say </w:t>
      </w:r>
      <w:r>
        <w:rPr>
          <w:b/>
          <w:bCs/>
        </w:rPr>
        <w:t xml:space="preserve">what it was for</w:t>
      </w:r>
      <w:r>
        <w:t xml:space="preserve"> (for example “Claude subscription, October”), who it was </w:t>
      </w:r>
      <w:r>
        <w:rPr>
          <w:b/>
          <w:bCs/>
        </w:rPr>
        <w:t xml:space="preserve">paid to</w:t>
      </w:r>
      <w:r>
        <w:t xml:space="preserve"> if anyone (for example the RA's name), and the amount in USD.</w:t>
      </w:r>
    </w:p>
    <w:p>
      <w:pPr>
        <w:pStyle w:val="ListParagraph"/>
        <w:numPr>
          <w:ilvl w:val="0"/>
          <w:numId w:val="34"/>
        </w:numPr>
        <w:spacing w:after="80" w:line="276"/>
      </w:pPr>
      <w:r>
        <w:t xml:space="preserve">Select </w:t>
      </w:r>
      <w:r>
        <w:rPr>
          <w:b/>
          <w:bCs/>
        </w:rPr>
        <w:t xml:space="preserve">Record cost</w:t>
      </w:r>
      <w:r>
        <w:t xml:space="preserve">. The entry appears in </w:t>
      </w:r>
      <w:r>
        <w:rPr>
          <w:b/>
          <w:bCs/>
        </w:rPr>
        <w:t xml:space="preserve">All costs</w:t>
      </w:r>
      <w:r>
        <w:t xml:space="preserve"> below, with its date and who recorded it. Keep the receipt as the study's finance rules require.</w:t>
      </w:r>
    </w:p>
    <w:p>
      <w:pPr>
        <w:pStyle w:val="ListParagraph"/>
        <w:numPr>
          <w:ilvl w:val="0"/>
          <w:numId w:val="34"/>
        </w:numPr>
        <w:spacing w:after="80" w:line="276"/>
      </w:pPr>
      <w:r>
        <w:t xml:space="preserve">To see one month's spending, choose the month in </w:t>
      </w:r>
      <w:r>
        <w:rPr>
          <w:b/>
          <w:bCs/>
        </w:rPr>
        <w:t xml:space="preserve">All costs</w:t>
      </w:r>
      <w:r>
        <w:t xml:space="preserve">: the total at the bottom is for that month. </w:t>
      </w:r>
      <w:r>
        <w:rPr>
          <w:b/>
          <w:bCs/>
        </w:rPr>
        <w:t xml:space="preserve">Download CSV</w:t>
      </w:r>
      <w:r>
        <w:t xml:space="preserve"> saves the list for a spreadsheet. </w:t>
      </w:r>
      <w:r>
        <w:rPr>
          <w:b/>
          <w:bCs/>
        </w:rPr>
        <w:t xml:space="preserve">Edit</w:t>
      </w:r>
      <w:r>
        <w:t xml:space="preserve"> corrects an entry and </w:t>
      </w:r>
      <w:r>
        <w:rPr>
          <w:b/>
          <w:bCs/>
        </w:rPr>
        <w:t xml:space="preserve">Delete</w:t>
      </w:r>
      <w:r>
        <w:t xml:space="preserve"> removes one recorded by mistake; both are kept in the audit log.</w:t>
      </w:r>
    </w:p>
    <w:p>
      <w:pPr>
        <w:spacing w:after="80"/>
      </w:pPr>
    </w:p>
    <w:p>
      <w:pPr>
        <w:pStyle w:val="Heading2"/>
      </w:pPr>
      <w:r>
        <w:t xml:space="preserve">4.27 Downloading data</w:t>
      </w:r>
    </w:p>
    <w:p>
      <w:pPr>
        <w:keepNext/>
        <w:spacing w:after="40" w:before="80"/>
        <w:jc w:val="center"/>
      </w:pPr>
      <w:r>
        <w:drawing>
          <wp:inline distT="0" distB="0" distL="0" distR="0">
            <wp:extent cx="5715000" cy="3657600"/>
            <wp:effectExtent t="0" r="0" b="0" l="0"/>
            <wp:docPr id="1" name="adm_export.jpg" descr="Data Export." title="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657600"/>
                    </a:xfrm>
                    <a:prstGeom prst="rect">
                      <a:avLst/>
                    </a:prstGeom>
                  </pic:spPr>
                </pic:pic>
              </a:graphicData>
            </a:graphic>
          </wp:inline>
        </w:drawing>
      </w:r>
    </w:p>
    <w:p>
      <w:pPr>
        <w:spacing w:after="180"/>
        <w:jc w:val="center"/>
      </w:pPr>
      <w:r>
        <w:rPr>
          <w:b/>
          <w:bCs/>
          <w:color w:val="5B6670"/>
          <w:sz w:val="17"/>
          <w:szCs w:val="17"/>
        </w:rPr>
        <w:t xml:space="preserve">Figure 34. </w:t>
      </w:r>
      <w:r>
        <w:rPr>
          <w:i/>
          <w:iCs/>
          <w:color w:val="5B6670"/>
          <w:sz w:val="17"/>
          <w:szCs w:val="17"/>
        </w:rPr>
        <w:t xml:space="preserve">Data Export.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541"/>
        <w:gridCol w:w="4988"/>
        <w:gridCol w:w="1883"/>
      </w:tblGrid>
      <w:tr>
        <w:trPr>
          <w:tblHeader/>
        </w:trPr>
        <w:tc>
          <w:tcPr>
            <w:tcW w:type="dxa" w:w="2541"/>
            <w:shd w:fill="1B3350" w:color="auto" w:val="clear"/>
            <w:tcMar>
              <w:top w:type="dxa" w:w="70"/>
              <w:left w:type="dxa" w:w="110"/>
              <w:bottom w:type="dxa" w:w="70"/>
              <w:right w:type="dxa" w:w="110"/>
            </w:tcMar>
            <w:vAlign w:val="top"/>
          </w:tcPr>
          <w:p>
            <w:pPr>
              <w:spacing w:after="40"/>
            </w:pPr>
            <w:r>
              <w:rPr>
                <w:b/>
                <w:bCs/>
                <w:color w:val="FFFFFF"/>
                <w:sz w:val="19"/>
                <w:szCs w:val="19"/>
              </w:rPr>
              <w:t xml:space="preserve">Download</w:t>
            </w:r>
          </w:p>
        </w:tc>
        <w:tc>
          <w:tcPr>
            <w:tcW w:type="dxa" w:w="4988"/>
            <w:shd w:fill="1B3350" w:color="auto" w:val="clear"/>
            <w:tcMar>
              <w:top w:type="dxa" w:w="70"/>
              <w:left w:type="dxa" w:w="110"/>
              <w:bottom w:type="dxa" w:w="70"/>
              <w:right w:type="dxa" w:w="110"/>
            </w:tcMar>
            <w:vAlign w:val="top"/>
          </w:tcPr>
          <w:p>
            <w:pPr>
              <w:spacing w:after="40"/>
            </w:pPr>
            <w:r>
              <w:rPr>
                <w:b/>
                <w:bCs/>
                <w:color w:val="FFFFFF"/>
                <w:sz w:val="19"/>
                <w:szCs w:val="19"/>
              </w:rPr>
              <w:t xml:space="preserve">Contains</w:t>
            </w:r>
          </w:p>
        </w:tc>
        <w:tc>
          <w:tcPr>
            <w:tcW w:type="dxa" w:w="1883"/>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De-identified analysis export (CSV)</w:t>
            </w:r>
          </w:p>
        </w:tc>
        <w:tc>
          <w:tcPr>
            <w:tcW w:type="dxa" w:w="4988"/>
            <w:tcMar>
              <w:top w:type="dxa" w:w="70"/>
              <w:left w:type="dxa" w:w="110"/>
              <w:bottom w:type="dxa" w:w="70"/>
              <w:right w:type="dxa" w:w="110"/>
            </w:tcMar>
            <w:vAlign w:val="top"/>
          </w:tcPr>
          <w:p>
            <w:pPr>
              <w:spacing w:after="40"/>
            </w:pPr>
            <w:r>
              <w:rPr>
                <w:b w:val="false"/>
                <w:bCs w:val="false"/>
                <w:sz w:val="19"/>
                <w:szCs w:val="19"/>
              </w:rPr>
              <w:t xml:space="preserve">One row per questionnaire: sample_id, master_id, province, actor_family, value_chain, size_class, administration_mode, qa_status, submitted_at, completion_seconds. No names or contact details. Participants who withdrew are left out.</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Field Coordinator, Analyst</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Full operational export (CSV)</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questionnaire, including withdrawn ones (consent_withdrawn), plus organisation name, respondent name, phone, email and gatekeeper details. Internal operations only.</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Respondents and outreach (Excel)</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Everyone the study can contact or has contacted, not only those who submitted. Sheet 1: every Main-400 respondent (one row per person, and a row for a case with nobody recorded yet) with phone, WhatsApp, email, gatekeeper, the latest invitation (channel, date, who sent it, status, whether the portal emailed it), reminders marked as sent and the last contact attempt. Sheet 2: every KII informant with contact details and latest invitation. Sheet 3: a log of every invitation ever sent. A WhatsApp invitation is recorded when it is created; WhatsApp does not tell the portal whether it was delivered or read.</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data: Excel workbook</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submission's answers for one form: data_codes (codes for SPSS/Stata/R), data_labels, a sheet per repeat group, the questions dictionary, the choices lists, and for the questionnaire the matched case, QA status, withdrawal flag and workflow status.</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KoboToolbox data: All completed forms (PDF ZIP)</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 completed form as a PDF, with manifest.csv listing file, record, KoboToolbox id and submission time.</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Analysis packs: SmartPLS 4 and ATLAS.ti</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Three ZIP downloads that open directly in your analysis software. SmartPLS pack: the questionnaire as one numeric row per respondent who passed QA, with a data dictionary and a missing-value code of -99. ATLAS.ti interviews pack: one Word document per key informant interview plus an attribute sheet. ATLAS.ti documents pack: the uploaded source files named by document ID plus an attribute sheet. Each has a README that says how to import it. No names, organisation, job title or contact details; anyone who withdrew consent is left out.</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bl>
    <w:p>
      <w:pPr>
        <w:spacing w:after="120"/>
      </w:pPr>
    </w:p>
    <w:p>
      <w:pPr>
        <w:pStyle w:val="Heading1"/>
        <w:pageBreakBefore/>
      </w:pPr>
      <w:r>
        <w:t xml:space="preserve">5. Rules you must follow</w:t>
      </w:r>
    </w:p>
    <w:p>
      <w:pPr>
        <w:pStyle w:val="ListParagraph"/>
        <w:numPr>
          <w:ilvl w:val="0"/>
          <w:numId w:val="2"/>
        </w:numPr>
        <w:spacing w:after="60" w:line="276"/>
      </w:pPr>
      <w:r>
        <w:t xml:space="preserve">Record a withdrawal the same day you hear of it.</w:t>
      </w:r>
    </w:p>
    <w:p>
      <w:pPr>
        <w:pStyle w:val="ListParagraph"/>
        <w:numPr>
          <w:ilvl w:val="0"/>
          <w:numId w:val="2"/>
        </w:numPr>
        <w:spacing w:after="60" w:line="276"/>
      </w:pPr>
      <w:r>
        <w:t xml:space="preserve">Activate a Reserve only with an authorised reason and written evidence.</w:t>
      </w:r>
    </w:p>
    <w:p>
      <w:pPr>
        <w:pStyle w:val="ListParagraph"/>
        <w:numPr>
          <w:ilvl w:val="0"/>
          <w:numId w:val="2"/>
        </w:numPr>
        <w:spacing w:after="60" w:line="276"/>
      </w:pPr>
      <w:r>
        <w:t xml:space="preserve">Treat everything in the portal as </w:t>
      </w:r>
      <w:r>
        <w:rPr>
          <w:b/>
          <w:bCs/>
        </w:rPr>
        <w:t xml:space="preserve">confidential research data</w:t>
      </w:r>
      <w:r>
        <w:t xml:space="preserve">. Do not screenshot, copy, print or forward names, phone numbers, email addresses or answers except as your role requires.</w:t>
      </w:r>
    </w:p>
    <w:p>
      <w:pPr>
        <w:pStyle w:val="ListParagraph"/>
        <w:numPr>
          <w:ilvl w:val="0"/>
          <w:numId w:val="2"/>
        </w:numPr>
        <w:spacing w:after="60" w:line="276"/>
      </w:pPr>
      <w:r>
        <w:t xml:space="preserve">Never share your username or password, and never sign in for someone else.</w:t>
      </w:r>
    </w:p>
    <w:p>
      <w:pPr>
        <w:pStyle w:val="ListParagraph"/>
        <w:numPr>
          <w:ilvl w:val="0"/>
          <w:numId w:val="2"/>
        </w:numPr>
        <w:spacing w:after="60" w:line="276"/>
      </w:pPr>
      <w:r>
        <w:t xml:space="preserve">Use the respondent's contact details </w:t>
      </w:r>
      <w:r>
        <w:rPr>
          <w:b/>
          <w:bCs/>
        </w:rPr>
        <w:t xml:space="preserve">only</w:t>
      </w:r>
      <w:r>
        <w:t xml:space="preserve"> to manage their participation in this study (invitations, reminders, appointments).</w:t>
      </w:r>
    </w:p>
    <w:p>
      <w:pPr>
        <w:pStyle w:val="ListParagraph"/>
        <w:numPr>
          <w:ilvl w:val="0"/>
          <w:numId w:val="2"/>
        </w:numPr>
        <w:spacing w:after="60" w:line="276"/>
      </w:pPr>
      <w:r>
        <w:t xml:space="preserve">Never tell a respondent, lender or anyone else that answers affect financing. The study generates </w:t>
      </w:r>
      <w:r>
        <w:rPr>
          <w:b/>
          <w:bCs/>
        </w:rPr>
        <w:t xml:space="preserve">no score, rating or financing decision</w:t>
      </w:r>
      <w:r>
        <w:t xml:space="preserve">.</w:t>
      </w:r>
    </w:p>
    <w:p>
      <w:pPr>
        <w:pStyle w:val="ListParagraph"/>
        <w:numPr>
          <w:ilvl w:val="0"/>
          <w:numId w:val="2"/>
        </w:numPr>
        <w:spacing w:after="60" w:line="276"/>
      </w:pPr>
      <w:r>
        <w:t xml:space="preserve">If a respondent asks to withdraw, stop contacting them and tell the Field Coordinator or PI the same day so the withdrawal is recorded.</w:t>
      </w:r>
    </w:p>
    <w:p>
      <w:pPr>
        <w:pStyle w:val="ListParagraph"/>
        <w:numPr>
          <w:ilvl w:val="0"/>
          <w:numId w:val="2"/>
        </w:numPr>
        <w:spacing w:after="60" w:line="276"/>
      </w:pPr>
      <w:r>
        <w:t xml:space="preserve">Report a lost device, a suspected account compromise, or data sent to the wrong person to the PI immediately.</w:t>
      </w:r>
    </w:p>
    <w:p>
      <w:pPr>
        <w:spacing w:after="60"/>
      </w:pPr>
    </w:p>
    <w:p>
      <w:pPr>
        <w:pStyle w:val="Heading1"/>
        <w:pageBreakBefore/>
      </w:pPr>
      <w:r>
        <w:t xml:space="preserve">6. Troubleshooting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"Move all" shows 0</w:t>
            </w:r>
          </w:p>
        </w:tc>
        <w:tc>
          <w:tcPr>
            <w:tcW w:type="dxa" w:w="3200"/>
            <w:tcMar>
              <w:top w:type="dxa" w:w="70"/>
              <w:left w:type="dxa" w:w="110"/>
              <w:bottom w:type="dxa" w:w="70"/>
              <w:right w:type="dxa" w:w="110"/>
            </w:tcMar>
            <w:vAlign w:val="top"/>
          </w:tcPr>
          <w:p>
            <w:pPr>
              <w:spacing w:after="40"/>
            </w:pPr>
            <w:r>
              <w:rPr>
                <w:b w:val="false"/>
                <w:bCs w:val="false"/>
                <w:sz w:val="19"/>
                <w:szCs w:val="19"/>
              </w:rPr>
              <w:t xml:space="preserve">No Main cases are at that step.</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Choose the next step in the list.</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case gets no reminders</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 was invited before reaching S03, or has no invitation.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Verify it to S03 and issue a new invitation.</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"This screen isn't part of your role"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screen belongs to another role (often an old bookmark or shared link).</w:t>
            </w:r>
          </w:p>
        </w:tc>
        <w:tc>
          <w:tcPr>
            <w:tcW w:type="dxa" w:w="3577"/>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Go to my start screen</w:t>
            </w:r>
            <w:r>
              <w:rPr>
                <w:b w:val="false"/>
                <w:bCs w:val="false"/>
                <w:sz w:val="19"/>
                <w:szCs w:val="19"/>
              </w:rPr>
              <w:t xml:space="preserve">. If you need that screen, ask the PI about your role.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"Too many sign-in attempts from this network"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Sign-in is rate-limited per network; an office shares one address.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a minute and try again. A wrong password says so explicitly.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register shows fewer rows than expected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Registers show 20 rows per page to begin with; a Contact RA sees only assigned cases.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Choose more rows under </w:t>
            </w:r>
            <w:r>
              <w:rPr>
                <w:b w:val="false"/>
                <w:bCs w:val="false"/>
                <w:sz w:val="19"/>
                <w:szCs w:val="19"/>
              </w:rPr>
              <w:t xml:space="preserve">Show</w:t>
            </w:r>
            <w:r>
              <w:rPr>
                <w:b w:val="false"/>
                <w:bCs w:val="false"/>
                <w:sz w:val="19"/>
                <w:szCs w:val="19"/>
              </w:rPr>
              <w:t xml:space="preserve"> at the foot of the list, use the page numbers or </w:t>
            </w:r>
            <w:r>
              <w:rPr>
                <w:b w:val="false"/>
                <w:bCs w:val="false"/>
                <w:sz w:val="19"/>
                <w:szCs w:val="19"/>
              </w:rPr>
              <w:t xml:space="preserve">Next</w:t>
            </w:r>
            <w:r>
              <w:rPr>
                <w:b w:val="false"/>
                <w:bCs w:val="false"/>
                <w:sz w:val="19"/>
                <w:szCs w:val="19"/>
              </w:rPr>
              <w:t xml:space="preserve">, or search. Ask the Field Coordinator to assign the case.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button is greyed out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required step is missing (a note, an authenticity decision, a selection).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Read the message beside the button; complete the missing step first.</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"KoboToolbox couldn't be reached"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KoboToolbox is slow or the connection token has changed.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Try again in a few minutes. If it persists, tell the PI.</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Form PDFs says "Not in sync with KoboToolbox yet"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counts differ: a form was submitted or changed in KoboToolbox since the last sync (it runs every 15 minutes).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Sync now</w:t>
            </w:r>
            <w:r>
              <w:rPr>
                <w:b w:val="false"/>
                <w:bCs w:val="false"/>
                <w:sz w:val="19"/>
                <w:szCs w:val="19"/>
              </w:rPr>
              <w:t xml:space="preserve">. If it still differs, or says it couldn't reach KoboToolbox, try again in a few minutes and tell the PI if it persists.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document says "Already submitted" and its answers are locked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Its coding was already sent to KoboToolbox; changing it here would not change that record.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To redo the coding, delete that record in KoboToolbox, then select </w:t>
            </w:r>
            <w:r>
              <w:rPr>
                <w:b w:val="false"/>
                <w:bCs w:val="false"/>
                <w:sz w:val="19"/>
                <w:szCs w:val="19"/>
              </w:rPr>
              <w:t xml:space="preserve">Sync now</w:t>
            </w:r>
            <w:r>
              <w:rPr>
                <w:b w:val="false"/>
                <w:bCs w:val="false"/>
                <w:sz w:val="19"/>
                <w:szCs w:val="19"/>
              </w:rPr>
              <w:t xml:space="preserve"> on Form PDFs. The document unlocks.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page keeps loading</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slow or dropped connection.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Refresh the page. Your saved work is not lost; unsaved typing may be.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email isn't set up</w:t>
            </w:r>
          </w:p>
        </w:tc>
        <w:tc>
          <w:tcPr>
            <w:tcW w:type="dxa" w:w="3200"/>
            <w:tcMar>
              <w:top w:type="dxa" w:w="70"/>
              <w:left w:type="dxa" w:w="110"/>
              <w:bottom w:type="dxa" w:w="70"/>
              <w:right w:type="dxa" w:w="110"/>
            </w:tcMar>
            <w:vAlign w:val="top"/>
          </w:tcPr>
          <w:p>
            <w:pPr>
              <w:spacing w:after="40"/>
            </w:pPr>
            <w:r>
              <w:rPr>
                <w:b w:val="false"/>
                <w:bCs w:val="false"/>
                <w:sz w:val="19"/>
                <w:szCs w:val="19"/>
              </w:rPr>
              <w:t xml:space="preserve">Outgoing email has not been configured on the server.</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configure-email.sh</w:t>
            </w:r>
            <w:r>
              <w:rPr>
                <w:b w:val="false"/>
                <w:bCs w:val="false"/>
                <w:sz w:val="19"/>
                <w:szCs w:val="19"/>
              </w:rPr>
              <w:t xml:space="preserve">. Until then, send invitations by WhatsApp.</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SMS or WhatsApp isn't set up</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Twilio has not been configured on the server, or (WhatsApp) Meta has not approved the sender and templates yet.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configure-twilio.sh</w:t>
            </w:r>
            <w:r>
              <w:rPr>
                <w:b w:val="false"/>
                <w:bCs w:val="false"/>
                <w:sz w:val="19"/>
                <w:szCs w:val="19"/>
              </w:rPr>
              <w:t xml:space="preserve">. Until then, send by email, or by hand from the study WhatsApp number.</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WhatsApp invitation was prepared but never sent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Prepare</w:t>
            </w:r>
            <w:r>
              <w:rPr>
                <w:b w:val="false"/>
                <w:bCs w:val="false"/>
                <w:sz w:val="19"/>
                <w:szCs w:val="19"/>
              </w:rPr>
              <w:t xml:space="preserve"> counts it as sent and moves the case to S05.</w:t>
            </w:r>
          </w:p>
        </w:tc>
        <w:tc>
          <w:tcPr>
            <w:tcW w:type="dxa" w:w="3577"/>
            <w:tcMar>
              <w:top w:type="dxa" w:w="70"/>
              <w:left w:type="dxa" w:w="110"/>
              <w:bottom w:type="dxa" w:w="70"/>
              <w:right w:type="dxa" w:w="110"/>
            </w:tcMar>
            <w:vAlign w:val="top"/>
          </w:tcPr>
          <w:p>
            <w:pPr>
              <w:spacing w:after="40"/>
            </w:pPr>
            <w:r>
              <w:rPr>
                <w:b w:val="false"/>
                <w:bCs w:val="false"/>
                <w:sz w:val="19"/>
                <w:szCs w:val="19"/>
              </w:rPr>
              <w:t xml:space="preserve">Open the case and </w:t>
            </w:r>
            <w:r>
              <w:rPr>
                <w:b w:val="false"/>
                <w:bCs w:val="false"/>
                <w:sz w:val="19"/>
                <w:szCs w:val="19"/>
              </w:rPr>
              <w:t xml:space="preserve">Revoke</w:t>
            </w:r>
            <w:r>
              <w:rPr>
                <w:b w:val="false"/>
                <w:bCs w:val="false"/>
                <w:sz w:val="19"/>
                <w:szCs w:val="19"/>
              </w:rPr>
              <w:t xml:space="preserve"> that invitation; send a new one from the case's Invitations panel when you can reach the person.</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case is missing from the WhatsApp or email queue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 is not verified (S03 or S04), has no number or email on file, already has an open invitation, or is assigned to another Contact RA.</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Verify the case, add the contact detail, or check its invitation history.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The contact finder says it would overwrite a detail</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organisation contact already has a different phone or email.</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Check which is right and correct it under </w:t>
            </w:r>
            <w:r>
              <w:rPr>
                <w:b w:val="false"/>
                <w:bCs w:val="false"/>
                <w:sz w:val="19"/>
                <w:szCs w:val="19"/>
              </w:rPr>
              <w:t xml:space="preserve">Respondents and contact details</w:t>
            </w:r>
            <w:r>
              <w:rPr>
                <w:b w:val="false"/>
                <w:bCs w:val="false"/>
                <w:sz w:val="19"/>
                <w:szCs w:val="19"/>
              </w:rPr>
              <w:t xml:space="preserv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file upload seems stuck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large file on a slow connection takes time; the bar shows how much has been sent.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for </w:t>
            </w:r>
            <w:r>
              <w:rPr>
                <w:b w:val="false"/>
                <w:bCs w:val="false"/>
                <w:sz w:val="19"/>
                <w:szCs w:val="19"/>
              </w:rPr>
              <w:t xml:space="preserve">Saving…</w:t>
            </w:r>
            <w:r>
              <w:rPr>
                <w:b w:val="false"/>
                <w:bCs w:val="false"/>
                <w:sz w:val="19"/>
                <w:szCs w:val="19"/>
              </w:rPr>
              <w:t xml:space="preserve"> and the file name. If it fails, try again or upload a smaller version.</w:t>
            </w:r>
          </w:p>
        </w:tc>
      </w:tr>
    </w:tbl>
    <w:p>
      <w:pPr>
        <w:spacing w:after="120"/>
      </w:pPr>
    </w:p>
    <w:p>
      <w:pPr>
        <w:pStyle w:val="Heading1"/>
        <w:pageBreakBefore/>
      </w:pPr>
      <w:r>
        <w:t xml:space="preserve">7. Quick reference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Sign in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https://research.agribizframework.com/admin/login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You start 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Bulk verification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Main-400 Register → Move cases through verification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Replacement</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Reserve Activation → reason + evidence note</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Help</w:t>
            </w:r>
          </w:p>
        </w:tc>
        <w:tc>
          <w:tcPr>
            <w:tcW w:type="dxa" w:w="6588"/>
            <w:tcMar>
              <w:top w:type="dxa" w:w="70"/>
              <w:left w:type="dxa" w:w="110"/>
              <w:bottom w:type="dxa" w:w="70"/>
              <w:right w:type="dxa" w:w="110"/>
            </w:tcMar>
            <w:vAlign w:val="top"/>
          </w:tcPr>
          <w:p>
            <w:pPr>
              <w:spacing w:after="40"/>
            </w:pPr>
            <w:r>
              <w:rPr>
                <w:b w:val="false"/>
                <w:bCs w:val="false"/>
                <w:sz w:val="19"/>
                <w:szCs w:val="19"/>
              </w:rPr>
              <w:t xml:space="preserve">Field Coordinator; PI: Happyson Saina, 0773943709, abffst.research@gmail.com</w:t>
            </w:r>
          </w:p>
        </w:tc>
      </w:tr>
    </w:tbl>
    <w:p>
      <w:pPr>
        <w:spacing w:after="120"/>
      </w:pPr>
    </w:p>
    <w:p>
      <w:pPr>
        <w:pStyle w:val="Heading1"/>
        <w:pageBreakBefore/>
      </w:pPr>
      <w:r>
        <w:t xml:space="preserve">8. Every screen and button for your role</w:t>
      </w:r>
    </w:p>
    <w:p>
      <w:pPr>
        <w:spacing w:after="120" w:line="288"/>
      </w:pPr>
      <w:r>
        <w:t xml:space="preserve">This section lists every screen you can open as Field / Digital Coordinator, and for each control: what it does and when to use it, why it exists (the rule behind it), and what you will see next. It is the same material as the Screen and Button Reference, cut down to your role.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Reading the tables</w:t>
            </w:r>
          </w:p>
          <w:p>
            <w:pPr>
              <w:spacing w:after="40" w:line="264"/>
            </w:pPr>
            <w:r>
              <w:rPr>
                <w:b/>
                <w:bCs/>
                <w:sz w:val="19"/>
                <w:szCs w:val="19"/>
              </w:rPr>
              <w:t xml:space="preserve">Control</w:t>
            </w:r>
            <w:r>
              <w:rPr>
                <w:sz w:val="19"/>
                <w:szCs w:val="19"/>
              </w:rPr>
              <w:t xml:space="preserve"> is the label you see on screen. </w:t>
            </w:r>
            <w:r>
              <w:rPr>
                <w:b/>
                <w:bCs/>
                <w:sz w:val="19"/>
                <w:szCs w:val="19"/>
              </w:rPr>
              <w:t xml:space="preserve">Why it exists</w:t>
            </w:r>
            <w:r>
              <w:rPr>
                <w:sz w:val="19"/>
                <w:szCs w:val="19"/>
              </w:rPr>
              <w:t xml:space="preserve"> explains the rule or risk behind it; if a button is greyed out, this column usually says why. A control that needs a note or a confirmation says so.</w:t>
            </w:r>
          </w:p>
        </w:tc>
      </w:tr>
    </w:tbl>
    <w:p>
      <w:pPr>
        <w:pStyle w:val="Heading2"/>
      </w:pPr>
      <w:r>
        <w:t xml:space="preserve">8.1 Sign in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/admin/login</w:t>
      </w:r>
    </w:p>
    <w:p>
      <w:pPr>
        <w:spacing w:after="120" w:line="288"/>
      </w:pPr>
      <w:r>
        <w:t xml:space="preserve">Where every staff member starts. Staff accounts are created by the PI; there is no self-registration.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Username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username the PI gave you.</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action in the portal is recorded against a named person, so accounts are never shared.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 you also need the password.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your password. The characters are hidden.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Passwords are never shown or emailed; the PI can reset yours but cannot read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 select Sign in.</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in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Checks your username and password and opens your start screen (the first screen your role uses).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Repeated wrong attempts from one network are refused for a minute, to stop password guessing.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 A wrong password says so. “Too many sign-in attempts” means wait a minute.</w:t>
            </w:r>
          </w:p>
        </w:tc>
      </w:tr>
    </w:tbl>
    <w:p>
      <w:pPr>
        <w:spacing w:after="120"/>
      </w:pPr>
    </w:p>
    <w:p>
      <w:pPr>
        <w:pStyle w:val="Heading2"/>
      </w:pPr>
      <w:r>
        <w:t xml:space="preserve">8.2 The header and menu bar (every screen)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(top of every screen)</w:t>
      </w:r>
    </w:p>
    <w:p>
      <w:pPr>
        <w:spacing w:after="120" w:line="288"/>
      </w:pPr>
      <w:r>
        <w:t xml:space="preserve">Shown at the top of every signed-in screen. The menu bar lists only the screens your role may open.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Menu bar (Executive, Sampling, … Audit)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a screen. The current screen is underlined.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list is built by the server from your role, so you never see a screen that would refuse you.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screen opens. A screen not in your list shows “This screen isn't part of your role”.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Change Password screen.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 should change the first password you were given, and any password you think someone saw.</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Change Password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out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Ends your session on this device.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Protects the data if the device is shared or lost. Always sign out on a shared device.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session on this device ends and you return to the Sign in screen.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 Back to … (top left)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Returns to the parent screen (for example from a case to the register).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consistent way back that does not lose your place in the menu.</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parent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Go to my start screen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Appears on the “This screen isn't part of your role” page and takes you to your own start screen.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An old bookmark or shared link may point at a screen that belongs to another role; this gets you out safely.</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w:t>
            </w:r>
          </w:p>
        </w:tc>
      </w:tr>
    </w:tbl>
    <w:p>
      <w:pPr>
        <w:spacing w:after="120"/>
      </w:pPr>
    </w:p>
    <w:p>
      <w:pPr>
        <w:pStyle w:val="Heading2"/>
      </w:pPr>
      <w:r>
        <w:t xml:space="preserve">8.3 Change Password</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/admin/account</w:t>
      </w:r>
    </w:p>
    <w:p>
      <w:pPr>
        <w:spacing w:after="120" w:line="288"/>
      </w:pPr>
      <w:r>
        <w:t xml:space="preserve">Change your own password.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Current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password you use now.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Proves it is really you before a change, in case a signed-in device was left open.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New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It must be long enough, not a common password, not all digits and not similar to your username or name; the screen says which rule failed.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Confirm new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new password again.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Catches a typing slip that would lock you out.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Your old password stops working straight away, and other people (including the PI) never see your new one.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confirmation appears. Use the new password next time.</w:t>
            </w:r>
          </w:p>
        </w:tc>
      </w:tr>
    </w:tbl>
    <w:p>
      <w:pPr>
        <w:spacing w:after="120"/>
      </w:pPr>
    </w:p>
    <w:p>
      <w:pPr>
        <w:pStyle w:val="Heading2"/>
      </w:pPr>
      <w:r>
        <w:t xml:space="preserve">8.4 Executive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w:t>
      </w:r>
    </w:p>
    <w:p>
      <w:pPr>
        <w:spacing w:after="120" w:line="288"/>
      </w:pPr>
      <w:r>
        <w:t xml:space="preserve">The one-page picture of the study: how many cases are where in the funnel, response and quality headlines, and the weakest parts of the sample. Counts and rates only; never a name.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Tiles: QUAN completed, KII completed, Documents coded, Days to data lock, Fieldwork expenditure to date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 the headline counts against their targets, the days left to the data lock (30 November 2026) and the spend so far. Read them; there is nothing to press.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Aggregates only, so the dashboards are safe to show to people who must not see respondent identities.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Numbers update whenever the screen is opened or refreshed.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Highest-risk coverage gaps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the strata (province × organisation type × size) with the lowest fill so far.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the coordinator where fieldwork effort is most needed to meet the sample design.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Use it to decide where to send Contact RAs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Links: Sampling, Contact, QA, KII / Documents, Cost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 the related dashboards.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Saves hunting through the menu.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linked screen opens.</w:t>
            </w:r>
          </w:p>
        </w:tc>
      </w:tr>
    </w:tbl>
    <w:p>
      <w:pPr>
        <w:spacing w:after="120"/>
      </w:pPr>
    </w:p>
    <w:p>
      <w:pPr>
        <w:pStyle w:val="Heading2"/>
      </w:pPr>
      <w:r>
        <w:t xml:space="preserve">8.5 Sampling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/admin/dashboard/sampling</w:t>
      </w:r>
    </w:p>
    <w:p>
      <w:pPr>
        <w:spacing w:after="120" w:line="288"/>
      </w:pPr>
      <w:r>
        <w:t xml:space="preserve">How the Main-400 and Reserve-400 samples stand.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Main-400 by province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how many Main cases each province holds and how many are verified.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design fixes how many organisations each province must contribute.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Verified / total by stratum</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Shows verification progress in each stratum.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stratum that cannot be verified may need a Reserve replacement.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Reserve activations by reason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Reserve cases activated, by the authorised reason.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Reserve replacement is controlled and audited; this shows how often and why it happens.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“No reserve activations yet” until one is made.</w:t>
            </w:r>
          </w:p>
        </w:tc>
      </w:tr>
    </w:tbl>
    <w:p>
      <w:pPr>
        <w:spacing w:after="120"/>
      </w:pPr>
    </w:p>
    <w:p>
      <w:pPr>
        <w:pStyle w:val="Heading2"/>
      </w:pPr>
      <w:r>
        <w:t xml:space="preserve">8.6 Contact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/admin/dashboard/contact</w:t>
      </w:r>
    </w:p>
    <w:p>
      <w:pPr>
        <w:spacing w:after="120" w:line="288"/>
      </w:pPr>
      <w:r>
        <w:t xml:space="preserve">Contact activity: how many are invited, reminded, reached, and how appointments stand.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Contact figures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 counts of contacts, reminders and appointments by status.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the coordinator see whether contact is on schedule without opening cases.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bl>
    <w:p>
      <w:pPr>
        <w:spacing w:after="120"/>
      </w:pPr>
    </w:p>
    <w:p>
      <w:pPr>
        <w:pStyle w:val="Heading2"/>
      </w:pPr>
      <w:r>
        <w:t xml:space="preserve">8.7 QA Dashboard</w:t>
      </w:r>
    </w:p>
    <w:p>
      <w:pPr>
        <w:spacing w:after="120" w:line="288"/>
      </w:pPr>
      <w:r>
        <w:rPr>
          <w:b/>
          <w:bCs/>
        </w:rPr>
        <w:t xml:space="preserve">Who can open it:</w:t>
      </w:r>
      <w:r>
        <w:t xml:space="preserve"> PI / System Admin, Field / Digital Coordinator, QUAN/Kobo QA RA, Supervisor.  </w:t>
      </w:r>
      <w:r>
        <w:rPr>
          <w:b/>
          <w:bCs/>
        </w:rPr>
        <w:t xml:space="preserve">Where:</w:t>
      </w:r>
      <w:r>
        <w:t xml:space="preserve"> </w:t>
      </w:r>
      <w:r>
        <w:rPr>
          <w:rFonts w:ascii="Consolas" w:cs="Consolas" w:eastAsia="Consolas" w:hAnsi="Consolas"/>
          <w:b w:val="false"/>
          <w:bCs w:val="false"/>
          <w:color w:val="122238"/>
          <w:sz w:val="19"/>
          <w:szCs w:val="19"/>
        </w:rPr>
        <w:t xml:space="preserve">/admin/dashboard/qa</w:t>
      </w:r>
    </w:p>
    <w:p>
      <w:pPr>
        <w:spacing w:after="120" w:line="288"/>
      </w:pPr>
      <w:r>
        <w:t xml:space="preserve">Quality checking at a glance: how many questionnaires wait for a decision and how the completed ones were done.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Refresh</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Re-reads the figures now.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page does not update by itself while you watch it.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numbers reload; the button says Refreshing… briefly.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Administration mode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Shows how many questionnaires were completed by each mode (web, telephone, WhatsApp-assisted, face to face).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Mode balance is a quality and method question for the study.</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Open QA queue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Goes to the QA Queue.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Takes you from the overview to the work.</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QA Queue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Try again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Appears if the figures could not load; tries once more.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dropped connection should not leave a blank page.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figures load, or the message stays.</w:t>
            </w:r>
          </w:p>
        </w:tc>
      </w:tr>
    </w:tbl>
    <w:p>
      <w:pPr>
        <w:spacing w:after="120"/>
      </w:pPr>
    </w:p>
    <w:p>
      <w:pPr>
        <w:pStyle w:val="Heading2"/>
      </w:pPr>
      <w:r>
        <w:t xml:space="preserve">8.8 KII / Document Dashboard</w:t>
      </w:r>
    </w:p>
    <w:p>
      <w:pPr>
        <w:spacing w:after="120" w:line="288"/>
      </w:pPr>
      <w:r>
        <w:rPr>
          <w:b/>
          <w:bCs/>
        </w:rPr>
        <w:t xml:space="preserve">Who can open it:</w:t>
      </w:r>
      <w:r>
        <w:t xml:space="preserve"> PI / System Admin, Field / Digital Coordinator, Data Analyst, Supervisor, KII RA, Documentary RA.  </w:t>
      </w:r>
      <w:r>
        <w:rPr>
          <w:b/>
          <w:bCs/>
        </w:rPr>
        <w:t xml:space="preserve">Where:</w:t>
      </w:r>
      <w:r>
        <w:t xml:space="preserve"> </w:t>
      </w:r>
      <w:r>
        <w:rPr>
          <w:rFonts w:ascii="Consolas" w:cs="Consolas" w:eastAsia="Consolas" w:hAnsi="Consolas"/>
          <w:b w:val="false"/>
          <w:bCs w:val="false"/>
          <w:color w:val="122238"/>
          <w:sz w:val="19"/>
          <w:szCs w:val="19"/>
        </w:rPr>
        <w:t xml:space="preserve">/admin/dashboard/kii-documents</w:t>
      </w:r>
    </w:p>
    <w:p>
      <w:pPr>
        <w:spacing w:after="120" w:line="288"/>
      </w:pPr>
      <w:r>
        <w:t xml:space="preserve">Progress of the two qualitative strands against their targets (about 60 KIIs, 50–75 documents).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KII by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KII records at each stage (prospect, invited, scheduled, completed, declined, no-show).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Shows how far the interview target has come.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by type / by QA status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Counts documents by type (official, secondary, platform) and by decision (pending, included, excluded).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Only included documents count towards the corpus target.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bl>
    <w:p>
      <w:pPr>
        <w:spacing w:after="120"/>
      </w:pPr>
    </w:p>
    <w:p>
      <w:pPr>
        <w:pStyle w:val="Heading2"/>
      </w:pPr>
      <w:r>
        <w:t xml:space="preserve">8.9 Reports</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/admin/reports</w:t>
      </w:r>
    </w:p>
    <w:p>
      <w:pPr>
        <w:spacing w:after="120" w:line="288"/>
      </w:pPr>
      <w:r>
        <w:t xml:space="preserve">Charts for supervision meetings and progress reports: funnel, submissions per day, coverage, time to complete, QA outcomes, modes and workflow. Counts and rates only.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Last 7 days / Last 30 days / Last 90 days / All time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Sets the period the time-based charts cover.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Meetings usually ask “what happened this week or month”. Case progress is always cumulative.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Every time-based chart redraws for that period.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Province / Organisation type / Size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Changes what the coverage chart is broken down by.</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Coverage matters along all three design dimensions.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coverage chart redraws.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Show table / Show chart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Switches one chart between its picture and the numbers behind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chart is available as a table so numbers can be read out, copied or checked.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chart is replaced by a table (and back).</w:t>
            </w:r>
          </w:p>
        </w:tc>
      </w:tr>
    </w:tbl>
    <w:p>
      <w:pPr>
        <w:spacing w:after="120"/>
      </w:pPr>
    </w:p>
    <w:p>
      <w:pPr>
        <w:pStyle w:val="Heading2"/>
      </w:pPr>
      <w:r>
        <w:t xml:space="preserve">8.10 Main-400 Register (and Reserve)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/admin/sample</w:t>
      </w:r>
    </w:p>
    <w:p>
      <w:pPr>
        <w:spacing w:after="120" w:line="288"/>
      </w:pPr>
      <w:r>
        <w:t xml:space="preserve">The list of sample cases. A Contact RA sees only the cases assigned to them. From here you open a case, and the coordinator moves or reassigns cases in bulk.</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Main / Reserve (sample type)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Switches the list between the 400 Main cases and the 400 locked Reserve cases.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Reserve cases are locked replacements and are handled differently from Main cases.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changes and returns to page 1.</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ID, organisation or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list as you type: by Sample ID, organisation, Master ID, or a respondent's phone or WhatsApp number. A phone number can be typed any way (0772 123 456, +263772123456 or 772123456): it finds the record whose number on file has those digits.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 one case among hundreds should not need paging, and a caller who rings back can be found by their number.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cases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Register organisation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Register Organisation to add an organisation that is not yet in the sample.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Late additions must get a proper Master ID and a sample case.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Register Organisation screen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case page for that row.</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All work on a case happens on its own page.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page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Move through verification: step, How many, Move all 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Moves every Main case at one verification step (S00→S01, S01→S02, S02→S03) to the next after you confirm.</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All 400 cases start at S00; verifying them one by one would take days, and a status should only advance when the checks behind it are done.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asks first. Then “Moved N cases”, and the register updates.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Reassign cases: From, Province, How many, To, Move cases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Moves a chosen number of cases (in Sample ID order) from one Contact RA, or from Unassigned, to another RA (or to nobody).</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Workload has to be balanced; moving in ID order lets you split a large province between RAs in two steps.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confirmation asks first, then the cases appear in the new RA's register.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Import background research (ChatGPT workbook): Check file, Import N records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Reads the Excel file ChatGPT returned from the Main-400 research pack and adds its contacts and PROIT facts as suggestions for review on each case. Check file shows what would be added and keeps nothing.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Researching hundreds of small businesses and typing the results in by hand is slow; review stays one click per item.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table per Sample ID with links to each case. Nothing reaches a case until someone accepts it; locked Reserves and locked profiles are never touched.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 How many cases, Find contacts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Starts an AI contact search for that many cases (up to 25, in Sample ID order) that are not yet invited and have no phone, WhatsApp or email. A case searched in the last 30 days is skipped.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case with no contact details cannot be invited, and searching hundreds of organisations by hand would take weeks.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“Queued N searches” with the estimated cost, then a progress line (done, searching now, waiting) while the searches run one at a time. The button stays locked until the batch has finished. Nothing is saved by the batch.</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Findings to review → Review them all on one page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review page: every waiting finding, grouped by case, with filters for kind (Phones and Emails chosen at first), confidence and source site, and Accept / Reject beside each. Accept all N shown and Reject all shown act on what is on screen for one case.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Hundreds of findings are quicker to judge side by side, with the quote in view, than one case page at a time.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Each decision is saved and audited as on the case page, and the finding leaves the list. Accept all is withheld when a case shows two phones, two emails or a named person.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 → Findings to review → Review N findings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every case whose findings are waiting for a decision, and opens the chosen case.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batch finishes a case at a time over half an hour; this is where to pick up what has come in.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page opens at its findings, to accept or reject.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Send invitations: Send by (Email, SMS, WhatsApp), Next in line, How many, Review and send, Send N invitations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Sends one invitation, with its own link and code, to that many verified cases (S03 or S04) with no open invitation, on every chosen way each case has a contact for. SMS and WhatsApp go through Twilio, to mobiles only. Up to 100 a batch; daily limits of 300 emails, 150 SMS, and on WhatsApp up to 500 different people a day (fewer while Meta's own limit for the number is lower; replies never count).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Inviting cases one at a time is slow; only verified cases are included so no one is invited before the right person is confirmed. One invitation on every channel means every message carries the same working link.</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step appears in the panel first, with the SMS cost. Then progress, and the result: sent, failed and skipped, case by case. Each sent case moves to S05. A case where nothing got through is left as it was.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invitations (the queue)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the verified cases (S03 or S04) with a WhatsApp or phone number and no open invitation. A Contact RA sees only their own cases.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Without a WhatsApp Business account the portal cannot send WhatsApp messages; the queue makes each one a single tap.</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 The list shows masked numbers.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WhatsApp invitations → Prepare, Open WhatsApp, Copy message, Email the same link</w:t>
            </w:r>
          </w:p>
        </w:tc>
        <w:tc>
          <w:tcPr>
            <w:tcW w:type="dxa" w:w="3012"/>
            <w:tcMar>
              <w:top w:type="dxa" w:w="70"/>
              <w:left w:type="dxa" w:w="110"/>
              <w:bottom w:type="dxa" w:w="70"/>
              <w:right w:type="dxa" w:w="110"/>
            </w:tcMar>
            <w:vAlign w:val="top"/>
          </w:tcPr>
          <w:p>
            <w:pPr>
              <w:spacing w:after="40"/>
            </w:pPr>
            <w:r>
              <w:rPr>
                <w:b w:val="false"/>
                <w:bCs w:val="false"/>
                <w:sz w:val="19"/>
                <w:szCs w:val="19"/>
              </w:rPr>
              <w:t xml:space="preserve">Prepare creates the case's personal link and code and the approved message. Open WhatsApp opens that person's chat with the message ready; Copy message copies it. Email the same link (shown when the case has an email address) emails the same invitation from the study address.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RA sends from the study phone so replies come back to the team.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Prepare moves the case to S05 at once, so send straight away. If you cannot, revoke the invitation on the case page.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 / Previous / Next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Chooses how many rows to see (10, 20, 50, 100 or 200) and moves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Different jobs need different views; your choice is remembered.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 at the chosen size.</w:t>
            </w:r>
          </w:p>
        </w:tc>
      </w:tr>
    </w:tbl>
    <w:p>
      <w:pPr>
        <w:spacing w:after="120"/>
      </w:pPr>
    </w:p>
    <w:p>
      <w:pPr>
        <w:pStyle w:val="Heading2"/>
      </w:pPr>
      <w:r>
        <w:t xml:space="preserve">8.11 Case page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/admin/sample/{Sample ID}</w:t>
      </w:r>
    </w:p>
    <w:p>
      <w:pPr>
        <w:spacing w:after="120" w:line="288"/>
      </w:pPr>
      <w:r>
        <w:t xml:space="preserve">Everything about one organisation's place in the sample: who to contact, the invitation, the questionnaire, the timeline and the case's status.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Advance workflow status (→ S0x buttons)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Moves the case to the next valid status, for example from Eligible respondent identified to Invitation prepared.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workflow is a fixed sequence (S00–S16): a case cannot skip steps, and each move is recorded. Only statuses that are allowed next are shown.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changes and the change is added to the audit log. “No further transitions” appears at a final status.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Respondents and contact details → Add a person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a person at the organisation: name, role, phone, WhatsApp, email, gatekeeper, and whether they are eligible.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reminders and phone-assisted interviews all need to know who to contact and whether they are the right (senior, knowledgeable) person.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form opens. After Save, the person is listed on the case.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Respondents panel → Edit / Save / Cancel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Corrects a person's details. Save keeps the change; Cancel discards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Contact details go stale, and a wrong number wastes a whole reminder sequence.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person's details update; Cancel leaves them unchanged.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Eligibility (Not yet screened / Eligible / Not eligible)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the outcome of your eligibility screening of that person.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Someone not eligible must never receive the questionnaire: the system will not hand out the questionnaire link without a passed eligibility check and the person's consent.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Eligible lets the questionnaire link work once consent is given. Not eligible sends the respondent to a referral instead.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Assigned Contact RA</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Chooses which Contact RA works this case (or Unassigned).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Contact RA sees only their assigned cases.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RA's register now shows (or no longer shows) the case.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Matched Reserve case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Pairs this Main case with a locked Reserve case from the same stratum.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If the Main organisation drops out, its matched Reserve is the replacement, keeping the sample balanced.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pair is saved. Activating the Reserve later still needs an authorised reason and an evidence note.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 first → Send introduction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Sends the study introduction (WhatsApp, or SMS with a WhatsApp reply link) asking whether the organisation will take part. Shown once Twilio's WhatsApp number is set up.</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gentler first contact: the link only goes to those who agree, which is also what WhatsApp's rules expect.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and any replies show under Ask first. YES sends the invitation link automatically; NO moves the case to S12 Refused.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 Issue invitation (Channel, Wave)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Creates a personal invitation link (valid 14 days) and an 8-character manual code, for the chosen channel and wave.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Respondents are invited by a private, expiring link. The link is shown once and only a scrambled form is stored, so a stolen database cannot reveal live links. A new invitation replaces the old one, so while the current link still works the portal asks first (Replace it / Keep the current one).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and code appear once, with a send button for every channel: send it on all the channels the organisation has. If the case cannot be invited (for example a locked Reserve case) you are told why.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Send via WhatsApp / Send by SMS / Open in email app</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WhatsApp, your SMS app or your email program with the invitation message already written.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portal does not send messages itself: you send from the study's own account so replies come to you.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messaging app opens with the text. Send it, then log it on the Contact timeline.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Send email (from the portal) / Copy message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Sends the invitation email from the portal (if email is set up), or copies the text so you can paste it anywhere.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Some respondents prefer email; copying is the fallback for any other channel.</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“Sent to …” or “Copied”.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Revoke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Cancels an invitation so its link stops working.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Use if it went to the wrong person or the wrong address; it is also how a wrong send is undone.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link stops working at once and the invitation is shown as revoked.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Log a contact attempt (Channel, Outcome, Notes, Log contact attempt)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Adds an entry to the Contact timeline: how you tried, what happened (Reached, No answer, Wrong number, Refused, Rescheduled, Completed) and a note.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timeline is the study's record of effort. It shows why a case is nonresponsive and protects respondents from being contacted twice by mistake.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entry appears at the top of the timeline with your name and the time.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Record a withdrawal (Reason, How they told us, Record withdrawal)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that the participant wants to withdraw. You give the reason and whether they told you by phone or in person, or in writing.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participant's right to withdraw must take effect at once and completely: their consent is recorded as withdrawn, every open invitation is revoked, reminders stop, and their phone, WhatsApp, email and gatekeeper contact are erased.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warns that it cannot be undone. The case moves to Refused (a case already submitted keeps its status). Any answers already submitted are kept but left out of the analysis export and flagged.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questionnaire → Download PDF</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Downloads the participant's completed questionnaire as a readable PDF.</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readable copy is needed for QA notes and for the participant if they ask.</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PDF downloads. The download is recorded in the audit log.</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Find contact details with AI → Find contact details / Search again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Searches public sources for this organisation's published phone, email, website and office location, and senior staff it names. Runs in the background for a minute or two.</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case cannot be invited without a way to reach it; the organisation's own published details are the proper starting point.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Findings appear under “To review”, each with the page it came from and the passage that shows it. Only the organisation's name, province, district and value chain are sent to the AI provider.</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 → To review / Already decided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each finding with its confidence, the page it came from and the quoted passage, and the findings already accepted or rejected.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Anyone overseeing the case can see where every contact detail came from.</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 Select a page title to open it.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Find contact details with AI → Accept / Reject (Role for a named person)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Accept saves a finding: an organisation phone or email goes on “Organisation contact (to be identified)”, a named person becomes a new respondent (not yet screened), a website or office location is kept with the organisation. Reject discards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AI only proposes; a person checks the page and decides, so a similar-named organisation's details never slip in.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finding moves to “Already decided”. An accept never overwrites a different phone or email already recorded.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Pre-Interview Profile (PROIT) panel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Coordinator's tool for background research on the organisation before an interview. See the PROIT screen entry.</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Public facts are found before contact so the respondent is asked to confirm them, not to repeat them.</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See the PROIT entry.</w:t>
            </w:r>
          </w:p>
        </w:tc>
      </w:tr>
    </w:tbl>
    <w:p>
      <w:pPr>
        <w:spacing w:after="120"/>
      </w:pPr>
    </w:p>
    <w:p>
      <w:pPr>
        <w:pStyle w:val="Heading2"/>
      </w:pPr>
      <w:r>
        <w:t xml:space="preserve">8.12 Pre-Interview Profile (PROIT) and its review screen</w:t>
      </w:r>
    </w:p>
    <w:p>
      <w:pPr>
        <w:spacing w:after="120" w:line="288"/>
      </w:pPr>
      <w:r>
        <w:rPr>
          <w:b/>
          <w:bCs/>
        </w:rPr>
        <w:t xml:space="preserve">Who can open it:</w:t>
      </w:r>
      <w:r>
        <w:t xml:space="preserve"> PI / System Admin, Field / Digital Coordinator, Supervisor.  </w:t>
      </w:r>
      <w:r>
        <w:rPr>
          <w:b/>
          <w:bCs/>
        </w:rPr>
        <w:t xml:space="preserve">Where:</w:t>
      </w:r>
      <w:r>
        <w:t xml:space="preserve"> </w:t>
      </w:r>
      <w:r>
        <w:rPr>
          <w:rFonts w:ascii="Consolas" w:cs="Consolas" w:eastAsia="Consolas" w:hAnsi="Consolas"/>
          <w:b w:val="false"/>
          <w:bCs w:val="false"/>
          <w:color w:val="122238"/>
          <w:sz w:val="19"/>
          <w:szCs w:val="19"/>
        </w:rPr>
        <w:t xml:space="preserve">(panel on the case page) · /admin/proit/{id}</w:t>
      </w:r>
    </w:p>
    <w:p>
      <w:pPr>
        <w:spacing w:after="120" w:line="288"/>
      </w:pPr>
      <w:r>
        <w:t xml:space="preserve">Records what is publicly known about an organisation and its respondent, each fact with a source, so the interview confirms facts instead of asking for them again. Never a private or inferred fact.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Start background research</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Creates the pre-profile for this case.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Research is recorded only when someone deliberately starts it for a case.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panel opens with an empty list of background fields.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 with AI / Research again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searches public sources for the organisation and the respondent's published professional role, and proposes background facts. It works in the background for a few minutes; you can leave the page.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 what is already public is slow desk work; the AI does the searching so the interview can confirm facts instead of asking for them. It only proposes, never records.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list of proposals appears under “To review”, and a list of what was not found publicly. The organisation name, and the respondent's name and role, are sent to the AI provider's search; never contact details.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Proposed value (editable)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The fact the AI found, in plain words. Edit it if the wording needs correcting.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researcher is responsible for what enters the profile, so the wording is theirs to fix.</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changes until you select Accept.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Proposal sources (title, publisher, date, tier, quote)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source the AI used, each with a short exact quote. Select the title to open the page and check it.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Only pages the search actually returned can be cited, so there are no invented references. Checking the page is how you confirm it is the right organisation. An organisation's own social-media page may appear, always as Tier 4; personal profiles never do.</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page opens in a new tab.</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Accept (a proposal)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Puts the fact into the profile as a background field, with all its sources and your name as the person who accepted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fact needs a source and a person's decision before it can reach a respondent. If you edited the wording it is recorded as “accepted with edits”.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field appears in the profile with its sources; the proposal moves to “Already decided”. It still needs the lock.</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Reject (a proposal)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Discards the proposal, for example when it is a different organisation with a similar name.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wrong fact put to a respondent damages trust and the data.</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proposal is marked rejected; nothing enters the profile.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Not found publicly: ask the respondent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Lists the fields the AI could not find in any public source.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These are the questions to ask in full at the interview, so the respondent is not asked what is already public.</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Add any you find yourself with “Add a background field”.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Add a background field (Select a field, What was found, Add field)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Adds one fact, for example a working capital facility, from a fixed catalogue of allowed fields.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Only listed, documented kinds of fact can be recorded; health, religion, ethnicity, politics and inferred finances are never collected.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field appears in the list, waiting for a source.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Add source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Attaches the source that shows the fact (for example a registry entry).</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fact with a documentary value needs at least one source so it can be checked.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source is listed under the field.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Insert suggestion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Inserts a suggested probe question for the chosen role, using your evidence.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writing role-specific questions from scratch and keeps interviews consistent.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suggestion is added above for you to keep, edit or delete.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Gap-engine notes: Known, Unknown, Contradictions, Priority probe questions, Role-specific module, short form → Save gap-engine notes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what is already established, what is missing, where sources disagree, and what to ask first.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Focuses the interview on real gaps and reduces the burden on the respondent.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notes are saved; the panel shows how many background questions became verifications.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Lock pre-profile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Finalises the profile.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locked profile is the version the interview is planned from; it cannot be quietly changed afterwards. It cannot be locked while a fact still has no source.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profile becomes read-only.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Researcher review screen (link)</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a one-page summary: case, organisation, evidence, bankability context, gap summary and interview plan.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One readable page for the researcher to read before the interview.</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sensitive items to avoid are listed at the bottom.</w:t>
            </w:r>
          </w:p>
        </w:tc>
      </w:tr>
    </w:tbl>
    <w:p>
      <w:pPr>
        <w:spacing w:after="120"/>
      </w:pPr>
    </w:p>
    <w:p>
      <w:pPr>
        <w:pStyle w:val="Heading2"/>
      </w:pPr>
      <w:r>
        <w:t xml:space="preserve">8.13 Interview sheet (verifying a locked profile)</w:t>
      </w:r>
    </w:p>
    <w:p>
      <w:pPr>
        <w:spacing w:after="120" w:line="288"/>
      </w:pPr>
      <w:r>
        <w:rPr>
          <w:b/>
          <w:bCs/>
        </w:rPr>
        <w:t xml:space="preserve">Who can open it:</w:t>
      </w:r>
      <w:r>
        <w:t xml:space="preserve"> PI / System Admin, Field / Digital Coordinator, Contact RA, KII RA, Supervisor.  </w:t>
      </w:r>
      <w:r>
        <w:rPr>
          <w:b/>
          <w:bCs/>
        </w:rPr>
        <w:t xml:space="preserve">Where:</w:t>
      </w:r>
      <w:r>
        <w:t xml:space="preserve"> </w:t>
      </w:r>
      <w:r>
        <w:rPr>
          <w:rFonts w:ascii="Consolas" w:cs="Consolas" w:eastAsia="Consolas" w:hAnsi="Consolas"/>
          <w:b w:val="false"/>
          <w:bCs w:val="false"/>
          <w:color w:val="122238"/>
          <w:sz w:val="19"/>
          <w:szCs w:val="19"/>
        </w:rPr>
        <w:t xml:space="preserve">(on the case page, and on the KII record)</w:t>
      </w:r>
    </w:p>
    <w:p>
      <w:pPr>
        <w:spacing w:after="120" w:line="288"/>
      </w:pPr>
      <w:r>
        <w:t xml:space="preserve">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Status (Verified x of y · settled x of y / Reconciled)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how many facts have been verified with the respondent and how many are settled. It reads Reconciled when all are.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case is not complete until every fact is verified and, where corrected, reconciled.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It updates as answers are saved.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 / Confirm, then probe / Ask (label on each row)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you what to do with that row: confirm a public fact, confirm it and probe (sources disagree), or ask the question in full because nothing reliable is public.</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Asking only what is not public reduces the burden on the respondent.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Public source says (with source links)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the public fact and where it came from. A weak source's value is hidden and the row says to ask in full.</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weak or uncorroborated fact must never be put to a respondent as if it were established.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Select a source to open it.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What the respondent said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the answer: confirmed, corrected, partly correct or out of date, does not know, prefers not to say, or does not apply. For a gap, “They told us”.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respondent's answer is kept separately from the public value and never replaces it; that separation is what lets the analysis compare the two.</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is saved until Save answer.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Their answer / Comment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what the respondent said when they corrected or supplied a value, and any comment.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exact answer is the research data; the comment explains it.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Kept with the row.</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Save answer</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answer for that fact.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Each answer is recorded as it is given, so nothing depends on memory after the interview.</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status updates; “Recorded: …” appears under the row. A correction shows “Differs from the public source”.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Differs from the public source (label)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Marks a fact the respondent corrected or qualified.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Contradictions between public sources and respondents are findings, not errors to hide.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The coordinator reconciles it.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Interview finished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that the interview and its verification are over, so reconciliation can begin.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Separates what was said in the interview from the researcher's later coding.</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shows the time it was recorded.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Reconciled value (required) → Save reconciled value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The coordinator or PI types the value that is coded for analysis, where the respondent corrected, qualified, did not know or declined. Not needed for a plain confirmation.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reconciled value is the researcher's coded position; it never overwrites the public value or the respondent's answer.</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fact becomes settled. When all are, the status reads Reconciled.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a protocol deviation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Releases the case when reconciliation truly cannot be finished, after you give the reason.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lost respondent must not block a completed interview forever, but the exception has to be visible and explained.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is released and stays flagged, with the reason kept.</w:t>
            </w:r>
          </w:p>
        </w:tc>
      </w:tr>
    </w:tbl>
    <w:p>
      <w:pPr>
        <w:spacing w:after="120"/>
      </w:pPr>
    </w:p>
    <w:p>
      <w:pPr>
        <w:pStyle w:val="Heading2"/>
      </w:pPr>
      <w:r>
        <w:t xml:space="preserve">8.14 Register Organisation</w:t>
      </w:r>
    </w:p>
    <w:p>
      <w:pPr>
        <w:spacing w:after="120" w:line="288"/>
      </w:pPr>
      <w:r>
        <w:rPr>
          <w:b/>
          <w:bCs/>
        </w:rPr>
        <w:t xml:space="preserve">Who can open it:</w:t>
      </w:r>
      <w:r>
        <w:t xml:space="preserve"> PI / System Admin, Field / Digital Coordinator, Supervisor.  </w:t>
      </w:r>
      <w:r>
        <w:rPr>
          <w:b/>
          <w:bCs/>
        </w:rPr>
        <w:t xml:space="preserve">Where:</w:t>
      </w:r>
      <w:r>
        <w:t xml:space="preserve"> </w:t>
      </w:r>
      <w:r>
        <w:rPr>
          <w:rFonts w:ascii="Consolas" w:cs="Consolas" w:eastAsia="Consolas" w:hAnsi="Consolas"/>
          <w:b w:val="false"/>
          <w:bCs w:val="false"/>
          <w:color w:val="122238"/>
          <w:sz w:val="19"/>
          <w:szCs w:val="19"/>
        </w:rPr>
        <w:t xml:space="preserve">/admin/organisations</w:t>
      </w:r>
    </w:p>
    <w:p>
      <w:pPr>
        <w:spacing w:after="120" w:line="288"/>
      </w:pPr>
      <w:r>
        <w:t xml:space="preserve">Adds an organisation that is not already in the sample and gives it a Master ID and, if wanted, a sample case.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Name, District, Province, Entity type, Actor family, Value chain, Size class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Describe the organisation. Name is required.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These are the sample's design dimensions (province × organisation type × size) so the new organisation lands in the right stratum.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is saved until you select Register organisation.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Register organisation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organisation.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Master ID is generated automatically from the province, so IDs are never typed or reused.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“{name} registered — {Master ID}” appears with the option to create its case.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Sample type (Main / Reserve) and Create sample case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Creates the organisation's case as a Main or a Reserve case.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Only an organisation with a case can be worked; Reserve cases start locked.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is created with a Sample ID; a link to the Main-400 Register appears.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name, Master ID, district or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list of registered organisations, also by a phone or WhatsApp number on any of their cases. A phone number can be typed any way (0772 123 456, +263772123456 or 772123456): it finds the record whose number on file has those digits.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Avoids registering the same organisation twice.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organisations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Create sample case (per row)</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Creates a case later for an organisation registered without one.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Registering and creating the case are separate steps so neither is forced.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is created.</w:t>
            </w:r>
          </w:p>
        </w:tc>
      </w:tr>
    </w:tbl>
    <w:p>
      <w:pPr>
        <w:spacing w:after="120"/>
      </w:pPr>
    </w:p>
    <w:p>
      <w:pPr>
        <w:pStyle w:val="Heading2"/>
      </w:pPr>
      <w:r>
        <w:t xml:space="preserve">8.15 Appointment Queue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/admin/appointments</w:t>
      </w:r>
    </w:p>
    <w:p>
      <w:pPr>
        <w:spacing w:after="120" w:line="288"/>
      </w:pPr>
      <w:r>
        <w:t xml:space="preserve">Calls that respondents have asked for, and their progress.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Filter by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all appointments, or only Requested, Confirmed, Completed, Missed or Cancelled.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Coordinators mostly need the ones still to be acted on.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changes and returns to page 1.</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CONFIRMED / CANCELLED (on a Requested appointment)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 the time with the respondent and select CONFIRMED, or CANCELLED if it will not happen.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respondent's request is only a request until a person confirms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appointment's status changes.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COMPLETED / MISSED / CANCELLED (on a Confirmed appointment)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 what happened at the appointment time.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Missed calls need to be rescheduled and counted; completed ones move the case forward.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changes; finished appointments show no more buttons.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rows per page and move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 on every register.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w:t>
            </w:r>
          </w:p>
        </w:tc>
      </w:tr>
    </w:tbl>
    <w:p>
      <w:pPr>
        <w:spacing w:after="120"/>
      </w:pPr>
    </w:p>
    <w:p>
      <w:pPr>
        <w:pStyle w:val="Heading2"/>
      </w:pPr>
      <w:r>
        <w:t xml:space="preserve">8.16 Follow-ups due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/admin/follow-ups</w:t>
      </w:r>
    </w:p>
    <w:p>
      <w:pPr>
        <w:spacing w:after="120" w:line="288"/>
      </w:pPr>
      <w:r>
        <w:t xml:space="preserve">Approved reminders (on day 2 and day 7 after an invitation) for invited cases that have not responded, and below them the invitations that have run out and need a new one.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Case link (Sample ID)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case the reminder is for.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you check the case before you send.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page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Open in WhatsApp</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WhatsApp with the reminder text already written for that respondent.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Reminders are sent by a person from the study's WhatsApp account: nothing is sent automatically, so a person always decides.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opens with the message. If the button says “Open WhatsApp (choose contact)”, there is no mobile number on file (WhatsApp can't reach a landline): phone them, or pick the contact in WhatsApp and add the mobile on the case afterwards.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Invitations that have run out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Cases still waiting whose link has expired, or whose last invitation was revoked or replaced.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reminder would point at a link that no longer works.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the Sample ID and send a new invitation from the case page; the case leaves the list and the reminders start again.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Mark as sent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the portal you sent the reminder.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Otherwise the same reminder stays due and could be sent twice.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is recorded as sent by you and leaves the list.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Asked, no reply yet: phone them</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Organisations sent the introduction and its reminder with no answer, or whose introduction could not be delivered.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Automatic messages have done all they can; a call is next.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the Sample ID; if they agree on the phone, send the invitation from the case page.</w:t>
            </w:r>
          </w:p>
        </w:tc>
      </w:tr>
    </w:tbl>
    <w:p>
      <w:pPr>
        <w:spacing w:after="120"/>
      </w:pPr>
    </w:p>
    <w:p>
      <w:pPr>
        <w:pStyle w:val="Heading2"/>
      </w:pPr>
      <w:r>
        <w:t xml:space="preserve">8.17 Calls</w:t>
      </w:r>
    </w:p>
    <w:p>
      <w:pPr>
        <w:spacing w:after="120" w:line="288"/>
      </w:pPr>
      <w:r>
        <w:rPr>
          <w:b/>
          <w:bCs/>
        </w:rPr>
        <w:t xml:space="preserve">Who can open it:</w:t>
      </w:r>
      <w:r>
        <w:t xml:space="preserve"> PI / System Admin, Field / Digital Coordinator, Contact RA, KII RA, Supervisor.  </w:t>
      </w:r>
      <w:r>
        <w:rPr>
          <w:b/>
          <w:bCs/>
        </w:rPr>
        <w:t xml:space="preserve">Where:</w:t>
      </w:r>
      <w:r>
        <w:t xml:space="preserve"> </w:t>
      </w:r>
      <w:r>
        <w:rPr>
          <w:rFonts w:ascii="Consolas" w:cs="Consolas" w:eastAsia="Consolas" w:hAnsi="Consolas"/>
          <w:b w:val="false"/>
          <w:bCs w:val="false"/>
          <w:color w:val="122238"/>
          <w:sz w:val="19"/>
          <w:szCs w:val="19"/>
        </w:rPr>
        <w:t xml:space="preserve">/admin/calls</w:t>
      </w:r>
    </w:p>
    <w:p>
      <w:pPr>
        <w:spacing w:after="120" w:line="288"/>
      </w:pPr>
      <w:r>
        <w:t xml:space="preserve">Everyone whose link was sent but who hasn't finished, Main 400 and KII, closest to finishing first, with every contact on file and a log of each call. A Contact RA sees their own cases, a KII RA the KII records.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Main 400 / KII</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one study or both.</w:t>
            </w:r>
          </w:p>
        </w:tc>
        <w:tc>
          <w:tcPr>
            <w:tcW w:type="dxa" w:w="2447"/>
            <w:tcMar>
              <w:top w:type="dxa" w:w="70"/>
              <w:left w:type="dxa" w:w="110"/>
              <w:bottom w:type="dxa" w:w="70"/>
              <w:right w:type="dxa" w:w="110"/>
            </w:tcMar>
            <w:vAlign w:val="top"/>
          </w:tcPr>
          <w:p>
            <w:pPr>
              <w:spacing w:after="40"/>
            </w:pPr>
            <w:r>
              <w:rPr>
                <w:b w:val="false"/>
                <w:bCs w:val="false"/>
                <w:sz w:val="19"/>
                <w:szCs w:val="19"/>
              </w:rPr>
              <w:t xml:space="preserve">One person may call only the Main 400 or only the key informants.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redraws; the stage buttons show the new counts.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Stage buttons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Started, not finished · Consented, not started · Opened, not started · Link sent, not opened.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Call the people closest to finishing first.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shows that stage only, with how many people it holds.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Search</w:t>
            </w:r>
          </w:p>
        </w:tc>
        <w:tc>
          <w:tcPr>
            <w:tcW w:type="dxa" w:w="3012"/>
            <w:tcMar>
              <w:top w:type="dxa" w:w="70"/>
              <w:left w:type="dxa" w:w="110"/>
              <w:bottom w:type="dxa" w:w="70"/>
              <w:right w:type="dxa" w:w="110"/>
            </w:tcMar>
            <w:vAlign w:val="top"/>
          </w:tcPr>
          <w:p>
            <w:pPr>
              <w:spacing w:after="40"/>
            </w:pPr>
            <w:r>
              <w:rPr>
                <w:b w:val="false"/>
                <w:bCs w:val="false"/>
                <w:sz w:val="19"/>
                <w:szCs w:val="19"/>
              </w:rPr>
              <w:t xml:space="preserve">Finds an organisation, a person, an ID or a phone number.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To find someone who calls back.</w:t>
            </w:r>
          </w:p>
        </w:tc>
        <w:tc>
          <w:tcPr>
            <w:tcW w:type="dxa" w:w="2071"/>
            <w:tcMar>
              <w:top w:type="dxa" w:w="70"/>
              <w:left w:type="dxa" w:w="110"/>
              <w:bottom w:type="dxa" w:w="70"/>
              <w:right w:type="dxa" w:w="110"/>
            </w:tcMar>
            <w:vAlign w:val="top"/>
          </w:tcPr>
          <w:p>
            <w:pPr>
              <w:spacing w:after="40"/>
            </w:pPr>
            <w:r>
              <w:rPr>
                <w:b w:val="false"/>
                <w:bCs w:val="false"/>
                <w:sz w:val="19"/>
                <w:szCs w:val="19"/>
              </w:rPr>
              <w:t xml:space="preserve">Only matching cards stay.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Call / WhatsApp</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Dials the number, or opens a WhatsApp chat with it.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number on file is shown, including second numbers in the same field.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Your phone or WhatsApp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Log a call → Save call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the call's outcome, a note and an optional call-back date.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 the next caller knows what happened, and Reports count it.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It goes into the contact log under your name and shows as the last call.</w:t>
            </w:r>
          </w:p>
        </w:tc>
      </w:tr>
    </w:tbl>
    <w:p>
      <w:pPr>
        <w:spacing w:after="120"/>
      </w:pPr>
    </w:p>
    <w:p>
      <w:pPr>
        <w:pStyle w:val="Heading2"/>
      </w:pPr>
      <w:r>
        <w:t xml:space="preserve">8.18 Communications</w:t>
      </w:r>
    </w:p>
    <w:p>
      <w:pPr>
        <w:spacing w:after="120" w:line="288"/>
      </w:pPr>
      <w:r>
        <w:rPr>
          <w:b/>
          <w:bCs/>
        </w:rPr>
        <w:t xml:space="preserve">Who can open it:</w:t>
      </w:r>
      <w:r>
        <w:t xml:space="preserve"> PI / System Admin, Field / Digital Coordinator, Contact RA, KII RA, Supervisor.  </w:t>
      </w:r>
      <w:r>
        <w:rPr>
          <w:b/>
          <w:bCs/>
        </w:rPr>
        <w:t xml:space="preserve">Where:</w:t>
      </w:r>
      <w:r>
        <w:t xml:space="preserve"> </w:t>
      </w:r>
      <w:r>
        <w:rPr>
          <w:rFonts w:ascii="Consolas" w:cs="Consolas" w:eastAsia="Consolas" w:hAnsi="Consolas"/>
          <w:b w:val="false"/>
          <w:bCs w:val="false"/>
          <w:color w:val="122238"/>
          <w:sz w:val="19"/>
          <w:szCs w:val="19"/>
        </w:rPr>
        <w:t xml:space="preserve">/admin/communications</w:t>
      </w:r>
    </w:p>
    <w:p>
      <w:pPr>
        <w:spacing w:after="120" w:line="288"/>
      </w:pPr>
      <w:r>
        <w:t xml:space="preserve">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Channel cards (WhatsApp, SMS, Email)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Whether each channel is switched on, what is holding it back, and the last seven days' messages.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WhatsApp shows how many templates Meta has approved: until they are, WhatsApp messages the study sends first are refused.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“N of 6 templates approved” for each template's status; select Not delivered to list the conversations whose last message failed.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Waiting / Not delivered / All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conversation list.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Waiting lists people who wrote and need an answer; Not delivered lists conversations whose last message did not arrive.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changes. Search, register and channel narrow it further.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Delivery ticks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One grey tick: sent. Two grey ticks: delivered to the phone. Two blue ticks: read. Red “!”: not delivered, with the reason underneath.</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 you know whether a message actually reached them before you chase.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Email only shows sent, or not delivered when it bounces.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Sent by hand from the study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and reminders sent with Open in WhatsApp.</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portal can't see those reach the phone, so they say “no delivery report”.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to do: it is a record.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WhatsApp / Email / SMS (writing)</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Write to them on a channel and select Send.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Answer from the screen itself; the study's WhatsApp number is on no phone.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Sent and recorded under your name. WhatsApp only within 24 hours of their own last WhatsApp message (otherwise send the introduction or an invitation); SMS once a sender is registered; email to an address on the record. Words like “approved” or “guarantee” are refused. A WhatsApp or SMS message over 1,500 characters goes as numbered parts, (1/2), (2/2); the box says how many before you send.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Mark handled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that what they wrote has been dealt with.</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 colleagues don't answer it twice. Replying does this for you.</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leaves Waiting, with your name and the time.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Numbers not on any record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WhatsApp messages from numbers on no case or KII record (PI, Field Coordinator, Supervisor).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Someone may have a new phone; add the number to their case and later messages join their conversation.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Reply within 24 hours, or mark handled. The same rules as writing apply: refused words, and long replies sent in numbered parts.</w:t>
            </w:r>
          </w:p>
        </w:tc>
      </w:tr>
    </w:tbl>
    <w:p>
      <w:pPr>
        <w:spacing w:after="120"/>
      </w:pPr>
    </w:p>
    <w:p>
      <w:pPr>
        <w:pStyle w:val="Heading2"/>
      </w:pPr>
      <w:r>
        <w:t xml:space="preserve">8.19 Reserve Activation</w:t>
      </w:r>
    </w:p>
    <w:p>
      <w:pPr>
        <w:spacing w:after="120" w:line="288"/>
      </w:pPr>
      <w:r>
        <w:rPr>
          <w:b/>
          <w:bCs/>
        </w:rPr>
        <w:t xml:space="preserve">Who can open it:</w:t>
      </w:r>
      <w:r>
        <w:t xml:space="preserve"> PI / System Admin, Field / Digital Coordinator, Supervisor.  </w:t>
      </w:r>
      <w:r>
        <w:rPr>
          <w:b/>
          <w:bCs/>
        </w:rPr>
        <w:t xml:space="preserve">Where:</w:t>
      </w:r>
      <w:r>
        <w:t xml:space="preserve"> </w:t>
      </w:r>
      <w:r>
        <w:rPr>
          <w:rFonts w:ascii="Consolas" w:cs="Consolas" w:eastAsia="Consolas" w:hAnsi="Consolas"/>
          <w:b w:val="false"/>
          <w:bCs w:val="false"/>
          <w:color w:val="122238"/>
          <w:sz w:val="19"/>
          <w:szCs w:val="19"/>
        </w:rPr>
        <w:t xml:space="preserve">/admin/reserve</w:t>
      </w:r>
    </w:p>
    <w:p>
      <w:pPr>
        <w:spacing w:after="120" w:line="288"/>
      </w:pPr>
      <w:r>
        <w:t xml:space="preserve">Where a locked Reserve case is activated to replace a Main case that has dropped out: automatically every morning once the PI switches it on, or by hand.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Automatic replacement: outcomes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Tick which outcomes replace a Main case: Refused, Nonresponse exhausted, No reply to the introduction, Ineligible, Duplicate/inactive.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These are the authorised reasons; nothing else ever activates a Reserve.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Shows how many Main cases those outcomes would replace at the next 08:00 run. Only the PI can change it.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Switch on automatic replacement (PI)</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morning at 08:00 each such Main case has its own paired Reserve activated and introduced on WhatsApp; a YES sends the invitation link.</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Replaces drop-outs without waiting for someone to do it by hand, while every activation is still recorded under the PI's standing authorisation, with its reason and what happened.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panel shows On and who switched it on. At most the daily limit (20 unless changed) are activated a day. Switch off stops it at once.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Replaced automatically</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Each replacement: when, the Main case, the reason, the Reserve, and how contact stands.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 you can see which Reserves said yes, said no, did not reply, or need contact details found.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a Sample ID to open the case. “Needs contact details” means no mobile was on record: add one, then send the introduction or an invitation.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ID, organisation or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Finds a locked Reserve case, also by a phone number on file.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There are 400 locked cases.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cases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Select authorised reason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Chooses why: Ineligible, Inactive, Duplicate, Refusal or Nonresponse exhausted.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Reserve case is a scarce, matched replacement. Only these reasons are allowed so replacement cannot be used to swap in a friendlier organisation.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 you also need an evidence note.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Evidence note (required)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Write what shows the reason is true.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activation must be defensible later, in the dissertation or an audit.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 select Activate.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Activate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Unlocks the Reserve case so it can be invited.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one controlled way a Reserve case becomes usable. The reason, note and your name are kept.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leaves the locked list and can be invited; the activation is audited.</w:t>
            </w:r>
          </w:p>
        </w:tc>
      </w:tr>
    </w:tbl>
    <w:p>
      <w:pPr>
        <w:spacing w:after="120"/>
      </w:pPr>
    </w:p>
    <w:p>
      <w:pPr>
        <w:pStyle w:val="Heading2"/>
      </w:pPr>
      <w:r>
        <w:t xml:space="preserve">8.20 QA Queue (with the KoboToolbox sync panel)</w:t>
      </w:r>
    </w:p>
    <w:p>
      <w:pPr>
        <w:spacing w:after="120" w:line="288"/>
      </w:pPr>
      <w:r>
        <w:rPr>
          <w:b/>
          <w:bCs/>
        </w:rPr>
        <w:t xml:space="preserve">Who can open it:</w:t>
      </w:r>
      <w:r>
        <w:t xml:space="preserve"> PI / System Admin, Field / Digital Coordinator, QUAN/Kobo QA RA, Supervisor.  </w:t>
      </w:r>
      <w:r>
        <w:rPr>
          <w:b/>
          <w:bCs/>
        </w:rPr>
        <w:t xml:space="preserve">Where:</w:t>
      </w:r>
      <w:r>
        <w:t xml:space="preserve"> </w:t>
      </w:r>
      <w:r>
        <w:rPr>
          <w:rFonts w:ascii="Consolas" w:cs="Consolas" w:eastAsia="Consolas" w:hAnsi="Consolas"/>
          <w:b w:val="false"/>
          <w:bCs w:val="false"/>
          <w:color w:val="122238"/>
          <w:sz w:val="19"/>
          <w:szCs w:val="19"/>
        </w:rPr>
        <w:t xml:space="preserve">/admin/qa</w:t>
      </w:r>
    </w:p>
    <w:p>
      <w:pPr>
        <w:spacing w:after="120" w:line="288"/>
      </w:pPr>
      <w:r>
        <w:t xml:space="preserve">Every completed questionnaire waits here for a human quality decision. Nothing is ever passed automatically.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KoboToolbox sync → Sync now</w:t>
            </w:r>
          </w:p>
        </w:tc>
        <w:tc>
          <w:tcPr>
            <w:tcW w:type="dxa" w:w="3012"/>
            <w:tcMar>
              <w:top w:type="dxa" w:w="70"/>
              <w:left w:type="dxa" w:w="110"/>
              <w:bottom w:type="dxa" w:w="70"/>
              <w:right w:type="dxa" w:w="110"/>
            </w:tcMar>
            <w:vAlign w:val="top"/>
          </w:tcPr>
          <w:p>
            <w:pPr>
              <w:spacing w:after="40"/>
            </w:pPr>
            <w:r>
              <w:rPr>
                <w:b w:val="false"/>
                <w:bCs w:val="false"/>
                <w:sz w:val="19"/>
                <w:szCs w:val="19"/>
              </w:rPr>
              <w:t xml:space="preserve">Pulls completed questionnaires from KoboToolbox right now, instead of waiting for the automatic check (every 15 minutes).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KoboToolbox is where the questionnaire is answered; the portal has to fetch what was submitted. A new or edited submission enters the queue when it is fetched.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summary shows how many were new or changed. “Not connected” or “Last sync failed” explains a problem; the automatic check keeps trying.</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Note (required)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Write what you checked and found (for example “duration 28 min plausible, no duplicate”).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decision nobody explained looks the same as one nobody made; the note is what a later reviewer relies on.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decision buttons stay off until there is a note.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Accept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that the submission passed quality checking.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Only a person can pass a questionnaire; even one that triggered no rule is not passed until someone accepts it. If the case has a locked pre-interview profile, every fact on it must first be verified with the respondent and reconciled (or a deviation recorded).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submission is marked QA passed, the case moves on, and the decision is audited. If the profile is not reconciled you are told how many facts are outstanding, and nothing changes.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Re-query</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Sends the submission back with a question about what needs confirming or fixing.</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Some problems (an odd answer, a very short time) need the respondent or interviewer to clarify before a decision.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submission is marked as queried and the case moves to “QA query”. If the answers are edited in KoboToolbox, the next sync puts it back in the queue.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Reject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that the submission fails and will not be used.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Fabricated, duplicate or unusable data must be kept out of the analysis, but never silently deleted.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submission is marked rejected. It is kept and the decision and your note are audited.</w:t>
            </w:r>
          </w:p>
        </w:tc>
      </w:tr>
    </w:tbl>
    <w:p>
      <w:pPr>
        <w:spacing w:after="120"/>
      </w:pPr>
    </w:p>
    <w:p>
      <w:pPr>
        <w:pStyle w:val="Heading2"/>
      </w:pPr>
      <w:r>
        <w:t xml:space="preserve">8.21 QA Exceptions</w:t>
      </w:r>
    </w:p>
    <w:p>
      <w:pPr>
        <w:spacing w:after="120" w:line="288"/>
      </w:pPr>
      <w:r>
        <w:rPr>
          <w:b/>
          <w:bCs/>
        </w:rPr>
        <w:t xml:space="preserve">Who can open it:</w:t>
      </w:r>
      <w:r>
        <w:t xml:space="preserve"> PI / System Admin, Field / Digital Coordinator, QUAN/Kobo QA RA, Supervisor.  </w:t>
      </w:r>
      <w:r>
        <w:rPr>
          <w:b/>
          <w:bCs/>
        </w:rPr>
        <w:t xml:space="preserve">Where:</w:t>
      </w:r>
      <w:r>
        <w:t xml:space="preserve"> </w:t>
      </w:r>
      <w:r>
        <w:rPr>
          <w:rFonts w:ascii="Consolas" w:cs="Consolas" w:eastAsia="Consolas" w:hAnsi="Consolas"/>
          <w:b w:val="false"/>
          <w:bCs w:val="false"/>
          <w:color w:val="122238"/>
          <w:sz w:val="19"/>
          <w:szCs w:val="19"/>
        </w:rPr>
        <w:t xml:space="preserve">/admin/qa/exceptions</w:t>
      </w:r>
    </w:p>
    <w:p>
      <w:pPr>
        <w:spacing w:after="120" w:line="288"/>
      </w:pPr>
      <w:r>
        <w:t xml:space="preserve">Flags the automatic quality rules raised (for example a very short completion time). Each waits for someone to deal with it and explain what was done.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Only mine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just the exceptions assigned to you.</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each QA person work their own list.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narrows and returns to page 1.</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Include resolved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Also shows exceptions that were already closed.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Useful for checking what was done before, or how similar flags were handled.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Closed exceptions appear with who closed them, when and why.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Assign to</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Chooses who deals with the exception, or Unassigned.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 each flag has an owner and none is left for “someone”.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exception appears in that person's “Only mine” list.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What was done about it? (required to close)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Write what you did (what you checked, who you contacted).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closure nobody explained looks the same as one nobody looked at.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two closing buttons stay off until there is a note.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Resolved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Closes the exception because you dealt with a real problem.</w:t>
            </w:r>
          </w:p>
        </w:tc>
        <w:tc>
          <w:tcPr>
            <w:tcW w:type="dxa" w:w="2447"/>
            <w:tcMar>
              <w:top w:type="dxa" w:w="70"/>
              <w:left w:type="dxa" w:w="110"/>
              <w:bottom w:type="dxa" w:w="70"/>
              <w:right w:type="dxa" w:w="110"/>
            </w:tcMar>
            <w:vAlign w:val="top"/>
          </w:tcPr>
          <w:p>
            <w:pPr>
              <w:spacing w:after="40"/>
            </w:pPr>
            <w:r>
              <w:rPr>
                <w:b w:val="false"/>
                <w:bCs w:val="false"/>
                <w:sz w:val="19"/>
                <w:szCs w:val="19"/>
              </w:rPr>
              <w:t xml:space="preserve">Distinguishes “there was a problem and it was fixed” from a false alarm, so rules can be tuned.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exception is closed with your name, the time and your note.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Not a real problem</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Closes the exception because the flag was a false alarm.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False alarms are information too: many of them means a rule threshold may be wrong.</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exception is closed as dismissed, with your note.</w:t>
            </w:r>
          </w:p>
        </w:tc>
      </w:tr>
    </w:tbl>
    <w:p>
      <w:pPr>
        <w:spacing w:after="120"/>
      </w:pPr>
    </w:p>
    <w:p>
      <w:pPr>
        <w:pStyle w:val="Heading2"/>
      </w:pPr>
      <w:r>
        <w:t xml:space="preserve">8.22 KII Register</w:t>
      </w:r>
    </w:p>
    <w:p>
      <w:pPr>
        <w:spacing w:after="120" w:line="288"/>
      </w:pPr>
      <w:r>
        <w:rPr>
          <w:b/>
          <w:bCs/>
        </w:rPr>
        <w:t xml:space="preserve">Who can open it:</w:t>
      </w:r>
      <w:r>
        <w:t xml:space="preserve"> PI / System Admin, Field / Digital Coordinator, KII RA, Supervisor.  </w:t>
      </w:r>
      <w:r>
        <w:rPr>
          <w:b/>
          <w:bCs/>
        </w:rPr>
        <w:t xml:space="preserve">Where:</w:t>
      </w:r>
      <w:r>
        <w:t xml:space="preserve"> </w:t>
      </w:r>
      <w:r>
        <w:rPr>
          <w:rFonts w:ascii="Consolas" w:cs="Consolas" w:eastAsia="Consolas" w:hAnsi="Consolas"/>
          <w:b w:val="false"/>
          <w:bCs w:val="false"/>
          <w:color w:val="122238"/>
          <w:sz w:val="19"/>
          <w:szCs w:val="19"/>
        </w:rPr>
        <w:t xml:space="preserve">/admin/kii</w:t>
      </w:r>
    </w:p>
    <w:p>
      <w:pPr>
        <w:spacing w:after="120" w:line="288"/>
      </w:pPr>
      <w:r>
        <w:t xml:space="preserve">All Key Informant Interview records. Each record identifies a real person, so nothing here leaves the study team.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New KII record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form to create a KII record.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Each interview gets its own record and KII ID from the start of contact.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New KII Record screen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KII ID, name, role or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list as you type, also by the record's phone or WhatsApp number, including additional numbers. A phone number can be typed any way (0772 123 456, +263772123456 or 772123456): it finds the record whose number on file has those digits.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 one participant among dozens, or an informant who rings or messages back.</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records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Send KII invitations: From (Core-60, Reserve-30, Additional organisations, Named informants only), Send by (Email, SMS, WhatsApp), Next in line, How many, Review and send, Send N invitations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Sends one self-service link, with its own code, to that many KII records never invited (PROSPECT) with a contact and no open link, Core-60 first, on every chosen way each has a contact for. Up to 100 a batch, inside the same daily limits as Main-400 invitations.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Sending links record by record is slow, and an organisation can be missed. Every link goes through the same sending path as the record's own buttons, so the wording and audit trail are the same.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step first. Then progress and the result, record by record. Each sent record moves to INVITED; one where nothing got through is left as it was. WhatsApp is refused while Meta has not approved the KII template.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Send KII invitations → How: Ask first (introduction) / Send the invitation now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Ask first sends the KII introduction to that many records never invited with a mobile and no introduction yet, Core-60 first; a YES sends each link by itself. Send the invitation now sends the links straight away.</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batch of introductions reaches many informants at once while only those who say yes get a link.</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confirmation step first, then progress and the result, record by record.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Asked, no reply: phone them</w:t>
            </w:r>
          </w:p>
        </w:tc>
        <w:tc>
          <w:tcPr>
            <w:tcW w:type="dxa" w:w="3012"/>
            <w:tcMar>
              <w:top w:type="dxa" w:w="70"/>
              <w:left w:type="dxa" w:w="110"/>
              <w:bottom w:type="dxa" w:w="70"/>
              <w:right w:type="dxa" w:w="110"/>
            </w:tcMar>
            <w:vAlign w:val="top"/>
          </w:tcPr>
          <w:p>
            <w:pPr>
              <w:spacing w:after="40"/>
            </w:pPr>
            <w:r>
              <w:rPr>
                <w:b w:val="false"/>
                <w:bCs w:val="false"/>
                <w:sz w:val="19"/>
                <w:szCs w:val="19"/>
              </w:rPr>
              <w:t xml:space="preserve">KII informants who got the introduction and a reminder but never answered, or whose introduction could not be delivered. Shown only when there are some.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These are the people to phone; nobody else needs chasing.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Open the record from the list; if they agree on the phone, send their link from the record.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Needs reconciling</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KII informants who finished the KII Guide but corrected a background fact, answered an open question, or skipped the fact check. Shown only when there are some.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Everything else an informant does with their own link is recorded by itself (invited, consent, declined, completed, coding); this list is the only place a person is needed.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Open the record's Interview sheet and record the final value for each, or a protocol deviation if it can't be settled. Coding completes by itself once they are all done.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Find contact details with AI: How many records, Find contacts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Starts an AI contact search for that many KII records (up to 25, in KII ID order) that are not yet interviewed or declined and have no phone, WhatsApp or email. A record searched in the last 30 days is skipped.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Most KII records start with no contact details; searching each organisation by hand is slow.</w:t>
            </w:r>
          </w:p>
        </w:tc>
        <w:tc>
          <w:tcPr>
            <w:tcW w:type="dxa" w:w="2071"/>
            <w:tcMar>
              <w:top w:type="dxa" w:w="70"/>
              <w:left w:type="dxa" w:w="110"/>
              <w:bottom w:type="dxa" w:w="70"/>
              <w:right w:type="dxa" w:w="110"/>
            </w:tcMar>
            <w:vAlign w:val="top"/>
          </w:tcPr>
          <w:p>
            <w:pPr>
              <w:spacing w:after="40"/>
            </w:pPr>
            <w:r>
              <w:rPr>
                <w:b w:val="false"/>
                <w:bCs w:val="false"/>
                <w:sz w:val="19"/>
                <w:szCs w:val="19"/>
              </w:rPr>
              <w:t xml:space="preserve">“Queued N searches”, then a progress line while they run one at a time. The button stays locked until the batch has finished. Nothing is saved by the batch.</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 → Findings to review → Review N findings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every KII record whose findings are waiting for a decision, and opens the chosen record.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batch finishes one record at a time; this is where to pick up what has come in.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KII record opens at its findings.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Import background research (ChatGPT workbook): Check file, Import N records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Reads the Excel file ChatGPT returned from the KII research pack and adds its contacts and PROIT facts as suggestions for review on each record, and its interview notes to the PROIT gap engine. Check file shows what would be added and keeps nothing.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Typing about 30 researched facts per organisation for 90 organisations by hand is slow and error-prone; review stays one click per fact.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table per KII ID with links to each record. Nothing reaches a record until someone accepts it; locked profiles are never changed.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Manage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KII record.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All work on an interview happens on its own record.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KII record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Show / page numbers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 rows per page and move between pages.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As on every register.</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redraws.</w:t>
            </w:r>
          </w:p>
        </w:tc>
      </w:tr>
    </w:tbl>
    <w:p>
      <w:pPr>
        <w:spacing w:after="120"/>
      </w:pPr>
    </w:p>
    <w:p>
      <w:pPr>
        <w:pStyle w:val="Heading2"/>
      </w:pPr>
      <w:r>
        <w:t xml:space="preserve">8.23 New KII Record</w:t>
      </w:r>
    </w:p>
    <w:p>
      <w:pPr>
        <w:spacing w:after="120" w:line="288"/>
      </w:pPr>
      <w:r>
        <w:rPr>
          <w:b/>
          <w:bCs/>
        </w:rPr>
        <w:t xml:space="preserve">Who can open it:</w:t>
      </w:r>
      <w:r>
        <w:t xml:space="preserve"> PI / System Admin, Field / Digital Coordinator, KII RA.  </w:t>
      </w:r>
      <w:r>
        <w:rPr>
          <w:b/>
          <w:bCs/>
        </w:rPr>
        <w:t xml:space="preserve">Where:</w:t>
      </w:r>
      <w:r>
        <w:t xml:space="preserve"> </w:t>
      </w:r>
      <w:r>
        <w:rPr>
          <w:rFonts w:ascii="Consolas" w:cs="Consolas" w:eastAsia="Consolas" w:hAnsi="Consolas"/>
          <w:b w:val="false"/>
          <w:bCs w:val="false"/>
          <w:color w:val="122238"/>
          <w:sz w:val="19"/>
          <w:szCs w:val="19"/>
        </w:rPr>
        <w:t xml:space="preserve">/admin/kii/new</w:t>
      </w:r>
    </w:p>
    <w:p>
      <w:pPr>
        <w:spacing w:after="120" w:line="288"/>
      </w:pPr>
      <w:r>
        <w:t xml:space="preserve">Starts the record for one interview.</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Stakeholder category, Participant name, Participant role, Preferred mode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Say who the participant is and how they prefer to be interviewed.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category places the interview in the KII design; the name and role are needed to arrange it. They stay in the portal and are never put into web addresses.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is saved until you select Create KII record.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Create KII record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record.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KII ID (for example KII-0026) is generated by the system so it is never typed or reused.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record opens at its starting status, with no consent recorded yet.</w:t>
            </w:r>
          </w:p>
        </w:tc>
      </w:tr>
    </w:tbl>
    <w:p>
      <w:pPr>
        <w:spacing w:after="120"/>
      </w:pPr>
    </w:p>
    <w:p>
      <w:pPr>
        <w:pStyle w:val="Heading2"/>
      </w:pPr>
      <w:r>
        <w:t xml:space="preserve">8.24 KII record</w:t>
      </w:r>
    </w:p>
    <w:p>
      <w:pPr>
        <w:spacing w:after="120" w:line="288"/>
      </w:pPr>
      <w:r>
        <w:rPr>
          <w:b/>
          <w:bCs/>
        </w:rPr>
        <w:t xml:space="preserve">Who can open it:</w:t>
      </w:r>
      <w:r>
        <w:t xml:space="preserve"> PI / System Admin, Field / Digital Coordinator, KII RA, Supervisor.  </w:t>
      </w:r>
      <w:r>
        <w:rPr>
          <w:b/>
          <w:bCs/>
        </w:rPr>
        <w:t xml:space="preserve">Where:</w:t>
      </w:r>
      <w:r>
        <w:t xml:space="preserve"> </w:t>
      </w:r>
      <w:r>
        <w:rPr>
          <w:rFonts w:ascii="Consolas" w:cs="Consolas" w:eastAsia="Consolas" w:hAnsi="Consolas"/>
          <w:b w:val="false"/>
          <w:bCs w:val="false"/>
          <w:color w:val="122238"/>
          <w:sz w:val="19"/>
          <w:szCs w:val="19"/>
        </w:rPr>
        <w:t xml:space="preserve">/admin/kii/{id}</w:t>
      </w:r>
    </w:p>
    <w:p>
      <w:pPr>
        <w:spacing w:after="120" w:line="288"/>
      </w:pPr>
      <w:r>
        <w:t xml:space="preserve">The whole life of one interview: status, consent, the interview itself, transcript and coding.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 first (introduction) → Send introduction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Sends the informant a short WhatsApp message about a confidential interview of about 30 minutes, asking whether they will take part (by SMS with a reply link until Meta approves the template). Shown only for a record not yet invited; lists the replies afterwards.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Asking before sending a link is more courteous to senior informants, and only people who say yes get 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Status shows Asked. YES sends the personal link automatically and the record moves to INVITED; NO moves it to DECLINED; anything else waits on Communications.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 → Find contact details / Search again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Searches public sources for the organisation's published phone, email and website and the informant's work contact where their organisation publishes it; for an unidentified record, who holds the role.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record needs a phone or email before the informant can be sent a link.</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Findings appear under “To review”, each with its page and quoted passage. Only the organisation's name and type and the informant's name and role are sent to the AI provider.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Find contact details with AI → Accept / Reject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Accept puts the finding on the record: a phone or email fills Phone or Email (never over a different one); a person found for an unidentified record replaces its name and role; a website is kept with the record. Reject discards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AI only proposes; a person checks the page and decides.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finding moves to “Already decided”, and Record details shows the new values.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Status buttons (INVITED, SCHEDULED, COMPLETED, DECLINED, NO_SHOW)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Move the interview to the next status as things happen. Only valid next statuses are shown: a prospect can be invited or decline; an invited person scheduled or decline; a scheduled interview completed, no-show or decline; a no-show can be rescheduled.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status should only follow what really happened, and COMPLETED, DECLINED are final.</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status changes and is audited. A final status shows no more buttons.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Recording made (tick box, when marking COMPLETED)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Tick it only if the interview was audio-recorded.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recorded interview needs the participant's separate recording consent; the portal refuses to complete it as recorded without that.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If recording consent is missing you are told, and the status does not change.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participation consent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that the participant agreed to take part, after you read or summarised the information sheet.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Nobody is interviewed without consent. The interview link stays hidden until this is recorded.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consent is recorded (with the information sheet version). Continue this interview appears.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Record recording consent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that the participant agreed to be audio-recorded.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Recording consent is always a separate decision; it is never assumed from taking part.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Recording consent is recorded and a recorded interview can be completed.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Continue this interview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KoboToolbox KII Guide in a new tab with this record's KII ID already filled in.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 the completed form always matches this record and the ID can never be mistyped. Only the ID and your username are sent, never the participant's name.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KoboToolbox form opens. When submitted, the completed form appears under Completed KII form.</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Transcript status (NOT_STARTED, IN_PROGRESS, VERIFIED, ANONYMISED)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 how far the transcript has got.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transcript must be verified and anonymised before it can be analysed or quoted.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changes and cannot go backwards.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Coding status (NOT_STARTED, IN_PROGRESS, COMPLETE)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how far the coding has got. It moves to COMPLETE by itself when the completed KII Guide is synced for this KII ID.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Shows what has and has not been analysed. If the interview had a locked pre-interview profile, COMPLETE is refused until it is reconciled; a synced KII Guide then completes it at the next sync.</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status changes and cannot go backwards. If the profile is not reconciled you are told what is outstanding.</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Completed KII form → Download PDF</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Downloads the completed KII Guide for this record as a readable PDF.</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readable copy without opening KoboToolbox.</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PDF downloads; the download is audited.</w:t>
            </w:r>
          </w:p>
        </w:tc>
      </w:tr>
    </w:tbl>
    <w:p>
      <w:pPr>
        <w:spacing w:after="120"/>
      </w:pPr>
    </w:p>
    <w:p>
      <w:pPr>
        <w:pStyle w:val="Heading2"/>
      </w:pPr>
      <w:r>
        <w:t xml:space="preserve">8.25 Documents (the corpus)</w:t>
      </w:r>
    </w:p>
    <w:p>
      <w:pPr>
        <w:spacing w:after="120" w:line="288"/>
      </w:pPr>
      <w:r>
        <w:rPr>
          <w:b/>
          <w:bCs/>
        </w:rPr>
        <w:t xml:space="preserve">Who can open it:</w:t>
      </w:r>
      <w:r>
        <w:t xml:space="preserve"> PI / System Admin, Field / Digital Coordinator, Documentary RA, Supervisor.  </w:t>
      </w:r>
      <w:r>
        <w:rPr>
          <w:b/>
          <w:bCs/>
        </w:rPr>
        <w:t xml:space="preserve">Where:</w:t>
      </w:r>
      <w:r>
        <w:t xml:space="preserve"> </w:t>
      </w:r>
      <w:r>
        <w:rPr>
          <w:rFonts w:ascii="Consolas" w:cs="Consolas" w:eastAsia="Consolas" w:hAnsi="Consolas"/>
          <w:b w:val="false"/>
          <w:bCs w:val="false"/>
          <w:color w:val="122238"/>
          <w:sz w:val="19"/>
          <w:szCs w:val="19"/>
        </w:rPr>
        <w:t xml:space="preserve">/admin/documents</w:t>
      </w:r>
    </w:p>
    <w:p>
      <w:pPr>
        <w:spacing w:after="120" w:line="288"/>
      </w:pPr>
      <w:r>
        <w:t xml:space="preserve">The register of documentary evidence (target 50–75 coded, included documents).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New document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New Documentary Evidence Record screen.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source needs a record with a document ID before it can be coded.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New document screen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title, ID or author</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list as you type.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 one document in 100 or more.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documents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Manage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document record.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All work on a document happens on its own record.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document record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rows per page and move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 on every register.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w:t>
            </w:r>
          </w:p>
        </w:tc>
      </w:tr>
    </w:tbl>
    <w:p>
      <w:pPr>
        <w:spacing w:after="120"/>
      </w:pPr>
    </w:p>
    <w:p>
      <w:pPr>
        <w:pStyle w:val="Heading2"/>
      </w:pPr>
      <w:r>
        <w:t xml:space="preserve">8.26 New Documentary Evidence Record</w:t>
      </w:r>
    </w:p>
    <w:p>
      <w:pPr>
        <w:spacing w:after="120" w:line="288"/>
      </w:pPr>
      <w:r>
        <w:rPr>
          <w:b/>
          <w:bCs/>
        </w:rPr>
        <w:t xml:space="preserve">Who can open it:</w:t>
      </w:r>
      <w:r>
        <w:t xml:space="preserve"> PI / System Admin, Field / Digital Coordinator, Documentary RA.  </w:t>
      </w:r>
      <w:r>
        <w:rPr>
          <w:b/>
          <w:bCs/>
        </w:rPr>
        <w:t xml:space="preserve">Where:</w:t>
      </w:r>
      <w:r>
        <w:t xml:space="preserve"> </w:t>
      </w:r>
      <w:r>
        <w:rPr>
          <w:rFonts w:ascii="Consolas" w:cs="Consolas" w:eastAsia="Consolas" w:hAnsi="Consolas"/>
          <w:b w:val="false"/>
          <w:bCs w:val="false"/>
          <w:color w:val="122238"/>
          <w:sz w:val="19"/>
          <w:szCs w:val="19"/>
        </w:rPr>
        <w:t xml:space="preserve">/admin/documents/new</w:t>
      </w:r>
    </w:p>
    <w:p>
      <w:pPr>
        <w:spacing w:after="120" w:line="288"/>
      </w:pPr>
      <w:r>
        <w:t xml:space="preserve">Creates a document record. The fastest way is to upload the file and let the AI fill in the record and draft the coding form.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Choose file (Fastest: upload the document)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 the document: PDF, Word, Excel, text or CSV, or a JPG/PNG scan or photo (up to 60 MB).</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AI can read all of these, so you do not retype details that are already on the first page.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is sent until you select Upload and auto-fill.</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Optional: Title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a title of your own.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 may want a specific name, for example for one chapter of a report.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typed title is kept; the AI does not replace it.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Optional: Pages to read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Enter the pages of a long PDF that make up this evidence unit, for example 290-340.</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AI reads at most 100 pages at a time, and a long report holds several evidence units.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Only those pages are read. With no title, the AI names the part.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Optional: Read the whole document in parts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Ticks the option to read a PDF longer than 100 pages in parts of about 80 pages, then combine them.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For a document you want coded as one unit; slower and dearer, and the ratings need extra checking.</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screen shows how many parts and asks you to confirm before it starts.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Upload and auto-fill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Creates the record, uploads the file, and starts the AI: first it fills in the record's details, then it drafts the whole coding form.</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Saves typing every detail and every answer; a person still reviews and submits.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review screen opens and shows “Step 1 of 2… Step 2 of 2”. If the file cannot be used, nothing is created.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Title, Author / speaker, Source URL / reference, Document type, Geographic scope, Evidence extract → Create document record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The manual way: type the details yourself and save.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For a source with no file yet, or when AI drafting is switched off.</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record is created with a document ID (for example DOC-0025) and opens.</w:t>
            </w:r>
          </w:p>
        </w:tc>
      </w:tr>
    </w:tbl>
    <w:p>
      <w:pPr>
        <w:spacing w:after="120"/>
      </w:pPr>
    </w:p>
    <w:p>
      <w:pPr>
        <w:pStyle w:val="Heading2"/>
      </w:pPr>
      <w:r>
        <w:t xml:space="preserve">8.27 Document record</w:t>
      </w:r>
    </w:p>
    <w:p>
      <w:pPr>
        <w:spacing w:after="120" w:line="288"/>
      </w:pPr>
      <w:r>
        <w:rPr>
          <w:b/>
          <w:bCs/>
        </w:rPr>
        <w:t xml:space="preserve">Who can open it:</w:t>
      </w:r>
      <w:r>
        <w:t xml:space="preserve"> PI / System Admin, Field / Digital Coordinator, Documentary RA, Supervisor.  </w:t>
      </w:r>
      <w:r>
        <w:rPr>
          <w:b/>
          <w:bCs/>
        </w:rPr>
        <w:t xml:space="preserve">Where:</w:t>
      </w:r>
      <w:r>
        <w:t xml:space="preserve"> </w:t>
      </w:r>
      <w:r>
        <w:rPr>
          <w:rFonts w:ascii="Consolas" w:cs="Consolas" w:eastAsia="Consolas" w:hAnsi="Consolas"/>
          <w:b w:val="false"/>
          <w:bCs w:val="false"/>
          <w:color w:val="122238"/>
          <w:sz w:val="19"/>
          <w:szCs w:val="19"/>
        </w:rPr>
        <w:t xml:space="preserve">/admin/documents/{id}</w:t>
      </w:r>
    </w:p>
    <w:p>
      <w:pPr>
        <w:spacing w:after="120" w:line="288"/>
      </w:pPr>
      <w:r>
        <w:t xml:space="preserve">Everything about one document: authenticity, the decision to include it, its file, its details, its coding and its memo.</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Mark verified / Mark disputed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your judgement of whether the document is what it claims to be: the right author, date and content.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Documents are evidence; a forged or doubtful one must not enter the corpus unnoticed. Disputed documents are kept and explained, not deleted.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authenticity changes and is audited. Include becomes available once assessed.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Include / Exclude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Decides whether the document counts in the corpus.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document cannot be Included until authenticity has been assessed, so unassessed evidence never counts.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QA status changes; Include stays greyed out while authenticity is Unverified.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Source file → Choose File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Uploads or replaces the source (up to 60 MB). Replacing removes the old file and any unsubmitted draft made from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record keeps one current source. A draft of the wrong document must never be submitted for the right 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bar shows progress, then the file name appears. With Start Auto-fill ticked, the review screen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Start Auto-fill as soon as the file is uploaded (tick box)</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When ticked, uploading immediately starts the AI draft.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a step for the common case.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After the upload, the review screen opens and the AI starts reading.</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Remove file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Deletes the source file from the server.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For a wrong upload. It also discards the unsubmitted AI draft made from it; a draft already submitted is kept as the record of what was filed.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names what goes. The record says “No file uploaded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Copy for another chapter (Chapter title, Pages to read, Copy and auto-fill)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Makes another record for a different part of the same source: same author, date, source and type, and its own copy of the file.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long report holds several evidence units, each of which should be coded, judged and exported on its own.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new record is created (and, with AI on, drafted) and opens. Authenticity and inclusion are not copied.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Record details → Save details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Edits the title, author, date, source, scope, value chain and type.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These feed Section A of the coding form; if the AI filled them in from the document, this is where you check and correct them.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“Details saved.” The draft and the submission use the corrected values.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Code this document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KoboToolbox Document Analysis Tool with the document ID and details filled in.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For coding by hand, or when the AI cannot read the source.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KoboToolbox form opens in a new tab.</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Auto-fill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review screen for the AI draft of the whole coding form.</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fast first draft that a person then checks.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Auto-fill review screen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Interpretive memo → Save memo</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Writes down your reasoning: why authenticity was disputed, how you read the document.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memo is the audit trail of your judgement, needed for the dissertation.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“saved” message; the memo stays on the record.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Completed coding form → Download PDF</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Downloads the completed coding form for this document.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readable copy of what was submitted.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PDF downloads (only if a form was submitted with this document ID).</w:t>
            </w:r>
          </w:p>
        </w:tc>
      </w:tr>
    </w:tbl>
    <w:p>
      <w:pPr>
        <w:spacing w:after="120"/>
      </w:pPr>
    </w:p>
    <w:p>
      <w:pPr>
        <w:pStyle w:val="Heading2"/>
      </w:pPr>
      <w:r>
        <w:t xml:space="preserve">8.28 Auto-fill review screen</w:t>
      </w:r>
    </w:p>
    <w:p>
      <w:pPr>
        <w:spacing w:after="120" w:line="288"/>
      </w:pPr>
      <w:r>
        <w:rPr>
          <w:b/>
          <w:bCs/>
        </w:rPr>
        <w:t xml:space="preserve">Who can open it:</w:t>
      </w:r>
      <w:r>
        <w:t xml:space="preserve"> PI / System Admin, Field / Digital Coordinator, Documentary RA, Supervisor.  </w:t>
      </w:r>
      <w:r>
        <w:rPr>
          <w:b/>
          <w:bCs/>
        </w:rPr>
        <w:t xml:space="preserve">Where:</w:t>
      </w:r>
      <w:r>
        <w:t xml:space="preserve"> </w:t>
      </w:r>
      <w:r>
        <w:rPr>
          <w:rFonts w:ascii="Consolas" w:cs="Consolas" w:eastAsia="Consolas" w:hAnsi="Consolas"/>
          <w:b w:val="false"/>
          <w:bCs w:val="false"/>
          <w:color w:val="122238"/>
          <w:sz w:val="19"/>
          <w:szCs w:val="19"/>
        </w:rPr>
        <w:t xml:space="preserve">/admin/documents/{id}/ai-draft</w:t>
      </w:r>
    </w:p>
    <w:p>
      <w:pPr>
        <w:spacing w:after="120" w:line="288"/>
      </w:pPr>
      <w:r>
        <w:t xml:space="preserve">Where you review the AI's draft of the KoboToolbox coding form, edit it and submit it. Nothing reaches KoboToolbox until you select Submit.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Pages to read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For a PDF over 100 pages, enter the pages that make up this evidence unit.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AI reads at most 100 pages at a time.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Only those pages are drafted; locators keep the original page numbers.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Read the whole document in parts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Reads the whole PDF (or a long range) in parts of about 80 pages and combines them.</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For one coding of a long document; costs about the number of parts plus one times an ordinary draft.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You are asked to confirm. Progress shows “Read part 3 of 8”, then “Combining the parts”.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Generate AI draft / Regenerate draft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Starts the AI reading the source. Regenerate replaces the current draft and any unsaved edits.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Each draft is a paid request, so it starts only when you ask; regenerating asks first because it discards your edits.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AI works in the background (usually one to five minutes) and you can leave the page. The draft appears here when ready.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The draft fields (sections A to 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question of the form, with the AI's answer. Edit any grey-free field: text, choices, tick boxes, dates.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drafts; you are responsible for the judgements (strength ratings, hypothesis codes) that are the study's documentary analysis.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Edits are kept in the browser until you select Save changes.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Section A grey fields (DOC ID, author, title, date, source)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Come from the record and cannot be edited here; use “edit the record details”.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draft must agree with the record it is attached to.</w:t>
            </w:r>
          </w:p>
        </w:tc>
        <w:tc>
          <w:tcPr>
            <w:tcW w:type="dxa" w:w="2071"/>
            <w:tcMar>
              <w:top w:type="dxa" w:w="70"/>
              <w:left w:type="dxa" w:w="110"/>
              <w:bottom w:type="dxa" w:w="70"/>
              <w:right w:type="dxa" w:w="110"/>
            </w:tcMar>
            <w:vAlign w:val="top"/>
          </w:tcPr>
          <w:p>
            <w:pPr>
              <w:spacing w:after="40"/>
            </w:pPr>
            <w:r>
              <w:rPr>
                <w:b w:val="false"/>
                <w:bCs w:val="false"/>
                <w:sz w:val="19"/>
                <w:szCs w:val="19"/>
              </w:rPr>
              <w:t xml:space="preserve">Corrections on the record show here at once and are the values submitted.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Add metric / Remove this metric (Section J)</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Adds or deletes a row of the quantitative metrics table.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Numbers in the source (percentages, amounts, targets) are recorded one per row with a locator.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row is added or removed in the draft.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Save changes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Saves your edits to the draft on the server.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you stop and finish later without submitting.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“Changes saved.” The button is unavailable after submission.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Submit to KoboToolbox</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Sends the reviewed draft to KoboToolbox as a completed record, after you confirm. It saves your edits first.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one place the portal writes to KoboToolbox, and only on this deliberate click: a person, not the AI, submits the study's documentary analysis. Once only, so no duplicate.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“Submitted to KoboToolbox, and a copy is now held in the portal.” The answers lock and the screen says “Already submitted”. A second click is refused.</w:t>
            </w:r>
          </w:p>
        </w:tc>
      </w:tr>
    </w:tbl>
    <w:p>
      <w:pPr>
        <w:spacing w:after="120"/>
      </w:pPr>
    </w:p>
    <w:p>
      <w:pPr>
        <w:pStyle w:val="Heading2"/>
      </w:pPr>
      <w:r>
        <w:t xml:space="preserve">8.29 Completed forms (Form PDFs)</w:t>
      </w:r>
    </w:p>
    <w:p>
      <w:pPr>
        <w:spacing w:after="120" w:line="288"/>
      </w:pPr>
      <w:r>
        <w:rPr>
          <w:b/>
          <w:bCs/>
        </w:rPr>
        <w:t xml:space="preserve">Who can open it:</w:t>
      </w:r>
      <w:r>
        <w:t xml:space="preserve"> PI / System Admin, Field / Digital Coordinator, QUAN/Kobo QA RA, KII RA, Documentary RA, Supervisor.  </w:t>
      </w:r>
      <w:r>
        <w:rPr>
          <w:b/>
          <w:bCs/>
        </w:rPr>
        <w:t xml:space="preserve">Where:</w:t>
      </w:r>
      <w:r>
        <w:t xml:space="preserve"> </w:t>
      </w:r>
      <w:r>
        <w:rPr>
          <w:rFonts w:ascii="Consolas" w:cs="Consolas" w:eastAsia="Consolas" w:hAnsi="Consolas"/>
          <w:b w:val="false"/>
          <w:bCs w:val="false"/>
          <w:color w:val="122238"/>
          <w:sz w:val="19"/>
          <w:szCs w:val="19"/>
        </w:rPr>
        <w:t xml:space="preserve">/admin/submissions</w:t>
      </w:r>
    </w:p>
    <w:p>
      <w:pPr>
        <w:spacing w:after="120" w:line="288"/>
      </w:pPr>
      <w:r>
        <w:t xml:space="preserve">The completed KoboToolbox forms for your role (the questionnaire, the KII Guide or the Document Analysis Tool; the PI, coordinator and supervisor can switch between all three).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Form (drop-down)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Chooses which form to list. Shown only to roles that may see more than one.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Each role sees only its own form, because raw answers can identify organisations and people.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and the sync panel change to that form.</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Sync panel: “In sync with KoboToolbox”</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Shows how many submissions KoboToolbox holds and how many the portal holds, and when they were last matched.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portal keeps its own copy of the completed forms. If the two numbers differ, the portal is behind.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 “Not in sync” means press Sync now.</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Sync now</w:t>
            </w:r>
          </w:p>
        </w:tc>
        <w:tc>
          <w:tcPr>
            <w:tcW w:type="dxa" w:w="3012"/>
            <w:tcMar>
              <w:top w:type="dxa" w:w="70"/>
              <w:left w:type="dxa" w:w="110"/>
              <w:bottom w:type="dxa" w:w="70"/>
              <w:right w:type="dxa" w:w="110"/>
            </w:tcMar>
            <w:vAlign w:val="top"/>
          </w:tcPr>
          <w:p>
            <w:pPr>
              <w:spacing w:after="40"/>
            </w:pPr>
            <w:r>
              <w:rPr>
                <w:b w:val="false"/>
                <w:bCs w:val="false"/>
                <w:sz w:val="19"/>
                <w:szCs w:val="19"/>
              </w:rPr>
              <w:t xml:space="preserve">Pulls that form from KoboToolbox now and updates the portal's copy.</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automatic sync runs every 15 minutes; this brings it up to date immediately. It also notices edits and deletions made in KoboToolbox.</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counts refresh. A KII record's coding can move to COMPLETE; a document whose submission was deleted in KoboToolbox unlocks.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 saved in portal (on each row)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Says the portal holds an identical copy of that submission.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Proof, row by row, that nothing was lost or changed between KoboToolbox and the portal.</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 It is missing until the next sync for a new or edited row.</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Download PDF</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Downloads that completed form as a readable PDF (sections, questions, answers as words).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readable copy for records, meetings and checking.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PDF downloads; the download is audited.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Email to me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Emails that PDF to the address on your own account.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PDF is a full research record, so it goes only to you, never to a typed-in address.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“Sent to …” (address masked). Recorded in the audit log.</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Email to respondent (questionnaire only)</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Emails the respondent a copy of their own answers, at the address on their case, after you confirm.</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Respondents may ask for their answers; the copy goes only to the address on file and only while their consent stands.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first; then “Sent to …”. Refused if consent was withdrawn or no email is on file.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rows per page and move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 on every register.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w:t>
            </w:r>
          </w:p>
        </w:tc>
      </w:tr>
    </w:tbl>
    <w:p>
      <w:pPr>
        <w:spacing w:after="120"/>
      </w:pPr>
    </w:p>
    <w:p>
      <w:pPr>
        <w:pStyle w:val="Heading2"/>
      </w:pPr>
      <w:r>
        <w:t xml:space="preserve">8.30 Cost Dashboard</w:t>
      </w:r>
    </w:p>
    <w:p>
      <w:pPr>
        <w:spacing w:after="120" w:line="288"/>
      </w:pPr>
      <w:r>
        <w:rPr>
          <w:b/>
          <w:bCs/>
        </w:rPr>
        <w:t xml:space="preserve">Who can open it:</w:t>
      </w:r>
      <w:r>
        <w:t xml:space="preserve"> PI / System Admin, Field / Digital Coordinator, Data Analyst, Supervisor.  </w:t>
      </w:r>
      <w:r>
        <w:rPr>
          <w:b/>
          <w:bCs/>
        </w:rPr>
        <w:t xml:space="preserve">Where:</w:t>
      </w:r>
      <w:r>
        <w:t xml:space="preserve"> </w:t>
      </w:r>
      <w:r>
        <w:rPr>
          <w:rFonts w:ascii="Consolas" w:cs="Consolas" w:eastAsia="Consolas" w:hAnsi="Consolas"/>
          <w:b w:val="false"/>
          <w:bCs w:val="false"/>
          <w:color w:val="122238"/>
          <w:sz w:val="19"/>
          <w:szCs w:val="19"/>
        </w:rPr>
        <w:t xml:space="preserve">/admin/cost</w:t>
      </w:r>
    </w:p>
    <w:p>
      <w:pPr>
        <w:spacing w:after="120" w:line="288"/>
      </w:pPr>
      <w:r>
        <w:t xml:space="preserve">What the fieldwork has cost, by category, so cost per completed case can be reported.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Spend by category</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spend and the number of entries for RA allowance, airtime/data, transport, accommodation, hosting, messaging, software/AI tools and other, with the total.</w:t>
            </w:r>
          </w:p>
        </w:tc>
        <w:tc>
          <w:tcPr>
            <w:tcW w:type="dxa" w:w="2447"/>
            <w:tcMar>
              <w:top w:type="dxa" w:w="70"/>
              <w:left w:type="dxa" w:w="110"/>
              <w:bottom w:type="dxa" w:w="70"/>
              <w:right w:type="dxa" w:w="110"/>
            </w:tcMar>
            <w:vAlign w:val="top"/>
          </w:tcPr>
          <w:p>
            <w:pPr>
              <w:spacing w:after="40"/>
            </w:pPr>
            <w:r>
              <w:rPr>
                <w:b w:val="false"/>
                <w:bCs w:val="false"/>
                <w:sz w:val="19"/>
                <w:szCs w:val="19"/>
              </w:rPr>
              <w:t xml:space="preserve">Funders and the dissertation need the real cost of each completed case.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a cost: Date, Category, What it was for, Paid to, Amount → Record cost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one expense, saying what it was for (e.g. “Claude subscription, October”) and who was paid (e.g. the RA's name).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category alone cannot say what the money bought; each entry records who recorded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entry appears in All costs and the total increases by that amount.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All costs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Every entry with its date, category, what it was for, who was paid, amount and who recorded it, newest first; filter by month or category; Download CSV.</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total at the bottom is for what is shown, so a month's spend can be read straight off.</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for the Supervisor; the Analyst sees the totals above, not the entries (they name people paid).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Edit / Delete on an entry</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Corrects an entry, or removes one recorded by mistake.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correction and deletion is kept in the audit log with what it was before.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table and the totals update.</w:t>
            </w:r>
          </w:p>
        </w:tc>
      </w:tr>
    </w:tbl>
    <w:p>
      <w:pPr>
        <w:spacing w:after="120"/>
      </w:pPr>
    </w:p>
    <w:p>
      <w:pPr>
        <w:pStyle w:val="Heading2"/>
      </w:pPr>
      <w:r>
        <w:t xml:space="preserve">8.31 Export</w:t>
      </w:r>
    </w:p>
    <w:p>
      <w:pPr>
        <w:spacing w:after="120" w:line="288"/>
      </w:pPr>
      <w:r>
        <w:rPr>
          <w:b/>
          <w:bCs/>
        </w:rPr>
        <w:t xml:space="preserve">Who can open it:</w:t>
      </w:r>
      <w:r>
        <w:t xml:space="preserve"> PI / System Admin, Field / Digital Coordinator, Data Analyst.  </w:t>
      </w:r>
      <w:r>
        <w:rPr>
          <w:b/>
          <w:bCs/>
        </w:rPr>
        <w:t xml:space="preserve">Where:</w:t>
      </w:r>
      <w:r>
        <w:t xml:space="preserve"> </w:t>
      </w:r>
      <w:r>
        <w:rPr>
          <w:rFonts w:ascii="Consolas" w:cs="Consolas" w:eastAsia="Consolas" w:hAnsi="Consolas"/>
          <w:b w:val="false"/>
          <w:bCs w:val="false"/>
          <w:color w:val="122238"/>
          <w:sz w:val="19"/>
          <w:szCs w:val="19"/>
        </w:rPr>
        <w:t xml:space="preserve">/admin/export</w:t>
      </w:r>
    </w:p>
    <w:p>
      <w:pPr>
        <w:spacing w:after="120" w:line="288"/>
      </w:pPr>
      <w:r>
        <w:t xml:space="preserve">Downloads of data for analysis and for the data lock. Every download is audited, and the disclaimer at the foot applies to everything exported.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Download analysis export (CSV)</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Downloads case-level data with no contact-identifying fields (no names, phone numbers or emails). Withdrawn participants' answers are left out.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version that is safe for analysis and for sharing with the wider research team.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CSV downloads.</w:t>
            </w: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1.49 · 25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Role Guide 2 · Field / Digital Coordinator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abstractNum w:abstractNumId="6" w15:restartNumberingAfterBreak="0">
    <w:multiLevelType w:val="hybridMultilevel"/>
    <w:lvl w:ilvl="0" w15:tentative="1">
      <w:start w:val="1"/>
      <w:numFmt w:val="decimal"/>
      <w:lvlText w:val="%1."/>
      <w:lvlJc w:val="left"/>
      <w:pPr>
        <w:ind w:left="460" w:hanging="360"/>
      </w:pPr>
      <w:rPr>
        <w:b/>
        <w:bCs/>
        <w:color w:val="A67C27"/>
      </w:rPr>
    </w:lvl>
  </w:abstractNum>
  <w:abstractNum w:abstractNumId="7" w15:restartNumberingAfterBreak="0">
    <w:multiLevelType w:val="hybridMultilevel"/>
    <w:lvl w:ilvl="0" w15:tentative="1">
      <w:start w:val="1"/>
      <w:numFmt w:val="decimal"/>
      <w:lvlText w:val="%1."/>
      <w:lvlJc w:val="left"/>
      <w:pPr>
        <w:ind w:left="460" w:hanging="360"/>
      </w:pPr>
      <w:rPr>
        <w:b/>
        <w:bCs/>
        <w:color w:val="A67C27"/>
      </w:rPr>
    </w:lvl>
  </w:abstractNum>
  <w:abstractNum w:abstractNumId="8" w15:restartNumberingAfterBreak="0">
    <w:multiLevelType w:val="hybridMultilevel"/>
    <w:lvl w:ilvl="0" w15:tentative="1">
      <w:start w:val="1"/>
      <w:numFmt w:val="decimal"/>
      <w:lvlText w:val="%1."/>
      <w:lvlJc w:val="left"/>
      <w:pPr>
        <w:ind w:left="460" w:hanging="360"/>
      </w:pPr>
      <w:rPr>
        <w:b/>
        <w:bCs/>
        <w:color w:val="A67C27"/>
      </w:rPr>
    </w:lvl>
  </w:abstractNum>
  <w:abstractNum w:abstractNumId="9" w15:restartNumberingAfterBreak="0">
    <w:multiLevelType w:val="hybridMultilevel"/>
    <w:lvl w:ilvl="0" w15:tentative="1">
      <w:start w:val="1"/>
      <w:numFmt w:val="decimal"/>
      <w:lvlText w:val="%1."/>
      <w:lvlJc w:val="left"/>
      <w:pPr>
        <w:ind w:left="460" w:hanging="360"/>
      </w:pPr>
      <w:rPr>
        <w:b/>
        <w:bCs/>
        <w:color w:val="A67C27"/>
      </w:rPr>
    </w:lvl>
  </w:abstractNum>
  <w:abstractNum w:abstractNumId="10" w15:restartNumberingAfterBreak="0">
    <w:multiLevelType w:val="hybridMultilevel"/>
    <w:lvl w:ilvl="0" w15:tentative="1">
      <w:start w:val="1"/>
      <w:numFmt w:val="decimal"/>
      <w:lvlText w:val="%1."/>
      <w:lvlJc w:val="left"/>
      <w:pPr>
        <w:ind w:left="460" w:hanging="360"/>
      </w:pPr>
      <w:rPr>
        <w:b/>
        <w:bCs/>
        <w:color w:val="A67C27"/>
      </w:rPr>
    </w:lvl>
  </w:abstractNum>
  <w:abstractNum w:abstractNumId="11" w15:restartNumberingAfterBreak="0">
    <w:multiLevelType w:val="hybridMultilevel"/>
    <w:lvl w:ilvl="0" w15:tentative="1">
      <w:start w:val="1"/>
      <w:numFmt w:val="decimal"/>
      <w:lvlText w:val="%1."/>
      <w:lvlJc w:val="left"/>
      <w:pPr>
        <w:ind w:left="460" w:hanging="360"/>
      </w:pPr>
      <w:rPr>
        <w:b/>
        <w:bCs/>
        <w:color w:val="A67C27"/>
      </w:rPr>
    </w:lvl>
  </w:abstractNum>
  <w:abstractNum w:abstractNumId="12" w15:restartNumberingAfterBreak="0">
    <w:multiLevelType w:val="hybridMultilevel"/>
    <w:lvl w:ilvl="0" w15:tentative="1">
      <w:start w:val="1"/>
      <w:numFmt w:val="decimal"/>
      <w:lvlText w:val="%1."/>
      <w:lvlJc w:val="left"/>
      <w:pPr>
        <w:ind w:left="460" w:hanging="360"/>
      </w:pPr>
      <w:rPr>
        <w:b/>
        <w:bCs/>
        <w:color w:val="A67C27"/>
      </w:rPr>
    </w:lvl>
  </w:abstractNum>
  <w:abstractNum w:abstractNumId="13" w15:restartNumberingAfterBreak="0">
    <w:multiLevelType w:val="hybridMultilevel"/>
    <w:lvl w:ilvl="0" w15:tentative="1">
      <w:start w:val="1"/>
      <w:numFmt w:val="decimal"/>
      <w:lvlText w:val="%1."/>
      <w:lvlJc w:val="left"/>
      <w:pPr>
        <w:ind w:left="460" w:hanging="360"/>
      </w:pPr>
      <w:rPr>
        <w:b/>
        <w:bCs/>
        <w:color w:val="A67C27"/>
      </w:rPr>
    </w:lvl>
  </w:abstractNum>
  <w:abstractNum w:abstractNumId="14" w15:restartNumberingAfterBreak="0">
    <w:multiLevelType w:val="hybridMultilevel"/>
    <w:lvl w:ilvl="0" w15:tentative="1">
      <w:start w:val="1"/>
      <w:numFmt w:val="decimal"/>
      <w:lvlText w:val="%1."/>
      <w:lvlJc w:val="left"/>
      <w:pPr>
        <w:ind w:left="460" w:hanging="360"/>
      </w:pPr>
      <w:rPr>
        <w:b/>
        <w:bCs/>
        <w:color w:val="A67C27"/>
      </w:rPr>
    </w:lvl>
  </w:abstractNum>
  <w:abstractNum w:abstractNumId="15" w15:restartNumberingAfterBreak="0">
    <w:multiLevelType w:val="hybridMultilevel"/>
    <w:lvl w:ilvl="0" w15:tentative="1">
      <w:start w:val="1"/>
      <w:numFmt w:val="decimal"/>
      <w:lvlText w:val="%1."/>
      <w:lvlJc w:val="left"/>
      <w:pPr>
        <w:ind w:left="460" w:hanging="360"/>
      </w:pPr>
      <w:rPr>
        <w:b/>
        <w:bCs/>
        <w:color w:val="A67C27"/>
      </w:rPr>
    </w:lvl>
  </w:abstractNum>
  <w:abstractNum w:abstractNumId="16" w15:restartNumberingAfterBreak="0">
    <w:multiLevelType w:val="hybridMultilevel"/>
    <w:lvl w:ilvl="0" w15:tentative="1">
      <w:start w:val="1"/>
      <w:numFmt w:val="decimal"/>
      <w:lvlText w:val="%1."/>
      <w:lvlJc w:val="left"/>
      <w:pPr>
        <w:ind w:left="460" w:hanging="360"/>
      </w:pPr>
      <w:rPr>
        <w:b/>
        <w:bCs/>
        <w:color w:val="A67C27"/>
      </w:rPr>
    </w:lvl>
  </w:abstractNum>
  <w:abstractNum w:abstractNumId="17" w15:restartNumberingAfterBreak="0">
    <w:multiLevelType w:val="hybridMultilevel"/>
    <w:lvl w:ilvl="0" w15:tentative="1">
      <w:start w:val="1"/>
      <w:numFmt w:val="decimal"/>
      <w:lvlText w:val="%1."/>
      <w:lvlJc w:val="left"/>
      <w:pPr>
        <w:ind w:left="460" w:hanging="360"/>
      </w:pPr>
      <w:rPr>
        <w:b/>
        <w:bCs/>
        <w:color w:val="A67C27"/>
      </w:rPr>
    </w:lvl>
  </w:abstractNum>
  <w:abstractNum w:abstractNumId="18" w15:restartNumberingAfterBreak="0">
    <w:multiLevelType w:val="hybridMultilevel"/>
    <w:lvl w:ilvl="0" w15:tentative="1">
      <w:start w:val="1"/>
      <w:numFmt w:val="decimal"/>
      <w:lvlText w:val="%1."/>
      <w:lvlJc w:val="left"/>
      <w:pPr>
        <w:ind w:left="460" w:hanging="360"/>
      </w:pPr>
      <w:rPr>
        <w:b/>
        <w:bCs/>
        <w:color w:val="A67C27"/>
      </w:rPr>
    </w:lvl>
  </w:abstractNum>
  <w:abstractNum w:abstractNumId="19" w15:restartNumberingAfterBreak="0">
    <w:multiLevelType w:val="hybridMultilevel"/>
    <w:lvl w:ilvl="0" w15:tentative="1">
      <w:start w:val="1"/>
      <w:numFmt w:val="decimal"/>
      <w:lvlText w:val="%1."/>
      <w:lvlJc w:val="left"/>
      <w:pPr>
        <w:ind w:left="460" w:hanging="360"/>
      </w:pPr>
      <w:rPr>
        <w:b/>
        <w:bCs/>
        <w:color w:val="A67C27"/>
      </w:rPr>
    </w:lvl>
  </w:abstractNum>
  <w:abstractNum w:abstractNumId="20" w15:restartNumberingAfterBreak="0">
    <w:multiLevelType w:val="hybridMultilevel"/>
    <w:lvl w:ilvl="0" w15:tentative="1">
      <w:start w:val="1"/>
      <w:numFmt w:val="decimal"/>
      <w:lvlText w:val="%1."/>
      <w:lvlJc w:val="left"/>
      <w:pPr>
        <w:ind w:left="460" w:hanging="360"/>
      </w:pPr>
      <w:rPr>
        <w:b/>
        <w:bCs/>
        <w:color w:val="A67C27"/>
      </w:rPr>
    </w:lvl>
  </w:abstractNum>
  <w:abstractNum w:abstractNumId="21" w15:restartNumberingAfterBreak="0">
    <w:multiLevelType w:val="hybridMultilevel"/>
    <w:lvl w:ilvl="0" w15:tentative="1">
      <w:start w:val="1"/>
      <w:numFmt w:val="decimal"/>
      <w:lvlText w:val="%1."/>
      <w:lvlJc w:val="left"/>
      <w:pPr>
        <w:ind w:left="460" w:hanging="360"/>
      </w:pPr>
      <w:rPr>
        <w:b/>
        <w:bCs/>
        <w:color w:val="A67C27"/>
      </w:rPr>
    </w:lvl>
  </w:abstractNum>
  <w:abstractNum w:abstractNumId="22" w15:restartNumberingAfterBreak="0">
    <w:multiLevelType w:val="hybridMultilevel"/>
    <w:lvl w:ilvl="0" w15:tentative="1">
      <w:start w:val="1"/>
      <w:numFmt w:val="decimal"/>
      <w:lvlText w:val="%1."/>
      <w:lvlJc w:val="left"/>
      <w:pPr>
        <w:ind w:left="460" w:hanging="360"/>
      </w:pPr>
      <w:rPr>
        <w:b/>
        <w:bCs/>
        <w:color w:val="A67C27"/>
      </w:rPr>
    </w:lvl>
  </w:abstractNum>
  <w:abstractNum w:abstractNumId="23" w15:restartNumberingAfterBreak="0">
    <w:multiLevelType w:val="hybridMultilevel"/>
    <w:lvl w:ilvl="0" w15:tentative="1">
      <w:start w:val="1"/>
      <w:numFmt w:val="decimal"/>
      <w:lvlText w:val="%1."/>
      <w:lvlJc w:val="left"/>
      <w:pPr>
        <w:ind w:left="460" w:hanging="360"/>
      </w:pPr>
      <w:rPr>
        <w:b/>
        <w:bCs/>
        <w:color w:val="A67C27"/>
      </w:rPr>
    </w:lvl>
  </w:abstractNum>
  <w:abstractNum w:abstractNumId="24" w15:restartNumberingAfterBreak="0">
    <w:multiLevelType w:val="hybridMultilevel"/>
    <w:lvl w:ilvl="0" w15:tentative="1">
      <w:start w:val="1"/>
      <w:numFmt w:val="decimal"/>
      <w:lvlText w:val="%1."/>
      <w:lvlJc w:val="left"/>
      <w:pPr>
        <w:ind w:left="460" w:hanging="360"/>
      </w:pPr>
      <w:rPr>
        <w:b/>
        <w:bCs/>
        <w:color w:val="A67C27"/>
      </w:rPr>
    </w:lvl>
  </w:abstractNum>
  <w:abstractNum w:abstractNumId="25" w15:restartNumberingAfterBreak="0">
    <w:multiLevelType w:val="hybridMultilevel"/>
    <w:lvl w:ilvl="0" w15:tentative="1">
      <w:start w:val="1"/>
      <w:numFmt w:val="decimal"/>
      <w:lvlText w:val="%1."/>
      <w:lvlJc w:val="left"/>
      <w:pPr>
        <w:ind w:left="460" w:hanging="360"/>
      </w:pPr>
      <w:rPr>
        <w:b/>
        <w:bCs/>
        <w:color w:val="A67C27"/>
      </w:rPr>
    </w:lvl>
  </w:abstractNum>
  <w:abstractNum w:abstractNumId="26" w15:restartNumberingAfterBreak="0">
    <w:multiLevelType w:val="hybridMultilevel"/>
    <w:lvl w:ilvl="0" w15:tentative="1">
      <w:start w:val="1"/>
      <w:numFmt w:val="decimal"/>
      <w:lvlText w:val="%1."/>
      <w:lvlJc w:val="left"/>
      <w:pPr>
        <w:ind w:left="460" w:hanging="360"/>
      </w:pPr>
      <w:rPr>
        <w:b/>
        <w:bCs/>
        <w:color w:val="A67C27"/>
      </w:rPr>
    </w:lvl>
  </w:abstractNum>
  <w:abstractNum w:abstractNumId="27" w15:restartNumberingAfterBreak="0">
    <w:multiLevelType w:val="hybridMultilevel"/>
    <w:lvl w:ilvl="0" w15:tentative="1">
      <w:start w:val="1"/>
      <w:numFmt w:val="decimal"/>
      <w:lvlText w:val="%1."/>
      <w:lvlJc w:val="left"/>
      <w:pPr>
        <w:ind w:left="460" w:hanging="360"/>
      </w:pPr>
      <w:rPr>
        <w:b/>
        <w:bCs/>
        <w:color w:val="A67C27"/>
      </w:rPr>
    </w:lvl>
  </w:abstractNum>
  <w:abstractNum w:abstractNumId="28" w15:restartNumberingAfterBreak="0">
    <w:multiLevelType w:val="hybridMultilevel"/>
    <w:lvl w:ilvl="0" w15:tentative="1">
      <w:start w:val="1"/>
      <w:numFmt w:val="decimal"/>
      <w:lvlText w:val="%1."/>
      <w:lvlJc w:val="left"/>
      <w:pPr>
        <w:ind w:left="460" w:hanging="360"/>
      </w:pPr>
      <w:rPr>
        <w:b/>
        <w:bCs/>
        <w:color w:val="A67C27"/>
      </w:rPr>
    </w:lvl>
  </w:abstractNum>
  <w:abstractNum w:abstractNumId="29" w15:restartNumberingAfterBreak="0">
    <w:multiLevelType w:val="hybridMultilevel"/>
    <w:lvl w:ilvl="0" w15:tentative="1">
      <w:start w:val="1"/>
      <w:numFmt w:val="decimal"/>
      <w:lvlText w:val="%1."/>
      <w:lvlJc w:val="left"/>
      <w:pPr>
        <w:ind w:left="460" w:hanging="360"/>
      </w:pPr>
      <w:rPr>
        <w:b/>
        <w:bCs/>
        <w:color w:val="A67C27"/>
      </w:rPr>
    </w:lvl>
  </w:abstractNum>
  <w:abstractNum w:abstractNumId="30" w15:restartNumberingAfterBreak="0">
    <w:multiLevelType w:val="hybridMultilevel"/>
    <w:lvl w:ilvl="0" w15:tentative="1">
      <w:start w:val="1"/>
      <w:numFmt w:val="decimal"/>
      <w:lvlText w:val="%1."/>
      <w:lvlJc w:val="left"/>
      <w:pPr>
        <w:ind w:left="460" w:hanging="360"/>
      </w:pPr>
      <w:rPr>
        <w:b/>
        <w:bCs/>
        <w:color w:val="A67C27"/>
      </w:rPr>
    </w:lvl>
  </w:abstractNum>
  <w:abstractNum w:abstractNumId="31" w15:restartNumberingAfterBreak="0">
    <w:multiLevelType w:val="hybridMultilevel"/>
    <w:lvl w:ilvl="0" w15:tentative="1">
      <w:start w:val="1"/>
      <w:numFmt w:val="decimal"/>
      <w:lvlText w:val="%1."/>
      <w:lvlJc w:val="left"/>
      <w:pPr>
        <w:ind w:left="460" w:hanging="360"/>
      </w:pPr>
      <w:rPr>
        <w:b/>
        <w:bCs/>
        <w:color w:val="A67C27"/>
      </w:rPr>
    </w:lvl>
  </w:abstractNum>
  <w:abstractNum w:abstractNumId="32" w15:restartNumberingAfterBreak="0">
    <w:multiLevelType w:val="hybridMultilevel"/>
    <w:lvl w:ilvl="0" w15:tentative="1">
      <w:start w:val="1"/>
      <w:numFmt w:val="decimal"/>
      <w:lvlText w:val="%1."/>
      <w:lvlJc w:val="left"/>
      <w:pPr>
        <w:ind w:left="460" w:hanging="360"/>
      </w:pPr>
      <w:rPr>
        <w:b/>
        <w:bCs/>
        <w:color w:val="A67C27"/>
      </w:rPr>
    </w:lvl>
  </w:abstractNum>
  <w:abstractNum w:abstractNumId="33" w15:restartNumberingAfterBreak="0">
    <w:multiLevelType w:val="hybridMultilevel"/>
    <w:lvl w:ilvl="0" w15:tentative="1">
      <w:start w:val="1"/>
      <w:numFmt w:val="decimal"/>
      <w:lvlText w:val="%1."/>
      <w:lvlJc w:val="left"/>
      <w:pPr>
        <w:ind w:left="460" w:hanging="360"/>
      </w:pPr>
      <w:rPr>
        <w:b/>
        <w:bCs/>
        <w:color w:val="A67C27"/>
      </w:rPr>
    </w:lvl>
  </w:abstractNum>
  <w:abstractNum w:abstractNumId="34"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e471d4f07870139573dbd97627744b44e30a47.jpg"/><Relationship Id="rId12" Type="http://schemas.openxmlformats.org/officeDocument/2006/relationships/image" Target="media/596454ce8f5b2e091994d48a900d9b947c5abb86.jpg"/><Relationship Id="rId13" Type="http://schemas.openxmlformats.org/officeDocument/2006/relationships/image" Target="media/a3f7805e96c7ae82ae78d54e1822572086daa7f6.jpg"/><Relationship Id="rId14" Type="http://schemas.openxmlformats.org/officeDocument/2006/relationships/image" Target="media/e67a3b41ad31830d0a6d35510b8466d1c6a8ade6.jpg"/><Relationship Id="rId15" Type="http://schemas.openxmlformats.org/officeDocument/2006/relationships/image" Target="media/0df8b87650df43f0163d04ca0d1666befd254073.jpg"/><Relationship Id="rId16" Type="http://schemas.openxmlformats.org/officeDocument/2006/relationships/image" Target="media/fc1bb911a479d206fae15d1be7de3779d6382f25.jpg"/><Relationship Id="rId17" Type="http://schemas.openxmlformats.org/officeDocument/2006/relationships/image" Target="media/51e08ceb12e27bba247b8e91a517c26439f11061.jpg"/><Relationship Id="rId18" Type="http://schemas.openxmlformats.org/officeDocument/2006/relationships/image" Target="media/4edb0e7f342465c561eec1cbce99a1e92cd50760.jpg"/><Relationship Id="rId19" Type="http://schemas.openxmlformats.org/officeDocument/2006/relationships/image" Target="media/aeb03538f4861c1892a516c49524165a7d2e0dd1.jpg"/><Relationship Id="rId20" Type="http://schemas.openxmlformats.org/officeDocument/2006/relationships/image" Target="media/78a5edc81e1f24d57d716107ff9f9a4db861f9d3.jpg"/><Relationship Id="rId21" Type="http://schemas.openxmlformats.org/officeDocument/2006/relationships/image" Target="media/ba7ded731a830891ee5d7053c82840256c629d31.jpg"/><Relationship Id="rId22" Type="http://schemas.openxmlformats.org/officeDocument/2006/relationships/image" Target="media/abd698a42cb600c19ebf8c14d929fd10bccd1e65.jpg"/><Relationship Id="rId23" Type="http://schemas.openxmlformats.org/officeDocument/2006/relationships/image" Target="media/8caf4112704b66abfaea1431ba0f43469d6019a6.jpg"/><Relationship Id="rId24" Type="http://schemas.openxmlformats.org/officeDocument/2006/relationships/image" Target="media/44135e913076e42573f8cb3dbbc650339cf92059.jpg"/><Relationship Id="rId25" Type="http://schemas.openxmlformats.org/officeDocument/2006/relationships/image" Target="media/816d7ad2d5b879fedcc912a2c642dcc739548ce2.jpg"/><Relationship Id="rId26" Type="http://schemas.openxmlformats.org/officeDocument/2006/relationships/image" Target="media/fbfc0e781ee459839812ba26eeffa28c72909d8b.jpg"/><Relationship Id="rId27" Type="http://schemas.openxmlformats.org/officeDocument/2006/relationships/image" Target="media/ccdf3c194b050a419e374412bcccdbbc06c9a88f.jpg"/><Relationship Id="rId28" Type="http://schemas.openxmlformats.org/officeDocument/2006/relationships/image" Target="media/70b49bc59d9bf7ad3b4e53d4874146c337734b47.jpg"/><Relationship Id="rId29" Type="http://schemas.openxmlformats.org/officeDocument/2006/relationships/image" Target="media/b6bd74a0c6c46380ca20c3d5e4837ab0ba645637.jpg"/><Relationship Id="rId30" Type="http://schemas.openxmlformats.org/officeDocument/2006/relationships/image" Target="media/b99c12b06b55cd851aae0d72ba6eec5b76f41581.jpg"/><Relationship Id="rId31" Type="http://schemas.openxmlformats.org/officeDocument/2006/relationships/image" Target="media/e4d974a67db3e7f34189d62a45292995969e1ab3.jpg"/><Relationship Id="rId32" Type="http://schemas.openxmlformats.org/officeDocument/2006/relationships/image" Target="media/0475537fe47564c7f4e5e6ab09d93e3ef13744b0.jpg"/><Relationship Id="rId33" Type="http://schemas.openxmlformats.org/officeDocument/2006/relationships/image" Target="media/4153b66a524c5fc63b23a4188595d69892202180.jpg"/><Relationship Id="rId34" Type="http://schemas.openxmlformats.org/officeDocument/2006/relationships/image" Target="media/7d2b62dfb7d7ff0d968e867e143e33403eee4643.jpg"/><Relationship Id="rId35" Type="http://schemas.openxmlformats.org/officeDocument/2006/relationships/image" Target="media/c4bb85699a0d1f1fe471180319695306303b5d41.jpg"/><Relationship Id="rId36" Type="http://schemas.openxmlformats.org/officeDocument/2006/relationships/image" Target="media/434b8ca61bff15756b23206524afaa732c523185.jpg"/><Relationship Id="rId37" Type="http://schemas.openxmlformats.org/officeDocument/2006/relationships/image" Target="media/09a95d847065b787734447195facdccaccd2a420.jpg"/><Relationship Id="rId38" Type="http://schemas.openxmlformats.org/officeDocument/2006/relationships/image" Target="media/c8916af0be83084805424ac034aa85f8a981e79c.jpg"/><Relationship Id="rId39" Type="http://schemas.openxmlformats.org/officeDocument/2006/relationships/image" Target="media/dc3b655000895ab866aae9e373014bcfcca20bb0.jpg"/><Relationship Id="rId40" Type="http://schemas.openxmlformats.org/officeDocument/2006/relationships/image" Target="media/cfaa4e7f90ac6b68932c8dd19deadffa5cf88a8c.jpg"/><Relationship Id="rId41" Type="http://schemas.openxmlformats.org/officeDocument/2006/relationships/image" Target="media/6bd9e8c8bd62a31ad686a6877a5005139c50ea7c.jpg"/><Relationship Id="rId42" Type="http://schemas.openxmlformats.org/officeDocument/2006/relationships/image" Target="media/fbbd8f14067a91a3e2a925fa8c2afe3fc35740a2.jpg"/><Relationship Id="rId43" Type="http://schemas.openxmlformats.org/officeDocument/2006/relationships/image" Target="media/9c26bd58060c7f7a5f0866e7b06f32b963a91215.jp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2: Field / Digital Coordinator</dc:title>
  <dc:creator>ABF-FST research team</dc:creator>
  <dc:description>Step-by-step instructions for the Field / Digital Coordinator role in the ABF-FST Digital Respondent Portal.</dc:description>
  <cp:lastModifiedBy>Un-named</cp:lastModifiedBy>
  <cp:revision>1</cp:revision>
  <dcterms:created xsi:type="dcterms:W3CDTF">2026-10-25T14:50:08.564Z</dcterms:created>
  <dcterms:modified xsi:type="dcterms:W3CDTF">2026-10-25T14:50:08.564Z</dcterms:modified>
</cp:coreProperties>
</file>

<file path=docProps/custom.xml><?xml version="1.0" encoding="utf-8"?>
<Properties xmlns="http://schemas.openxmlformats.org/officeDocument/2006/custom-properties" xmlns:vt="http://schemas.openxmlformats.org/officeDocument/2006/docPropsVTypes"/>
</file>