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Research Assistant Training Programme</w:t>
      </w:r>
    </w:p>
    <w:p>
      <w:pPr>
        <w:spacing w:after="700" w:line="300"/>
      </w:pPr>
      <w:r>
        <w:rPr>
          <w:color w:val="5B6670"/>
          <w:sz w:val="28"/>
          <w:szCs w:val="28"/>
        </w:rPr>
        <w:t xml:space="preserve">A three-day programme to prepare Research Assistants for ABF-FST fieldwork: schedule, session plans, role-plays, assessment and sign-off.</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PI and Field Coordinator (facilitators)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1.50 · 25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Programme overview</w:t>
      </w:r>
    </w:p>
    <w:p>
      <w:pPr>
        <w:spacing w:after="120" w:line="288"/>
      </w:pPr>
      <w:r>
        <w:t xml:space="preserve">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Participants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Contact RAs, QUAN/Kobo QA RAs, KII RAs and Documentary RAs. Field Coordinators attend as co-facilitators.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Facilitators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(PI) and the Field / Digital Coordinator.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Duration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 days (about 6.5 hours of contact time a day), plus pre-work and a supervised first week.</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Group size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Up to 16 trainees; track groups of 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Materials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RA Training Manual (every trainee), the Role Guide for each trainee's role, the System Manual (facilitators), the Respondent Guide, one laptop or tablet per trainee, and a phone with WhatsApp.</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Outcome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Each trainee is assessed as competent for their role, signs the confidentiality declaration, and receives their own portal account.</w:t>
            </w:r>
          </w:p>
        </w:tc>
      </w:tr>
    </w:tbl>
    <w:p>
      <w:pPr>
        <w:spacing w:after="120"/>
      </w:pPr>
    </w:p>
    <w:p>
      <w:pPr>
        <w:pStyle w:val="Heading2"/>
      </w:pPr>
      <w:r>
        <w:t xml:space="preserve">1.1 Learning objectives</w:t>
      </w:r>
    </w:p>
    <w:p>
      <w:pPr>
        <w:spacing w:after="120" w:line="288"/>
      </w:pPr>
      <w:r>
        <w:t xml:space="preserve">By the end of the programme each RA will be able to:</w:t>
      </w:r>
    </w:p>
    <w:p>
      <w:pPr>
        <w:pStyle w:val="ListParagraph"/>
        <w:numPr>
          <w:ilvl w:val="0"/>
          <w:numId w:val="2"/>
        </w:numPr>
        <w:spacing w:after="60" w:line="276"/>
      </w:pPr>
      <w:r>
        <w:t xml:space="preserve">Explain the study, its voluntary nature and the fact that it produces no score or financing decision, in plain language.</w:t>
      </w:r>
    </w:p>
    <w:p>
      <w:pPr>
        <w:pStyle w:val="ListParagraph"/>
        <w:numPr>
          <w:ilvl w:val="0"/>
          <w:numId w:val="2"/>
        </w:numPr>
        <w:spacing w:after="60" w:line="276"/>
      </w:pPr>
      <w:r>
        <w:t xml:space="preserve">Obtain and record informed consent correctly, and handle refusals and withdrawals respectfully.</w:t>
      </w:r>
    </w:p>
    <w:p>
      <w:pPr>
        <w:pStyle w:val="ListParagraph"/>
        <w:numPr>
          <w:ilvl w:val="0"/>
          <w:numId w:val="2"/>
        </w:numPr>
        <w:spacing w:after="60" w:line="276"/>
      </w:pPr>
      <w:r>
        <w:t xml:space="preserve">Protect personal data in line with the study's data protection protocol and the Cyber and Data Protection Act.</w:t>
      </w:r>
    </w:p>
    <w:p>
      <w:pPr>
        <w:pStyle w:val="ListParagraph"/>
        <w:numPr>
          <w:ilvl w:val="0"/>
          <w:numId w:val="2"/>
        </w:numPr>
        <w:spacing w:after="60" w:line="276"/>
      </w:pPr>
      <w:r>
        <w:t xml:space="preserve">Use the portal screens for their role accurately, and record every action where it belongs.</w:t>
      </w:r>
    </w:p>
    <w:p>
      <w:pPr>
        <w:pStyle w:val="ListParagraph"/>
        <w:numPr>
          <w:ilvl w:val="0"/>
          <w:numId w:val="2"/>
        </w:numPr>
        <w:spacing w:after="60" w:line="276"/>
      </w:pPr>
      <w:r>
        <w:t xml:space="preserve">Apply the study's quality rules, and write notes that another person can understand and audit.</w:t>
      </w:r>
    </w:p>
    <w:p>
      <w:pPr>
        <w:pStyle w:val="ListParagraph"/>
        <w:numPr>
          <w:ilvl w:val="0"/>
          <w:numId w:val="2"/>
        </w:numPr>
        <w:spacing w:after="60" w:line="276"/>
      </w:pPr>
      <w:r>
        <w:t xml:space="preserve">Recognise when to escalate to the Field Coordinator or PI.</w:t>
      </w:r>
    </w:p>
    <w:p>
      <w:pPr>
        <w:spacing w:after="60"/>
      </w:pPr>
    </w:p>
    <w:p>
      <w:pPr>
        <w:pStyle w:val="Heading2"/>
      </w:pPr>
      <w:r>
        <w:t xml:space="preserve">1.2 Before the training (facilitator checklist)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5835"/>
        <w:gridCol w:w="1883"/>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Task</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2 weeks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Confirm trainees, roles and provinces; fill in the staff accounts template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1 week before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accounts (create_staff_accounts); prepare the practice site and practice cases (see 1.3)</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 administrator</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1 week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Send each trainee the RA Training Manual and their Role Guide as pre-reading</w:t>
            </w:r>
          </w:p>
        </w:tc>
        <w:tc>
          <w:tcPr>
            <w:tcW w:type="dxa" w:w="1883"/>
            <w:tcMar>
              <w:top w:type="dxa" w:w="70"/>
              <w:left w:type="dxa" w:w="110"/>
              <w:bottom w:type="dxa" w:w="70"/>
              <w:right w:type="dxa" w:w="110"/>
            </w:tcMar>
            <w:vAlign w:val="top"/>
          </w:tcPr>
          <w:p>
            <w:pPr>
              <w:spacing w:after="40"/>
            </w:pPr>
            <w:r>
              <w:rPr>
                <w:b w:val="false"/>
                <w:bCs w:val="false"/>
                <w:sz w:val="19"/>
                <w:szCs w:val="19"/>
              </w:rPr>
              <w:t xml:space="preserve">FC</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3 days before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Print confidentiality declarations, attendance register, assessment sheets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Day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Test projector, Wi-Fi, the practice site, the study WhatsApp number on a demo phone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FC</w:t>
            </w:r>
          </w:p>
        </w:tc>
      </w:tr>
    </w:tbl>
    <w:p>
      <w:pPr>
        <w:spacing w:after="120"/>
      </w:pPr>
    </w:p>
    <w:p>
      <w:pPr>
        <w:pStyle w:val="Heading2"/>
      </w:pPr>
      <w:r>
        <w:t xml:space="preserve">1.3 The practice environment</w:t>
      </w:r>
    </w:p>
    <w:p>
      <w:pPr>
        <w:spacing w:after="120" w:line="288"/>
      </w:pPr>
      <w:r>
        <w:t xml:space="preserve">Trainees must never practise on real respondents. Use one of these, in order of preference:</w:t>
      </w:r>
    </w:p>
    <w:p>
      <w:pPr>
        <w:pStyle w:val="ListParagraph"/>
        <w:numPr>
          <w:ilvl w:val="0"/>
          <w:numId w:val="3"/>
        </w:numPr>
        <w:spacing w:after="80" w:line="276"/>
      </w:pPr>
      <w:r>
        <w:rPr>
          <w:b/>
          <w:bCs/>
        </w:rPr>
        <w:t xml:space="preserve">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pPr>
        <w:pStyle w:val="ListParagraph"/>
        <w:numPr>
          <w:ilvl w:val="0"/>
          <w:numId w:val="3"/>
        </w:numPr>
        <w:spacing w:after="80" w:line="276"/>
      </w:pPr>
      <w:r>
        <w:rPr>
          <w:b/>
          <w:bCs/>
        </w:rPr>
        <w:t xml:space="preserve">Demonstration only.</w:t>
      </w:r>
      <w:r>
        <w:t xml:space="preserve"> If the practice site is unavailable, the facilitator demonstrates on the practice copy while trainees follow in the manual, and trainees practise with paper exercises and role-play.</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Never on the live system, never a real submission</w:t>
            </w:r>
          </w:p>
          <w:p>
            <w:pPr>
              <w:spacing w:after="40" w:line="264"/>
            </w:pPr>
            <w:r>
              <w:rPr>
                <w:sz w:val="19"/>
                <w:szCs w:val="19"/>
              </w:rPr>
              <w:t xml:space="preserve">Do not issue invitations, record respondents or take QA decisions on the live portal during training. Live records are real research data, and every action is audited under the trainee's name.</w:t>
            </w:r>
          </w:p>
          <w:p>
            <w:pPr>
              <w:spacing w:after="40" w:line="264"/>
            </w:pPr>
            <w:r>
              <w:rPr>
                <w:sz w:val="19"/>
                <w:szCs w:val="19"/>
              </w:rPr>
              <w:t xml:space="preserve">The KoboToolbox forms are the live study forms. In practice, respondents stop before submitting the questionnaire, and KII and document exercises are recorded in the portal only. A practice submission would land in the real data.</w:t>
            </w:r>
          </w:p>
        </w:tc>
      </w:tr>
    </w:tbl>
    <w:p>
      <w:pPr>
        <w:pStyle w:val="Heading1"/>
        <w:pageBreakBefore/>
      </w:pPr>
      <w:r>
        <w:t xml:space="preserve">2. Schedule</w:t>
      </w:r>
    </w:p>
    <w:p>
      <w:pPr>
        <w:pStyle w:val="Heading2"/>
      </w:pPr>
      <w:r>
        <w:t xml:space="preserve">Day 1 — Foundations (all RAs)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Welcome, introductions, programme and ground rules</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09:00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1 — The ABF-FST study: purpose, design, targets and timeline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10:00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2 — Research ethics: voluntary participation, informed consent, PIS v1.5</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11:00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11:15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3 — Data protection and confidentiality (Cyber and Data Protection Act, POTRAZ)</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12:15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4 — Professional conduct, study WhatsApp number, device security</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5 — The portal: signing in, your screens, roles, statuses, audit trail (live demo)</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15:15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6 — The respondent journey on a phone (walk-through as a respondent)</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16:00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7 — KoboToolbox forms: Questionnaire, KII Guide, Document tool</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16:45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Day 1 check: quiz part A, questions, reading for Day 2</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2"/>
      </w:pPr>
      <w:r>
        <w:t xml:space="preserve">Day 2 — Role tracks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Recap of Day 1; account sign-in check for every trainee</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09:00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sessions (parallel groups) — see the track plans below</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11:00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11:15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sessions continue: guided practice on the practice site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8 — Communication skills: introductions, gatekeepers, objections, refusals</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KII</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9 — Quality judgement: evidence, notes, consistency</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QA, Documentary</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15:30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practice: individual exercises with feedback</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16:45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Day 2 check: quiz part B (role-specific)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3"/>
      </w:pPr>
      <w:r>
        <w:t xml:space="preserve">Track content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5177"/>
        <w:gridCol w:w="2353"/>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Track</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Covers</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Materials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177"/>
            <w:tcMar>
              <w:top w:type="dxa" w:w="70"/>
              <w:left w:type="dxa" w:w="110"/>
              <w:bottom w:type="dxa" w:w="70"/>
              <w:right w:type="dxa" w:w="110"/>
            </w:tcMar>
            <w:vAlign w:val="top"/>
          </w:tcPr>
          <w:p>
            <w:pPr>
              <w:spacing w:after="40"/>
            </w:pPr>
            <w:r>
              <w:rPr>
                <w:b w:val="false"/>
                <w:bCs w:val="false"/>
                <w:sz w:val="19"/>
                <w:szCs w:val="19"/>
              </w:rPr>
              <w:t xml:space="preserve">Finding the right person; recording respondents and numbers; sending invitations on WhatsApp, SMS and email; the WhatsApp invitations queue; logging every attempt; Follow-ups; Appointments; assisted interviews; refusals and withdrawals</w:t>
            </w:r>
          </w:p>
        </w:tc>
        <w:tc>
          <w:tcPr>
            <w:tcW w:type="dxa" w:w="2353"/>
            <w:tcMar>
              <w:top w:type="dxa" w:w="70"/>
              <w:left w:type="dxa" w:w="110"/>
              <w:bottom w:type="dxa" w:w="70"/>
              <w:right w:type="dxa" w:w="110"/>
            </w:tcMar>
            <w:vAlign w:val="top"/>
          </w:tcPr>
          <w:p>
            <w:pPr>
              <w:spacing w:after="40"/>
            </w:pPr>
            <w:r>
              <w:rPr>
                <w:b w:val="false"/>
                <w:bCs w:val="false"/>
                <w:sz w:val="19"/>
                <w:szCs w:val="19"/>
              </w:rPr>
              <w:t xml:space="preserve">Role Guide 3; Manual Module A</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reading a completed form PDF; the QA rules; Accept / Re-query / Reject with good notes; working QA exceptions; Sync now</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4; Manual Module 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177"/>
            <w:tcMar>
              <w:top w:type="dxa" w:w="70"/>
              <w:left w:type="dxa" w:w="110"/>
              <w:bottom w:type="dxa" w:w="70"/>
              <w:right w:type="dxa" w:w="110"/>
            </w:tcMar>
            <w:vAlign w:val="top"/>
          </w:tcPr>
          <w:p>
            <w:pPr>
              <w:spacing w:after="40"/>
            </w:pPr>
            <w:r>
              <w:rPr>
                <w:b w:val="false"/>
                <w:bCs w:val="false"/>
                <w:sz w:val="19"/>
                <w:szCs w:val="19"/>
              </w:rPr>
              <w:t xml:space="preserve">KII records and statuses; participation and recording consent; conducting the interview; Executive Short Form (K1, K2, K3, K7, K9); transcript and coding progress; KII Guide in KoboToolbox</w:t>
            </w:r>
          </w:p>
        </w:tc>
        <w:tc>
          <w:tcPr>
            <w:tcW w:type="dxa" w:w="2353"/>
            <w:tcMar>
              <w:top w:type="dxa" w:w="70"/>
              <w:left w:type="dxa" w:w="110"/>
              <w:bottom w:type="dxa" w:w="70"/>
              <w:right w:type="dxa" w:w="110"/>
            </w:tcMar>
            <w:vAlign w:val="top"/>
          </w:tcPr>
          <w:p>
            <w:pPr>
              <w:spacing w:after="40"/>
            </w:pPr>
            <w:r>
              <w:rPr>
                <w:b w:val="false"/>
                <w:bCs w:val="false"/>
                <w:sz w:val="19"/>
                <w:szCs w:val="19"/>
              </w:rPr>
              <w:t xml:space="preserve">Role Guide 5; Manual Module C</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a source precisely; judging authenticity; Include / Exclude; interpretive memos; the Document Analysis Tool (Exclude skips Sections C–L); attaching or removing a source file; Auto-fill and how to review an AI draft</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6; Manual Module D</w:t>
            </w:r>
          </w:p>
        </w:tc>
      </w:tr>
    </w:tbl>
    <w:p>
      <w:pPr>
        <w:spacing w:after="120"/>
      </w:pPr>
    </w:p>
    <w:p>
      <w:pPr>
        <w:pStyle w:val="Heading2"/>
      </w:pPr>
      <w:r>
        <w:t xml:space="preserve">Day 3 — Practice and assessment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Role-play rotations: the 10 scenarios in Section 4</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10:30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10:45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Field simulation: a full case from assignment to QA decision, in teams</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12:30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Debrief: what went wrong, what to do differently</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Practical assessment (observed tasks) and written assessment</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15:30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Confidentiality declaration, account hand-over, first-week plan</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16:15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Certification and close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2"/>
      </w:pPr>
      <w:r>
        <w:t xml:space="preserve">After the training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Activity</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First week of fieldwork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Each RA works with the Field Coordinator checking their first 5 cases (or first 5 QA decisions, KIIs or documents) before continuing alone.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Daily, first two weeks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15-minute stand-up: what's blocked, questions, refusals, anything unusual.</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Team debrief using Reports: response rate, coverage, QA flags, follow-ups backlog.</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When rules change</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Short refresher, and the manuals are re-issued with a new version number.</w:t>
            </w:r>
          </w:p>
        </w:tc>
      </w:tr>
    </w:tbl>
    <w:p>
      <w:pPr>
        <w:spacing w:after="120"/>
      </w:pPr>
    </w:p>
    <w:p>
      <w:pPr>
        <w:pStyle w:val="Heading1"/>
        <w:pageBreakBefore/>
      </w:pPr>
      <w:r>
        <w:t xml:space="preserve">3. Session plans</w:t>
      </w:r>
    </w:p>
    <w:p>
      <w:pPr>
        <w:spacing w:after="120" w:line="288"/>
      </w:pPr>
      <w:r>
        <w:t xml:space="preserve">Each plan lists objectives, method and what the trainee should be able to show at the end. Timings are guides.</w:t>
      </w:r>
    </w:p>
    <w:p>
      <w:pPr>
        <w:pStyle w:val="Heading2"/>
      </w:pPr>
      <w:r>
        <w:t xml:space="preserve">Module 1 — The study (60 min)</w:t>
      </w:r>
    </w:p>
    <w:p>
      <w:pPr>
        <w:pStyle w:val="ListParagraph"/>
        <w:numPr>
          <w:ilvl w:val="0"/>
          <w:numId w:val="2"/>
        </w:numPr>
        <w:spacing w:after="60" w:line="276"/>
      </w:pPr>
      <w:r>
        <w:rPr>
          <w:b/>
          <w:bCs/>
        </w:rPr>
        <w:t xml:space="preserve">Objective:</w:t>
      </w:r>
      <w:r>
        <w:t xml:space="preserve"> trainees can explain the study in two minutes, to a busy manager.</w:t>
      </w:r>
    </w:p>
    <w:p>
      <w:pPr>
        <w:pStyle w:val="ListParagraph"/>
        <w:numPr>
          <w:ilvl w:val="0"/>
          <w:numId w:val="2"/>
        </w:numPr>
        <w:spacing w:after="60" w:line="276"/>
      </w:pPr>
      <w:r>
        <w:rPr>
          <w:b/>
          <w:bCs/>
        </w:rPr>
        <w:t xml:space="preserve">Content:</w:t>
      </w:r>
      <w:r>
        <w:t xml:space="preserve"> study title and purpose; Main-400 and Reserve-400; 400 questionnaires, 60 KIIs, 108 documents; data lock on 30 November 2026; what the portal does and does not do.</w:t>
      </w:r>
    </w:p>
    <w:p>
      <w:pPr>
        <w:pStyle w:val="ListParagraph"/>
        <w:numPr>
          <w:ilvl w:val="0"/>
          <w:numId w:val="2"/>
        </w:numPr>
        <w:spacing w:after="60" w:line="276"/>
      </w:pPr>
      <w:r>
        <w:rPr>
          <w:b/>
          <w:bCs/>
        </w:rPr>
        <w:t xml:space="preserve">Method:</w:t>
      </w:r>
      <w:r>
        <w:t xml:space="preserve"> short presentation (System Manual chapter 2), then pairs practise the two-minute explanation.</w:t>
      </w:r>
    </w:p>
    <w:p>
      <w:pPr>
        <w:pStyle w:val="ListParagraph"/>
        <w:numPr>
          <w:ilvl w:val="0"/>
          <w:numId w:val="2"/>
        </w:numPr>
        <w:spacing w:after="60" w:line="276"/>
      </w:pPr>
      <w:r>
        <w:rPr>
          <w:b/>
          <w:bCs/>
        </w:rPr>
        <w:t xml:space="preserve">Check:</w:t>
      </w:r>
      <w:r>
        <w:t xml:space="preserve"> each trainee gives the explanation without notes, including 'voluntary' and 'no score or financing decision'.</w:t>
      </w:r>
    </w:p>
    <w:p>
      <w:pPr>
        <w:spacing w:after="60"/>
      </w:pPr>
    </w:p>
    <w:p>
      <w:pPr>
        <w:pStyle w:val="Heading2"/>
      </w:pPr>
      <w:r>
        <w:t xml:space="preserve">Module 2 — Research ethics and consent (60 min)</w:t>
      </w:r>
    </w:p>
    <w:p>
      <w:pPr>
        <w:pStyle w:val="ListParagraph"/>
        <w:numPr>
          <w:ilvl w:val="0"/>
          <w:numId w:val="2"/>
        </w:numPr>
        <w:spacing w:after="60" w:line="276"/>
      </w:pPr>
      <w:r>
        <w:rPr>
          <w:b/>
          <w:bCs/>
        </w:rPr>
        <w:t xml:space="preserve">Objective:</w:t>
      </w:r>
      <w:r>
        <w:t xml:space="preserve"> trainees can obtain informed consent correctly in person, by phone and on WhatsApp.</w:t>
      </w:r>
    </w:p>
    <w:p>
      <w:pPr>
        <w:pStyle w:val="ListParagraph"/>
        <w:numPr>
          <w:ilvl w:val="0"/>
          <w:numId w:val="2"/>
        </w:numPr>
        <w:spacing w:after="60" w:line="276"/>
      </w:pPr>
      <w:r>
        <w:rPr>
          <w:b/>
          <w:bCs/>
        </w:rPr>
        <w:t xml:space="preserve">Content:</w:t>
      </w:r>
      <w:r>
        <w:t xml:space="preserve"> Participant Information Sheet v1.5, point by point; voluntary participation; right to stop and withdraw; separate KII recording consent; what counts as consent in the portal.</w:t>
      </w:r>
    </w:p>
    <w:p>
      <w:pPr>
        <w:pStyle w:val="ListParagraph"/>
        <w:numPr>
          <w:ilvl w:val="0"/>
          <w:numId w:val="2"/>
        </w:numPr>
        <w:spacing w:after="60" w:line="276"/>
      </w:pPr>
      <w:r>
        <w:rPr>
          <w:b/>
          <w:bCs/>
        </w:rPr>
        <w:t xml:space="preserve">Method:</w:t>
      </w:r>
      <w:r>
        <w:t xml:space="preserve"> read the PIS together; demonstrate a consent conversation; trainees practise in threes (respondent, RA, observer with checklist).</w:t>
      </w:r>
    </w:p>
    <w:p>
      <w:pPr>
        <w:pStyle w:val="ListParagraph"/>
        <w:numPr>
          <w:ilvl w:val="0"/>
          <w:numId w:val="2"/>
        </w:numPr>
        <w:spacing w:after="60" w:line="276"/>
      </w:pPr>
      <w:r>
        <w:rPr>
          <w:b/>
          <w:bCs/>
        </w:rPr>
        <w:t xml:space="preserve">Check:</w:t>
      </w:r>
      <w:r>
        <w:t xml:space="preserve"> observer checklist complete for every trainee.</w:t>
      </w:r>
    </w:p>
    <w:p>
      <w:pPr>
        <w:spacing w:after="60"/>
      </w:pPr>
    </w:p>
    <w:p>
      <w:pPr>
        <w:pStyle w:val="Heading2"/>
      </w:pPr>
      <w:r>
        <w:t xml:space="preserve">Module 3 — Data protection (60 min)</w:t>
      </w:r>
    </w:p>
    <w:p>
      <w:pPr>
        <w:pStyle w:val="ListParagraph"/>
        <w:numPr>
          <w:ilvl w:val="0"/>
          <w:numId w:val="2"/>
        </w:numPr>
        <w:spacing w:after="60" w:line="276"/>
      </w:pPr>
      <w:r>
        <w:rPr>
          <w:b/>
          <w:bCs/>
        </w:rPr>
        <w:t xml:space="preserve">Objective:</w:t>
      </w:r>
      <w:r>
        <w:t xml:space="preserve"> trainees handle personal data lawfully and safely.</w:t>
      </w:r>
    </w:p>
    <w:p>
      <w:pPr>
        <w:pStyle w:val="ListParagraph"/>
        <w:numPr>
          <w:ilvl w:val="0"/>
          <w:numId w:val="2"/>
        </w:numPr>
        <w:spacing w:after="60" w:line="276"/>
      </w:pPr>
      <w:r>
        <w:rPr>
          <w:b/>
          <w:bCs/>
        </w:rPr>
        <w:t xml:space="preserve">Content:</w:t>
      </w:r>
      <w:r>
        <w:t xml:space="preserve"> what counts as personal data; using contact details only for this study; the study WhatsApp number; screen locks; no screenshots or forwarding; lost devices; withdrawal; access requests go to the PI.</w:t>
      </w:r>
    </w:p>
    <w:p>
      <w:pPr>
        <w:pStyle w:val="ListParagraph"/>
        <w:numPr>
          <w:ilvl w:val="0"/>
          <w:numId w:val="2"/>
        </w:numPr>
        <w:spacing w:after="60" w:line="276"/>
      </w:pPr>
      <w:r>
        <w:rPr>
          <w:b/>
          <w:bCs/>
        </w:rPr>
        <w:t xml:space="preserve">Method:</w:t>
      </w:r>
      <w:r>
        <w:t xml:space="preserve"> discussion of the data rules (Manual Section 3), then 'spot the breach' cards.</w:t>
      </w:r>
    </w:p>
    <w:p>
      <w:pPr>
        <w:pStyle w:val="ListParagraph"/>
        <w:numPr>
          <w:ilvl w:val="0"/>
          <w:numId w:val="2"/>
        </w:numPr>
        <w:spacing w:after="60" w:line="276"/>
      </w:pPr>
      <w:r>
        <w:rPr>
          <w:b/>
          <w:bCs/>
        </w:rPr>
        <w:t xml:space="preserve">Check:</w:t>
      </w:r>
      <w:r>
        <w:t xml:space="preserve"> each trainee identifies at least 5 of the 6 breaches on the cards.</w:t>
      </w:r>
    </w:p>
    <w:p>
      <w:pPr>
        <w:spacing w:after="60"/>
      </w:pPr>
    </w:p>
    <w:p>
      <w:pPr>
        <w:pStyle w:val="Heading2"/>
      </w:pPr>
      <w:r>
        <w:t xml:space="preserve">Module 5 — The portal (75 min)</w:t>
      </w:r>
    </w:p>
    <w:p>
      <w:pPr>
        <w:pStyle w:val="ListParagraph"/>
        <w:numPr>
          <w:ilvl w:val="0"/>
          <w:numId w:val="2"/>
        </w:numPr>
        <w:spacing w:after="60" w:line="276"/>
      </w:pPr>
      <w:r>
        <w:rPr>
          <w:b/>
          <w:bCs/>
        </w:rPr>
        <w:t xml:space="preserve">Objective:</w:t>
      </w:r>
      <w:r>
        <w:t xml:space="preserve"> trainees sign in and find every screen for their role.</w:t>
      </w:r>
    </w:p>
    <w:p>
      <w:pPr>
        <w:pStyle w:val="ListParagraph"/>
        <w:numPr>
          <w:ilvl w:val="0"/>
          <w:numId w:val="2"/>
        </w:numPr>
        <w:spacing w:after="60" w:line="276"/>
      </w:pPr>
      <w:r>
        <w:rPr>
          <w:b/>
          <w:bCs/>
        </w:rPr>
        <w:t xml:space="preserve">Content:</w:t>
      </w:r>
      <w:r>
        <w:t xml:space="preserve"> sign-in, Change password, navigation, registers and search, the case page, statuses S00–S16, the audit trail.</w:t>
      </w:r>
    </w:p>
    <w:p>
      <w:pPr>
        <w:pStyle w:val="ListParagraph"/>
        <w:numPr>
          <w:ilvl w:val="0"/>
          <w:numId w:val="2"/>
        </w:numPr>
        <w:spacing w:after="60" w:line="276"/>
      </w:pPr>
      <w:r>
        <w:rPr>
          <w:b/>
          <w:bCs/>
        </w:rPr>
        <w:t xml:space="preserve">Method:</w:t>
      </w:r>
      <w:r>
        <w:t xml:space="preserve"> live demonstration, then each trainee signs in to the practice site and completes Exercise 1.</w:t>
      </w:r>
    </w:p>
    <w:p>
      <w:pPr>
        <w:pStyle w:val="ListParagraph"/>
        <w:numPr>
          <w:ilvl w:val="0"/>
          <w:numId w:val="2"/>
        </w:numPr>
        <w:spacing w:after="60" w:line="276"/>
      </w:pPr>
      <w:r>
        <w:rPr>
          <w:b/>
          <w:bCs/>
        </w:rPr>
        <w:t xml:space="preserve">Check:</w:t>
      </w:r>
      <w:r>
        <w:t xml:space="preserve"> every trainee has changed their practice password and found their screens.</w:t>
      </w:r>
    </w:p>
    <w:p>
      <w:pPr>
        <w:spacing w:after="60"/>
      </w:pPr>
    </w:p>
    <w:p>
      <w:pPr>
        <w:pStyle w:val="Heading2"/>
      </w:pPr>
      <w:r>
        <w:t xml:space="preserve">Module 6 — The respondent journey (45 min)</w:t>
      </w:r>
    </w:p>
    <w:p>
      <w:pPr>
        <w:pStyle w:val="ListParagraph"/>
        <w:numPr>
          <w:ilvl w:val="0"/>
          <w:numId w:val="2"/>
        </w:numPr>
        <w:spacing w:after="60" w:line="276"/>
      </w:pPr>
      <w:r>
        <w:rPr>
          <w:b/>
          <w:bCs/>
        </w:rPr>
        <w:t xml:space="preserve">Objective:</w:t>
      </w:r>
      <w:r>
        <w:t xml:space="preserve"> trainees know exactly what respondents see.</w:t>
      </w:r>
    </w:p>
    <w:p>
      <w:pPr>
        <w:pStyle w:val="ListParagraph"/>
        <w:numPr>
          <w:ilvl w:val="0"/>
          <w:numId w:val="2"/>
        </w:numPr>
        <w:spacing w:after="60" w:line="276"/>
      </w:pPr>
      <w:r>
        <w:rPr>
          <w:b/>
          <w:bCs/>
        </w:rPr>
        <w:t xml:space="preserve">Content:</w:t>
      </w:r>
      <w:r>
        <w:t xml:space="preserve"> Respondent Guide; confirmation, eligibility, information, consent, choice of how to take part, questionnaire, appointment, thank-you screen.</w:t>
      </w:r>
    </w:p>
    <w:p>
      <w:pPr>
        <w:pStyle w:val="ListParagraph"/>
        <w:numPr>
          <w:ilvl w:val="0"/>
          <w:numId w:val="2"/>
        </w:numPr>
        <w:spacing w:after="60" w:line="276"/>
      </w:pPr>
      <w:r>
        <w:rPr>
          <w:b/>
          <w:bCs/>
        </w:rPr>
        <w:t xml:space="preserve">Method:</w:t>
      </w:r>
      <w:r>
        <w:t xml:space="preserve"> each trainee opens a practice invitation on their own phone and goes through it as a respondent, stopping at the questionnaire's first page (never submitting it).</w:t>
      </w:r>
    </w:p>
    <w:p>
      <w:pPr>
        <w:pStyle w:val="ListParagraph"/>
        <w:numPr>
          <w:ilvl w:val="0"/>
          <w:numId w:val="2"/>
        </w:numPr>
        <w:spacing w:after="60" w:line="276"/>
      </w:pPr>
      <w:r>
        <w:rPr>
          <w:b/>
          <w:bCs/>
        </w:rPr>
        <w:t xml:space="preserve">Check:</w:t>
      </w:r>
      <w:r>
        <w:t xml:space="preserve"> trainees can answer the Respondent Guide's questions and answers without looking.</w:t>
      </w:r>
    </w:p>
    <w:p>
      <w:pPr>
        <w:spacing w:after="60"/>
      </w:pPr>
    </w:p>
    <w:p>
      <w:pPr>
        <w:pStyle w:val="Heading2"/>
      </w:pPr>
      <w:r>
        <w:t xml:space="preserve">Module 8 — Communication skills (90 min)</w:t>
      </w:r>
    </w:p>
    <w:p>
      <w:pPr>
        <w:pStyle w:val="ListParagraph"/>
        <w:numPr>
          <w:ilvl w:val="0"/>
          <w:numId w:val="2"/>
        </w:numPr>
        <w:spacing w:after="60" w:line="276"/>
      </w:pPr>
      <w:r>
        <w:rPr>
          <w:b/>
          <w:bCs/>
        </w:rPr>
        <w:t xml:space="preserve">Objective:</w:t>
      </w:r>
      <w:r>
        <w:t xml:space="preserve"> trainees handle introductions, gatekeepers, objections and refusals professionally.</w:t>
      </w:r>
    </w:p>
    <w:p>
      <w:pPr>
        <w:pStyle w:val="ListParagraph"/>
        <w:numPr>
          <w:ilvl w:val="0"/>
          <w:numId w:val="2"/>
        </w:numPr>
        <w:spacing w:after="60" w:line="276"/>
      </w:pPr>
      <w:r>
        <w:rPr>
          <w:b/>
          <w:bCs/>
        </w:rPr>
        <w:t xml:space="preserve">Content:</w:t>
      </w:r>
      <w:r>
        <w:t xml:space="preserve"> call and WhatsApp scripts (Manual Section 5), tone, listening, never pressuring, recording the outcome.</w:t>
      </w:r>
    </w:p>
    <w:p>
      <w:pPr>
        <w:pStyle w:val="ListParagraph"/>
        <w:numPr>
          <w:ilvl w:val="0"/>
          <w:numId w:val="2"/>
        </w:numPr>
        <w:spacing w:after="60" w:line="276"/>
      </w:pPr>
      <w:r>
        <w:rPr>
          <w:b/>
          <w:bCs/>
        </w:rPr>
        <w:t xml:space="preserve">Method:</w:t>
      </w:r>
      <w:r>
        <w:t xml:space="preserve"> demonstration, then role-play of scenarios 1–7.</w:t>
      </w:r>
    </w:p>
    <w:p>
      <w:pPr>
        <w:pStyle w:val="ListParagraph"/>
        <w:numPr>
          <w:ilvl w:val="0"/>
          <w:numId w:val="2"/>
        </w:numPr>
        <w:spacing w:after="60" w:line="276"/>
      </w:pPr>
      <w:r>
        <w:rPr>
          <w:b/>
          <w:bCs/>
        </w:rPr>
        <w:t xml:space="preserve">Check:</w:t>
      </w:r>
      <w:r>
        <w:t xml:space="preserve"> observer feedback on each role-play.</w:t>
      </w:r>
    </w:p>
    <w:p>
      <w:pPr>
        <w:spacing w:after="60"/>
      </w:pPr>
    </w:p>
    <w:p>
      <w:pPr>
        <w:pStyle w:val="Heading2"/>
      </w:pPr>
      <w:r>
        <w:t xml:space="preserve">Module 9 — Quality judgement (90 min)</w:t>
      </w:r>
    </w:p>
    <w:p>
      <w:pPr>
        <w:pStyle w:val="ListParagraph"/>
        <w:numPr>
          <w:ilvl w:val="0"/>
          <w:numId w:val="2"/>
        </w:numPr>
        <w:spacing w:after="60" w:line="276"/>
      </w:pPr>
      <w:r>
        <w:rPr>
          <w:b/>
          <w:bCs/>
        </w:rPr>
        <w:t xml:space="preserve">Objective:</w:t>
      </w:r>
      <w:r>
        <w:t xml:space="preserve"> QA and Documentary RAs make consistent, well-explained decisions.</w:t>
      </w:r>
    </w:p>
    <w:p>
      <w:pPr>
        <w:pStyle w:val="ListParagraph"/>
        <w:numPr>
          <w:ilvl w:val="0"/>
          <w:numId w:val="2"/>
        </w:numPr>
        <w:spacing w:after="60" w:line="276"/>
      </w:pPr>
      <w:r>
        <w:rPr>
          <w:b/>
          <w:bCs/>
        </w:rPr>
        <w:t xml:space="preserve">Content:</w:t>
      </w:r>
      <w:r>
        <w:t xml:space="preserve"> the QA rules; what makes a good note; evidence standards for documents; authenticity and inclusion.</w:t>
      </w:r>
    </w:p>
    <w:p>
      <w:pPr>
        <w:pStyle w:val="ListParagraph"/>
        <w:numPr>
          <w:ilvl w:val="0"/>
          <w:numId w:val="2"/>
        </w:numPr>
        <w:spacing w:after="60" w:line="276"/>
      </w:pPr>
      <w:r>
        <w:rPr>
          <w:b/>
          <w:bCs/>
        </w:rPr>
        <w:t xml:space="preserve">Method:</w:t>
      </w:r>
      <w:r>
        <w:t xml:space="preserve"> trainees independently judge the same 5 examples, then compare and agree.</w:t>
      </w:r>
    </w:p>
    <w:p>
      <w:pPr>
        <w:pStyle w:val="ListParagraph"/>
        <w:numPr>
          <w:ilvl w:val="0"/>
          <w:numId w:val="2"/>
        </w:numPr>
        <w:spacing w:after="60" w:line="276"/>
      </w:pPr>
      <w:r>
        <w:rPr>
          <w:b/>
          <w:bCs/>
        </w:rPr>
        <w:t xml:space="preserve">Check:</w:t>
      </w:r>
      <w:r>
        <w:t xml:space="preserve"> trainees agree on at least 4 of the 5, and every note is clear to another reader.</w:t>
      </w:r>
    </w:p>
    <w:p>
      <w:pPr>
        <w:spacing w:after="60"/>
      </w:pPr>
    </w:p>
    <w:p>
      <w:pPr>
        <w:pStyle w:val="Heading1"/>
        <w:pageBreakBefore/>
      </w:pPr>
      <w:r>
        <w:t xml:space="preserve">4. Role-plays and simulation</w:t>
      </w:r>
    </w:p>
    <w:p>
      <w:pPr>
        <w:spacing w:after="120" w:line="288"/>
      </w:pPr>
      <w:r>
        <w:t xml:space="preserve">Run each scenario with three trainees: one plays the respondent (using the brief), one the RA, one observes with the checklist. Rotate roles.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294"/>
        <w:gridCol w:w="4236"/>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Scenario</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Respondent brief</w:t>
            </w:r>
          </w:p>
        </w:tc>
        <w:tc>
          <w:tcPr>
            <w:tcW w:type="dxa" w:w="4236"/>
            <w:shd w:fill="1B3350" w:color="auto" w:val="clear"/>
            <w:tcMar>
              <w:top w:type="dxa" w:w="70"/>
              <w:left w:type="dxa" w:w="110"/>
              <w:bottom w:type="dxa" w:w="70"/>
              <w:right w:type="dxa" w:w="110"/>
            </w:tcMar>
            <w:vAlign w:val="top"/>
          </w:tcPr>
          <w:p>
            <w:pPr>
              <w:spacing w:after="40"/>
            </w:pPr>
            <w:r>
              <w:rPr>
                <w:b/>
                <w:bCs/>
                <w:color w:val="FFFFFF"/>
                <w:sz w:val="19"/>
                <w:szCs w:val="19"/>
              </w:rPr>
              <w:t xml:space="preserve">What good looks like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1. The gatekeeper</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receptionist says the MD is busy and asks what this is about.</w:t>
            </w:r>
          </w:p>
        </w:tc>
        <w:tc>
          <w:tcPr>
            <w:tcW w:type="dxa" w:w="4236"/>
            <w:tcMar>
              <w:top w:type="dxa" w:w="70"/>
              <w:left w:type="dxa" w:w="110"/>
              <w:bottom w:type="dxa" w:w="70"/>
              <w:right w:type="dxa" w:w="110"/>
            </w:tcMar>
            <w:vAlign w:val="top"/>
          </w:tcPr>
          <w:p>
            <w:pPr>
              <w:spacing w:after="40"/>
            </w:pPr>
            <w:r>
              <w:rPr>
                <w:b w:val="false"/>
                <w:bCs w:val="false"/>
                <w:sz w:val="19"/>
                <w:szCs w:val="19"/>
              </w:rPr>
              <w:t xml:space="preserve">Explain briefly (university study, voluntary, 15–25 minutes); ask for the best person and a good time; record them as gatekeeper; log RESCHEDULED.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2. "Will this affect our loan?"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finance manager worries answers reach the bank.</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answers never shared with any lender; results only reported combined and anonymised.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3. Wrong person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junior officer received the link and wants to fill it in.</w:t>
            </w:r>
          </w:p>
        </w:tc>
        <w:tc>
          <w:tcPr>
            <w:tcW w:type="dxa" w:w="4236"/>
            <w:tcMar>
              <w:top w:type="dxa" w:w="70"/>
              <w:left w:type="dxa" w:w="110"/>
              <w:bottom w:type="dxa" w:w="70"/>
              <w:right w:type="dxa" w:w="110"/>
            </w:tcMar>
            <w:vAlign w:val="top"/>
          </w:tcPr>
          <w:p>
            <w:pPr>
              <w:spacing w:after="40"/>
            </w:pPr>
            <w:r>
              <w:rPr>
                <w:b w:val="false"/>
                <w:bCs w:val="false"/>
                <w:sz w:val="19"/>
                <w:szCs w:val="19"/>
              </w:rPr>
              <w:t xml:space="preserve">Thank them; only senior, knowledgeable roles take part; ask who that is; record and invite that person instead.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4. Refusal</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owner says they are not interested.</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don't persuade; log REFUSED with their words; tell the Field Coordinator the same day.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5. Withdrawal after submitting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who completed the questionnaire asks for their answers not to be used.</w:t>
            </w:r>
          </w:p>
        </w:tc>
        <w:tc>
          <w:tcPr>
            <w:tcW w:type="dxa" w:w="4236"/>
            <w:tcMar>
              <w:top w:type="dxa" w:w="70"/>
              <w:left w:type="dxa" w:w="110"/>
              <w:bottom w:type="dxa" w:w="70"/>
              <w:right w:type="dxa" w:w="110"/>
            </w:tcMar>
            <w:vAlign w:val="top"/>
          </w:tcPr>
          <w:p>
            <w:pPr>
              <w:spacing w:after="40"/>
            </w:pPr>
            <w:r>
              <w:rPr>
                <w:b w:val="false"/>
                <w:bCs w:val="false"/>
                <w:sz w:val="19"/>
                <w:szCs w:val="19"/>
              </w:rPr>
              <w:t xml:space="preserve">Stop contact; tell the Field Coordinator, who records the withdrawal; their answers are kept for the audit trail but never analysed.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6. Expired link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tries a link from three weeks ago.</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last 14 days. Check the invitation history and send a new invitation (it replaces the old 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7. Phone interview</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prefers to answer by phone now.</w:t>
            </w:r>
          </w:p>
        </w:tc>
        <w:tc>
          <w:tcPr>
            <w:tcW w:type="dxa" w:w="4236"/>
            <w:tcMar>
              <w:top w:type="dxa" w:w="70"/>
              <w:left w:type="dxa" w:w="110"/>
              <w:bottom w:type="dxa" w:w="70"/>
              <w:right w:type="dxa" w:w="110"/>
            </w:tcMar>
            <w:vAlign w:val="top"/>
          </w:tcPr>
          <w:p>
            <w:pPr>
              <w:spacing w:after="40"/>
            </w:pPr>
            <w:r>
              <w:rPr>
                <w:b w:val="false"/>
                <w:bCs w:val="false"/>
                <w:sz w:val="19"/>
                <w:szCs w:val="19"/>
              </w:rPr>
              <w:t xml:space="preserve">Confirm organisation and role, read the information, get consent, then open their link and complete it with them (mode 03). Log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8. KII recording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An informant agrees to the interview but not to recording.</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 only; take notes; do not tick Recording made; the portal refuses a recorded completion without recording consent.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9. QA: 3-minute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submission is flagged as too quick.</w:t>
            </w:r>
          </w:p>
        </w:tc>
        <w:tc>
          <w:tcPr>
            <w:tcW w:type="dxa" w:w="4236"/>
            <w:tcMar>
              <w:top w:type="dxa" w:w="70"/>
              <w:left w:type="dxa" w:w="110"/>
              <w:bottom w:type="dxa" w:w="70"/>
              <w:right w:type="dxa" w:w="110"/>
            </w:tcMar>
            <w:vAlign w:val="top"/>
          </w:tcPr>
          <w:p>
            <w:pPr>
              <w:spacing w:after="40"/>
            </w:pPr>
            <w:r>
              <w:rPr>
                <w:b w:val="false"/>
                <w:bCs w:val="false"/>
                <w:sz w:val="19"/>
                <w:szCs w:val="19"/>
              </w:rPr>
              <w:t xml:space="preserve">Open the PDF; look for straight-lining and blanks; Re-query with a specific note, or Accept only if the answers are credible — and say why.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10. Undated web source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useful platform page has no visible date.</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URL and the date accessed; look for corroboration; mark Disputed if authorship or date can't be confirmed, with reasons in the memo.</w:t>
            </w:r>
          </w:p>
        </w:tc>
      </w:tr>
    </w:tbl>
    <w:p>
      <w:pPr>
        <w:spacing w:after="120"/>
      </w:pPr>
    </w:p>
    <w:p>
      <w:pPr>
        <w:pStyle w:val="Heading2"/>
      </w:pPr>
      <w:r>
        <w:t xml:space="preserve">Field simulation (Day 3)</w:t>
      </w:r>
    </w:p>
    <w:p>
      <w:pPr>
        <w:pStyle w:val="ListParagraph"/>
        <w:numPr>
          <w:ilvl w:val="0"/>
          <w:numId w:val="4"/>
        </w:numPr>
        <w:spacing w:after="80" w:line="276"/>
      </w:pPr>
      <w:r>
        <w:t xml:space="preserve">Teams of four (one of each RA role) receive one practice case at S03.</w:t>
      </w:r>
    </w:p>
    <w:p>
      <w:pPr>
        <w:pStyle w:val="ListParagraph"/>
        <w:numPr>
          <w:ilvl w:val="0"/>
          <w:numId w:val="4"/>
        </w:numPr>
        <w:spacing w:after="80" w:line="276"/>
      </w:pPr>
      <w:r>
        <w:t xml:space="preserve">The Contact RA records the respondent, sends the invitation to a teammate's phone and logs the attempt.</w:t>
      </w:r>
    </w:p>
    <w:p>
      <w:pPr>
        <w:pStyle w:val="ListParagraph"/>
        <w:numPr>
          <w:ilvl w:val="0"/>
          <w:numId w:val="4"/>
        </w:numPr>
        <w:spacing w:after="80" w:line="276"/>
      </w:pPr>
      <w:r>
        <w:t xml:space="preserve">The teammate goes through the portal screens as a respondent and stops at the questionnaire's first page. The facilitator gives the QA RA a prepared practice submission with one planted problem (for example a very short completion).</w:t>
      </w:r>
    </w:p>
    <w:p>
      <w:pPr>
        <w:pStyle w:val="ListParagraph"/>
        <w:numPr>
          <w:ilvl w:val="0"/>
          <w:numId w:val="4"/>
        </w:numPr>
        <w:spacing w:after="80" w:line="276"/>
      </w:pPr>
      <w:r>
        <w:t xml:space="preserve">The QA RA reviews it, works the exception and records a decision with a note.</w:t>
      </w:r>
    </w:p>
    <w:p>
      <w:pPr>
        <w:pStyle w:val="ListParagraph"/>
        <w:numPr>
          <w:ilvl w:val="0"/>
          <w:numId w:val="4"/>
        </w:numPr>
        <w:spacing w:after="80" w:line="276"/>
      </w:pPr>
      <w:r>
        <w:t xml:space="preserve">The KII RA and Documentary RA each complete a practice record end to end in parallel.</w:t>
      </w:r>
    </w:p>
    <w:p>
      <w:pPr>
        <w:pStyle w:val="ListParagraph"/>
        <w:numPr>
          <w:ilvl w:val="0"/>
          <w:numId w:val="4"/>
        </w:numPr>
        <w:spacing w:after="80" w:line="276"/>
      </w:pPr>
      <w:r>
        <w:t xml:space="preserve">The team presents what they did and where the audit trail shows it.</w:t>
      </w:r>
    </w:p>
    <w:p>
      <w:pPr>
        <w:spacing w:after="80"/>
      </w:pPr>
    </w:p>
    <w:p>
      <w:pPr>
        <w:pStyle w:val="Heading1"/>
        <w:pageBreakBefore/>
      </w:pPr>
      <w:r>
        <w:t xml:space="preserve">5. Assessment and certification</w:t>
      </w:r>
    </w:p>
    <w:p>
      <w:pPr>
        <w:pStyle w:val="Heading2"/>
      </w:pPr>
      <w:r>
        <w:t xml:space="preserve">5.1 Competencies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The trainee can…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All RAs</w:t>
            </w:r>
          </w:p>
        </w:tc>
        <w:tc>
          <w:tcPr>
            <w:tcW w:type="dxa" w:w="7341"/>
            <w:tcMar>
              <w:top w:type="dxa" w:w="70"/>
              <w:left w:type="dxa" w:w="110"/>
              <w:bottom w:type="dxa" w:w="70"/>
              <w:right w:type="dxa" w:w="110"/>
            </w:tcMar>
            <w:vAlign w:val="top"/>
          </w:tcPr>
          <w:p>
            <w:pPr>
              <w:spacing w:after="40"/>
            </w:pPr>
            <w:r>
              <w:rPr>
                <w:b w:val="false"/>
                <w:bCs w:val="false"/>
                <w:sz w:val="19"/>
                <w:szCs w:val="19"/>
              </w:rPr>
              <w:t xml:space="preserve">Signs in, changes password, signs out; finds screens; explains the study, voluntariness and 'no score' in their own words; applies the data rules; knows when to escalate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respondent with a correctly formatted number; sends an invitation on the right channel; logs an attempt with outcome and note; sends a due reminder and marks it; handles a refusal and a withdrawal request correctly</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Opens and reads a form PDF; identifies which rule fired and why; writes a decision note another person can follow; assigns and closes an exception with a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consent separately before starting; refuses to record without recording consent; moves the record correctly through statuses; runs the Executive Short Form within 15 minutes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Records a source that someone else can find again; justifies Verified/Disputed; never includes an unassessed document; writes a useful memo</w:t>
            </w:r>
          </w:p>
        </w:tc>
      </w:tr>
    </w:tbl>
    <w:p>
      <w:pPr>
        <w:spacing w:after="120"/>
      </w:pPr>
    </w:p>
    <w:p>
      <w:pPr>
        <w:pStyle w:val="Heading2"/>
      </w:pPr>
      <w:r>
        <w:t xml:space="preserve">5.2 Written assessment (answer key)</w:t>
      </w:r>
    </w:p>
    <w:p>
      <w:pPr>
        <w:spacing w:after="120" w:line="288"/>
      </w:pPr>
      <w:r>
        <w:t xml:space="preserve">Pass mark: 12 out of 15. Trainees below the pass mark repeat the relevant module and retake the questions they missed.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565"/>
        <w:gridCol w:w="4706"/>
        <w:gridCol w:w="4141"/>
      </w:tblGrid>
      <w:tr>
        <w:trPr>
          <w:tblHeader/>
        </w:trPr>
        <w:tc>
          <w:tcPr>
            <w:tcW w:type="dxa" w:w="565"/>
            <w:shd w:fill="1B3350" w:color="auto" w:val="clear"/>
            <w:tcMar>
              <w:top w:type="dxa" w:w="70"/>
              <w:left w:type="dxa" w:w="110"/>
              <w:bottom w:type="dxa" w:w="70"/>
              <w:right w:type="dxa" w:w="110"/>
            </w:tcMar>
            <w:vAlign w:val="top"/>
          </w:tcPr>
          <w:p>
            <w:pPr>
              <w:spacing w:after="40"/>
            </w:pPr>
            <w:r>
              <w:rPr>
                <w:b/>
                <w:bCs/>
                <w:color w:val="FFFFFF"/>
                <w:sz w:val="19"/>
                <w:szCs w:val="19"/>
              </w:rPr>
              <w:t xml:space="preserve">#</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Expected answer</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w:t>
            </w:r>
          </w:p>
        </w:tc>
        <w:tc>
          <w:tcPr>
            <w:tcW w:type="dxa" w:w="4706"/>
            <w:tcMar>
              <w:top w:type="dxa" w:w="70"/>
              <w:left w:type="dxa" w:w="110"/>
              <w:bottom w:type="dxa" w:w="70"/>
              <w:right w:type="dxa" w:w="110"/>
            </w:tcMar>
            <w:vAlign w:val="top"/>
          </w:tcPr>
          <w:p>
            <w:pPr>
              <w:spacing w:after="40"/>
            </w:pPr>
            <w:r>
              <w:rPr>
                <w:b w:val="false"/>
                <w:bCs w:val="false"/>
                <w:sz w:val="19"/>
                <w:szCs w:val="19"/>
              </w:rPr>
              <w:t xml:space="preserve">How long is a personal invitation link valid?</w:t>
            </w:r>
          </w:p>
        </w:tc>
        <w:tc>
          <w:tcPr>
            <w:tcW w:type="dxa" w:w="4141"/>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2</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Name two things every invitation message contains.</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personal link and its expiry, the manual code, and the study contact line (any two).</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3</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When are the approved reminders due?</w:t>
            </w:r>
          </w:p>
        </w:tc>
        <w:tc>
          <w:tcPr>
            <w:tcW w:type="dxa" w:w="4141"/>
            <w:tcMar>
              <w:top w:type="dxa" w:w="70"/>
              <w:left w:type="dxa" w:w="110"/>
              <w:bottom w:type="dxa" w:w="70"/>
              <w:right w:type="dxa" w:w="110"/>
            </w:tcMar>
            <w:vAlign w:val="top"/>
          </w:tcPr>
          <w:p>
            <w:pPr>
              <w:spacing w:after="40"/>
            </w:pPr>
            <w:r>
              <w:rPr>
                <w:b w:val="false"/>
                <w:bCs w:val="false"/>
                <w:sz w:val="19"/>
                <w:szCs w:val="19"/>
              </w:rPr>
              <w:t xml:space="preserve">Day 2 and Day 7 after the invitation.</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4</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When may a case become S13 Nonresponse?</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after every reminder has actually been sent (marked sent).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5</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Which WhatsApp account must you send from?</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shared study WhatsApp number, never a personal one.</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6</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asks if their answers affect financing. What do you say?</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is produced, and answers are never shared with lenders.</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7</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Who records a withdrawal in the portal?</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Field Coordinator or PI.</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8</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happens to answers submitted before a withdrawal?</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Kept for the audit trail, never analysed (left out of the analysis export).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9</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must be recorded before a KII is recorded on audio?</w:t>
            </w:r>
          </w:p>
        </w:tc>
        <w:tc>
          <w:tcPr>
            <w:tcW w:type="dxa" w:w="4141"/>
            <w:tcMar>
              <w:top w:type="dxa" w:w="70"/>
              <w:left w:type="dxa" w:w="110"/>
              <w:bottom w:type="dxa" w:w="70"/>
              <w:right w:type="dxa" w:w="110"/>
            </w:tcMar>
            <w:vAlign w:val="top"/>
          </w:tcPr>
          <w:p>
            <w:pPr>
              <w:spacing w:after="40"/>
            </w:pPr>
            <w:r>
              <w:rPr>
                <w:b w:val="false"/>
                <w:bCs w:val="false"/>
                <w:sz w:val="19"/>
                <w:szCs w:val="19"/>
              </w:rPr>
              <w:t xml:space="preserve">Separate recording consent (in addition to participation consent).</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10</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are the QA duration limits?</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Under 5 minutes or over 90 minutes is flagged.</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11</w:t>
            </w:r>
          </w:p>
        </w:tc>
        <w:tc>
          <w:tcPr>
            <w:tcW w:type="dxa" w:w="4706"/>
            <w:tcMar>
              <w:top w:type="dxa" w:w="70"/>
              <w:left w:type="dxa" w:w="110"/>
              <w:bottom w:type="dxa" w:w="70"/>
              <w:right w:type="dxa" w:w="110"/>
            </w:tcMar>
            <w:vAlign w:val="top"/>
          </w:tcPr>
          <w:p>
            <w:pPr>
              <w:spacing w:after="40"/>
            </w:pPr>
            <w:r>
              <w:rPr>
                <w:b w:val="false"/>
                <w:bCs w:val="false"/>
                <w:sz w:val="19"/>
                <w:szCs w:val="19"/>
              </w:rPr>
              <w:t xml:space="preserve">Can a questionnaire pass QA automatically?</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A person must select Accept and write a note.</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12</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must happen before a document can be Included?</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Its authenticity must be assessed (Verified or Disputed).</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13</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does 'This screen isn't part of your role' mean?</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screen belongs to another role; go back to your start screen or ask the PI.</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14</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Where do you record that you phoned someone?</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 page → Contact timeline → Log contact attempt.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15</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is the PI's phone number for respondents?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0773943709.</w:t>
            </w:r>
          </w:p>
        </w:tc>
      </w:tr>
    </w:tbl>
    <w:p>
      <w:pPr>
        <w:spacing w:after="120"/>
      </w:pPr>
    </w:p>
    <w:p>
      <w:pPr>
        <w:pStyle w:val="Heading2"/>
      </w:pPr>
      <w:r>
        <w:t xml:space="preserve">5.3 Practical assessment</w:t>
      </w:r>
    </w:p>
    <w:p>
      <w:pPr>
        <w:spacing w:after="120" w:line="288"/>
      </w:pPr>
      <w:r>
        <w:t xml:space="preserve">Observe each trainee completing the tasks for their role on the practice site. Mark each competency as Competent or Not yet competent, with a comment. Everyone must be Competent on all their role's competencies before receiving a live account.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1224"/>
        <w:gridCol w:w="1129"/>
        <w:gridCol w:w="1318"/>
        <w:gridCol w:w="1318"/>
        <w:gridCol w:w="1318"/>
        <w:gridCol w:w="1411"/>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Trainee</w:t>
            </w:r>
          </w:p>
        </w:tc>
        <w:tc>
          <w:tcPr>
            <w:tcW w:type="dxa" w:w="1224"/>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1129"/>
            <w:shd w:fill="1B3350" w:color="auto" w:val="clear"/>
            <w:tcMar>
              <w:top w:type="dxa" w:w="70"/>
              <w:left w:type="dxa" w:w="110"/>
              <w:bottom w:type="dxa" w:w="70"/>
              <w:right w:type="dxa" w:w="110"/>
            </w:tcMar>
            <w:vAlign w:val="top"/>
          </w:tcPr>
          <w:p>
            <w:pPr>
              <w:spacing w:after="40"/>
            </w:pPr>
            <w:r>
              <w:rPr>
                <w:b/>
                <w:bCs/>
                <w:color w:val="FFFFFF"/>
                <w:sz w:val="19"/>
                <w:szCs w:val="19"/>
              </w:rPr>
              <w:t xml:space="preserve">Written score</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Practical</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Declaration signed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Account issued</w:t>
            </w:r>
          </w:p>
        </w:tc>
        <w:tc>
          <w:tcPr>
            <w:tcW w:type="dxa" w:w="1411"/>
            <w:shd w:fill="1B3350" w:color="auto" w:val="clear"/>
            <w:tcMar>
              <w:top w:type="dxa" w:w="70"/>
              <w:left w:type="dxa" w:w="110"/>
              <w:bottom w:type="dxa" w:w="70"/>
              <w:right w:type="dxa" w:w="110"/>
            </w:tcMar>
            <w:vAlign w:val="top"/>
          </w:tcPr>
          <w:p>
            <w:pPr>
              <w:spacing w:after="40"/>
            </w:pPr>
            <w:r>
              <w:rPr>
                <w:b/>
                <w:bCs/>
                <w:color w:val="FFFFFF"/>
                <w:sz w:val="19"/>
                <w:szCs w:val="19"/>
              </w:rPr>
              <w:t xml:space="preserve">Assessor</w:t>
            </w: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bl>
    <w:p>
      <w:pPr>
        <w:spacing w:after="120"/>
      </w:pPr>
    </w:p>
    <w:p>
      <w:pPr>
        <w:pStyle w:val="Heading1"/>
        <w:pageBreakBefore/>
      </w:pPr>
      <w:r>
        <w:t xml:space="preserve">6. Attendance register</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1506"/>
        <w:gridCol w:w="847"/>
        <w:gridCol w:w="847"/>
        <w:gridCol w:w="847"/>
        <w:gridCol w:w="2730"/>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Name</w:t>
            </w:r>
          </w:p>
        </w:tc>
        <w:tc>
          <w:tcPr>
            <w:tcW w:type="dxa" w:w="1506"/>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1</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2</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3</w:t>
            </w:r>
          </w:p>
        </w:tc>
        <w:tc>
          <w:tcPr>
            <w:tcW w:type="dxa" w:w="2730"/>
            <w:shd w:fill="1B3350" w:color="auto" w:val="clear"/>
            <w:tcMar>
              <w:top w:type="dxa" w:w="70"/>
              <w:left w:type="dxa" w:w="110"/>
              <w:bottom w:type="dxa" w:w="70"/>
              <w:right w:type="dxa" w:w="110"/>
            </w:tcMar>
            <w:vAlign w:val="top"/>
          </w:tcPr>
          <w:p>
            <w:pPr>
              <w:spacing w:after="40"/>
            </w:pPr>
            <w:r>
              <w:rPr>
                <w:b/>
                <w:bCs/>
                <w:color w:val="FFFFFF"/>
                <w:sz w:val="19"/>
                <w:szCs w:val="19"/>
              </w:rPr>
              <w:t xml:space="preserve">Signature</w:t>
            </w: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1.50 · 25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RA Training Programme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Un-named</cp:lastModifiedBy>
  <cp:revision>1</cp:revision>
  <dcterms:created xsi:type="dcterms:W3CDTF">2026-10-25T21:14:25.886Z</dcterms:created>
  <dcterms:modified xsi:type="dcterms:W3CDTF">2026-10-25T21:14:25.886Z</dcterms:modified>
</cp:coreProperties>
</file>

<file path=docProps/custom.xml><?xml version="1.0" encoding="utf-8"?>
<Properties xmlns="http://schemas.openxmlformats.org/officeDocument/2006/custom-properties" xmlns:vt="http://schemas.openxmlformats.org/officeDocument/2006/docPropsVTypes"/>
</file>