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5: Key Informant Interview Research Assistant</w:t>
      </w:r>
    </w:p>
    <w:p>
      <w:pPr>
        <w:spacing w:after="700" w:line="300"/>
      </w:pPr>
      <w:r>
        <w:rPr>
          <w:color w:val="5B6670"/>
          <w:sz w:val="28"/>
          <w:szCs w:val="28"/>
        </w:rPr>
        <w:t xml:space="preserve">Step-by-step instructions for the KII RA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Research assistants who arrange, conduct and process Key Informant Interviews</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1.42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take each Key Informant Interview from first contact to a coded transcript: keep the KII record's status current, record participation and recording consent separately, and complete the KII Guide in KoboToolbox so the interview can be analysed.</w:t>
      </w:r>
    </w:p>
    <w:p>
      <w:pPr>
        <w:pStyle w:val="Heading3"/>
      </w:pPr>
      <w:r>
        <w:t xml:space="preserve">You can</w:t>
      </w:r>
    </w:p>
    <w:p>
      <w:pPr>
        <w:pStyle w:val="ListParagraph"/>
        <w:numPr>
          <w:ilvl w:val="0"/>
          <w:numId w:val="2"/>
        </w:numPr>
        <w:spacing w:after="60" w:line="276"/>
      </w:pPr>
      <w:r>
        <w:t xml:space="preserve">See the KII/Doc Dashboard, the KII Register and KII records.</w:t>
      </w:r>
    </w:p>
    <w:p>
      <w:pPr>
        <w:pStyle w:val="ListParagraph"/>
        <w:numPr>
          <w:ilvl w:val="0"/>
          <w:numId w:val="2"/>
        </w:numPr>
        <w:spacing w:after="60" w:line="276"/>
      </w:pPr>
      <w:r>
        <w:t xml:space="preserve">Create KII records; change status; record participation and recording consent; update transcript and coding progress.</w:t>
      </w:r>
    </w:p>
    <w:p>
      <w:pPr>
        <w:pStyle w:val="ListParagraph"/>
        <w:numPr>
          <w:ilvl w:val="0"/>
          <w:numId w:val="2"/>
        </w:numPr>
        <w:spacing w:after="60" w:line="276"/>
      </w:pPr>
      <w:r>
        <w:t xml:space="preserve">Send an informant their own self-service interview link (phone, WhatsApp or email on the record, then Invite), for someone who would rather complete it alone than do a live call.</w:t>
      </w:r>
    </w:p>
    <w:p>
      <w:pPr>
        <w:pStyle w:val="ListParagraph"/>
        <w:numPr>
          <w:ilvl w:val="0"/>
          <w:numId w:val="2"/>
        </w:numPr>
        <w:spacing w:after="60" w:line="276"/>
      </w:pPr>
      <w:r>
        <w:t xml:space="preserve">Download PDFs of completed KII Guide forms.</w:t>
      </w:r>
    </w:p>
    <w:p>
      <w:pPr>
        <w:spacing w:after="60"/>
      </w:pPr>
    </w:p>
    <w:p>
      <w:pPr>
        <w:pStyle w:val="Heading3"/>
      </w:pPr>
      <w:r>
        <w:t xml:space="preserve">You cannot</w:t>
      </w:r>
    </w:p>
    <w:p>
      <w:pPr>
        <w:pStyle w:val="ListParagraph"/>
        <w:numPr>
          <w:ilvl w:val="0"/>
          <w:numId w:val="2"/>
        </w:numPr>
        <w:spacing w:after="60" w:line="276"/>
      </w:pPr>
      <w:r>
        <w:t xml:space="preserve">See or edit documents, questionnaire QA, the Main-400 register, costs or exports.</w:t>
      </w:r>
    </w:p>
    <w:p>
      <w:pPr>
        <w:pStyle w:val="ListParagraph"/>
        <w:numPr>
          <w:ilvl w:val="0"/>
          <w:numId w:val="2"/>
        </w:numPr>
        <w:spacing w:after="60" w:line="276"/>
      </w:pPr>
      <w:r>
        <w:t xml:space="preserve">Mark an interview completed with a recording unless recording consent was recorded.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KII/Doc Dashboard</w:t>
      </w:r>
      <w:r>
        <w:t xml:space="preserve">. The bar across the top lists only the screens your role (KII RA)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KIIs completed against the target of 60; KIIs by status.</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Completed KII Guide forms.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KII Register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All KII records; create and manage.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Communications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Messages and email replies with key informants, and whether each message arrived.</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 planning</w:t>
            </w:r>
          </w:p>
        </w:tc>
        <w:tc>
          <w:tcPr>
            <w:tcW w:type="dxa" w:w="7341"/>
            <w:tcMar>
              <w:top w:type="dxa" w:w="70"/>
              <w:left w:type="dxa" w:w="110"/>
              <w:bottom w:type="dxa" w:w="70"/>
              <w:right w:type="dxa" w:w="110"/>
            </w:tcMar>
            <w:vAlign w:val="top"/>
          </w:tcPr>
          <w:p>
            <w:pPr>
              <w:spacing w:after="40"/>
            </w:pPr>
            <w:r>
              <w:rPr>
                <w:b w:val="false"/>
                <w:bCs w:val="false"/>
                <w:sz w:val="19"/>
                <w:szCs w:val="19"/>
              </w:rPr>
              <w:t xml:space="preserve">KII Register filtered mentally by status: PROSPECT and INVITED need contact; SCHEDULED need preparation.</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Before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KII record's Interview sheet (once the coordinator has locked the profile): the public facts to confirm and the gaps to ask. Prepare the KII Guide.</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At the interview</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Record participation consent, and recording consent if recording.</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After each interview</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Mark COMPLETED (tick Recording made only if recorded); complete the KII Guide in KoboToolbox (Continue this interview opens it with the KII ID filled in, once consent is recorded); update transcript and coding as work progresses.</w:t>
            </w:r>
          </w:p>
        </w:tc>
      </w:tr>
    </w:tbl>
    <w:p>
      <w:pPr>
        <w:spacing w:after="120"/>
      </w:pPr>
    </w:p>
    <w:p>
      <w:pPr>
        <w:pStyle w:val="Heading1"/>
        <w:pageBreakBefore/>
      </w:pPr>
      <w:r>
        <w:t xml:space="preserve">4. Step-by-step tasks</w:t>
      </w:r>
    </w:p>
    <w:p>
      <w:pPr>
        <w:pStyle w:val="Heading2"/>
      </w:pPr>
      <w:r>
        <w:t xml:space="preserve">4.1 Reading the KII/Doc Dashboard</w:t>
      </w:r>
    </w:p>
    <w:p>
      <w:pPr>
        <w:keepNext/>
        <w:spacing w:after="40" w:before="80"/>
        <w:jc w:val="center"/>
      </w:pPr>
      <w:r>
        <w:drawing>
          <wp:inline distT="0" distB="0" distL="0" distR="0">
            <wp:extent cx="5715000" cy="3571875"/>
            <wp:effectExtent t="0" r="0" b="0" l="0"/>
            <wp:docPr id="1" name="kii_dashboard.jpg" descr="KII / Document Dashboard." title="KII / Document 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KII / Document Dashboard.</w:t>
      </w:r>
    </w:p>
    <w:p>
      <w:pPr>
        <w:pStyle w:val="Heading2"/>
      </w:pPr>
      <w:r>
        <w:t xml:space="preserve">4.2 Creating a KII record</w:t>
      </w:r>
    </w:p>
    <w:p>
      <w:pPr>
        <w:pStyle w:val="ListParagraph"/>
        <w:numPr>
          <w:ilvl w:val="0"/>
          <w:numId w:val="5"/>
        </w:numPr>
        <w:spacing w:after="80" w:line="276"/>
      </w:pPr>
      <w:r>
        <w:t xml:space="preserve">Select </w:t>
      </w:r>
      <w:r>
        <w:rPr>
          <w:b/>
          <w:bCs/>
        </w:rPr>
        <w:t xml:space="preserve">KII Register → New KII record</w:t>
      </w:r>
      <w:r>
        <w:t xml:space="preserve">.</w:t>
      </w:r>
    </w:p>
    <w:p>
      <w:pPr>
        <w:keepNext/>
        <w:spacing w:after="40" w:before="80"/>
        <w:jc w:val="center"/>
      </w:pPr>
      <w:r>
        <w:drawing>
          <wp:inline distT="0" distB="0" distL="0" distR="0">
            <wp:extent cx="5334000" cy="2667000"/>
            <wp:effectExtent t="0" r="0" b="0" l="0"/>
            <wp:docPr id="1" name="kii_new.jpg" descr="New KII Record." title="New KII Rec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667000"/>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New KII Record.</w:t>
      </w:r>
    </w:p>
    <w:p>
      <w:pPr>
        <w:pStyle w:val="ListParagraph"/>
        <w:numPr>
          <w:ilvl w:val="0"/>
          <w:numId w:val="5"/>
        </w:numPr>
        <w:spacing w:after="80" w:line="276"/>
      </w:pPr>
      <w:r>
        <w:t xml:space="preserve">Enter </w:t>
      </w:r>
      <w:r>
        <w:rPr>
          <w:b/>
          <w:bCs/>
        </w:rPr>
        <w:t xml:space="preserve">Stakeholder category</w:t>
      </w:r>
      <w:r>
        <w:t xml:space="preserve">, </w:t>
      </w:r>
      <w:r>
        <w:rPr>
          <w:b/>
          <w:bCs/>
        </w:rPr>
        <w:t xml:space="preserve">Participant name</w:t>
      </w:r>
      <w:r>
        <w:t xml:space="preserve">, </w:t>
      </w:r>
      <w:r>
        <w:rPr>
          <w:b/>
          <w:bCs/>
        </w:rPr>
        <w:t xml:space="preserve">Participant role</w:t>
      </w:r>
      <w:r>
        <w:t xml:space="preserve"> and </w:t>
      </w:r>
      <w:r>
        <w:rPr>
          <w:b/>
          <w:bCs/>
        </w:rPr>
        <w:t xml:space="preserve">Preferred mode</w:t>
      </w:r>
      <w:r>
        <w:t xml:space="preserve">, then select </w:t>
      </w:r>
      <w:r>
        <w:rPr>
          <w:b/>
          <w:bCs/>
        </w:rPr>
        <w:t xml:space="preserve">Create KII record</w:t>
      </w:r>
      <w:r>
        <w:t xml:space="preserve">. The KII ID (e.g. KII-0026) is generated.</w:t>
      </w:r>
    </w:p>
    <w:p>
      <w:pPr>
        <w:spacing w:after="80"/>
      </w:pPr>
    </w:p>
    <w:p>
      <w:pPr>
        <w:pStyle w:val="Heading2"/>
      </w:pPr>
      <w:r>
        <w:t xml:space="preserve">4.3 Correcting a KII record's details</w:t>
      </w:r>
    </w:p>
    <w:p>
      <w:pPr>
        <w:spacing w:after="120" w:line="288"/>
      </w:pPr>
      <w:r>
        <w:t xml:space="preserve">For a mistyped name, role or category, a contact detail, or anything else under </w:t>
      </w:r>
      <w:r>
        <w:rPr>
          <w:b/>
          <w:bCs/>
        </w:rPr>
        <w:t xml:space="preserve">Record details</w:t>
      </w:r>
      <w:r>
        <w:t xml:space="preserve"> -- found after the record was created.</w:t>
      </w:r>
    </w:p>
    <w:p>
      <w:pPr>
        <w:pStyle w:val="ListParagraph"/>
        <w:numPr>
          <w:ilvl w:val="0"/>
          <w:numId w:val="6"/>
        </w:numPr>
        <w:spacing w:after="80" w:line="276"/>
      </w:pPr>
      <w:r>
        <w:t xml:space="preserve">On the KII record, under </w:t>
      </w:r>
      <w:r>
        <w:rPr>
          <w:b/>
          <w:bCs/>
        </w:rPr>
        <w:t xml:space="preserve">Record details</w:t>
      </w:r>
      <w:r>
        <w:t xml:space="preserve">, correct </w:t>
      </w:r>
      <w:r>
        <w:rPr>
          <w:b/>
          <w:bCs/>
        </w:rPr>
        <w:t xml:space="preserve">Participant name</w:t>
      </w:r>
      <w:r>
        <w:t xml:space="preserve">, </w:t>
      </w:r>
      <w:r>
        <w:rPr>
          <w:b/>
          <w:bCs/>
        </w:rPr>
        <w:t xml:space="preserve">Participant role</w:t>
      </w:r>
      <w:r>
        <w:t xml:space="preserve">, </w:t>
      </w:r>
      <w:r>
        <w:rPr>
          <w:b/>
          <w:bCs/>
        </w:rPr>
        <w:t xml:space="preserve">Stakeholder category</w:t>
      </w:r>
      <w:r>
        <w:t xml:space="preserve">, </w:t>
      </w:r>
      <w:r>
        <w:rPr>
          <w:b/>
          <w:bCs/>
        </w:rPr>
        <w:t xml:space="preserve">Phone</w:t>
      </w:r>
      <w:r>
        <w:t xml:space="preserve">, </w:t>
      </w:r>
      <w:r>
        <w:rPr>
          <w:b/>
          <w:bCs/>
        </w:rPr>
        <w:t xml:space="preserve">WhatsApp number</w:t>
      </w:r>
      <w:r>
        <w:t xml:space="preserve">, </w:t>
      </w:r>
      <w:r>
        <w:rPr>
          <w:b/>
          <w:bCs/>
        </w:rPr>
        <w:t xml:space="preserve">Email</w:t>
      </w:r>
      <w:r>
        <w:t xml:space="preserve">, </w:t>
      </w:r>
      <w:r>
        <w:rPr>
          <w:b/>
          <w:bCs/>
        </w:rPr>
        <w:t xml:space="preserve">Preferred mode</w:t>
      </w:r>
      <w:r>
        <w:t xml:space="preserve">, </w:t>
      </w:r>
      <w:r>
        <w:rPr>
          <w:b/>
          <w:bCs/>
        </w:rPr>
        <w:t xml:space="preserve">Interview date</w:t>
      </w:r>
      <w:r>
        <w:t xml:space="preserve">, </w:t>
      </w:r>
      <w:r>
        <w:rPr>
          <w:b/>
          <w:bCs/>
        </w:rPr>
        <w:t xml:space="preserve">Duration</w:t>
      </w:r>
      <w:r>
        <w:t xml:space="preserve"> or </w:t>
      </w:r>
      <w:r>
        <w:rPr>
          <w:b/>
          <w:bCs/>
        </w:rPr>
        <w:t xml:space="preserve">Field notes</w:t>
      </w:r>
      <w:r>
        <w:t xml:space="preserve">.</w:t>
      </w:r>
    </w:p>
    <w:p>
      <w:pPr>
        <w:keepNext/>
        <w:spacing w:after="40" w:before="80"/>
        <w:jc w:val="center"/>
      </w:pPr>
      <w:r>
        <w:drawing>
          <wp:inline distT="0" distB="0" distL="0" distR="0">
            <wp:extent cx="5334000" cy="3752850"/>
            <wp:effectExtent t="0" r="0" b="0" l="0"/>
            <wp:docPr id="1" name="kii_detail.jpg" descr="Record details: everything except status, transcript and coding progress." title="Record details: everything except status, transcript and coding progres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Record details: everything except status, transcript and coding progress.</w:t>
      </w:r>
    </w:p>
    <w:p>
      <w:pPr>
        <w:pStyle w:val="ListParagraph"/>
        <w:numPr>
          <w:ilvl w:val="0"/>
          <w:numId w:val="6"/>
        </w:numPr>
        <w:spacing w:after="80" w:line="276"/>
      </w:pPr>
      <w:r>
        <w:t xml:space="preserve">Select </w:t>
      </w:r>
      <w:r>
        <w:rPr>
          <w:b/>
          <w:bCs/>
        </w:rPr>
        <w:t xml:space="preserve">Save details</w:t>
      </w:r>
      <w:r>
        <w:t xml:space="preserve">.</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Status, transcript and coding have their own controls</w:t>
            </w:r>
          </w:p>
          <w:p>
            <w:pPr>
              <w:spacing w:after="40" w:line="264"/>
            </w:pPr>
            <w:r>
              <w:rPr>
                <w:sz w:val="19"/>
                <w:szCs w:val="19"/>
              </w:rPr>
              <w:t xml:space="preserve">This form never changes Status, Transcript or Coding progress, even though they're part of the same record -- those only move through their own validated buttons below (status transitions, consent, transcript/coding progress), each of which is audited.</w:t>
            </w:r>
          </w:p>
        </w:tc>
      </w:tr>
    </w:tbl>
    <w:p>
      <w:pPr>
        <w:pStyle w:val="Heading2"/>
      </w:pPr>
      <w:r>
        <w:t xml:space="preserve">4.4 Taking a KII from invitation to coded transcript</w:t>
      </w:r>
    </w:p>
    <w:p>
      <w:pPr>
        <w:pStyle w:val="ListParagraph"/>
        <w:numPr>
          <w:ilvl w:val="0"/>
          <w:numId w:val="7"/>
        </w:numPr>
        <w:spacing w:after="80" w:line="276"/>
      </w:pPr>
      <w:r>
        <w:t xml:space="preserve">In </w:t>
      </w:r>
      <w:r>
        <w:rPr>
          <w:b/>
          <w:bCs/>
        </w:rPr>
        <w:t xml:space="preserve">KII Register</w:t>
      </w:r>
      <w:r>
        <w:t xml:space="preserve">, select </w:t>
      </w:r>
      <w:r>
        <w:rPr>
          <w:b/>
          <w:bCs/>
        </w:rPr>
        <w:t xml:space="preserve">Manage</w:t>
      </w:r>
      <w:r>
        <w:t xml:space="preserve"> on the record.</w:t>
      </w:r>
    </w:p>
    <w:p>
      <w:pPr>
        <w:keepNext/>
        <w:spacing w:after="40" w:before="80"/>
        <w:jc w:val="center"/>
      </w:pPr>
      <w:r>
        <w:drawing>
          <wp:inline distT="0" distB="0" distL="0" distR="0">
            <wp:extent cx="5334000" cy="3333750"/>
            <wp:effectExtent t="0" r="0" b="0" l="0"/>
            <wp:docPr id="1" name="kii_register.jpg" descr="KII Register." title="KII 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KII Register.</w:t>
      </w:r>
    </w:p>
    <w:p>
      <w:pPr>
        <w:pStyle w:val="ListParagraph"/>
        <w:numPr>
          <w:ilvl w:val="0"/>
          <w:numId w:val="7"/>
        </w:numPr>
        <w:spacing w:after="80" w:line="276"/>
      </w:pPr>
      <w:r>
        <w:t xml:space="preserve">Move the </w:t>
      </w:r>
      <w:r>
        <w:rPr>
          <w:b/>
          <w:bCs/>
        </w:rPr>
        <w:t xml:space="preserve">Status</w:t>
      </w:r>
      <w:r>
        <w:t xml:space="preserve"> as things happen: PROSPECT → INVITED → SCHEDULED → COMPLETED, or DECLINED / NO_SHOW. Only valid next statuses are shown; NO_SHOW can be rescheduled.</w:t>
      </w:r>
    </w:p>
    <w:p>
      <w:pPr>
        <w:keepNext/>
        <w:spacing w:after="40" w:before="80"/>
        <w:jc w:val="center"/>
      </w:pPr>
      <w:r>
        <w:drawing>
          <wp:inline distT="0" distB="0" distL="0" distR="0">
            <wp:extent cx="5334000" cy="3752850"/>
            <wp:effectExtent t="0" r="0" b="0" l="0"/>
            <wp:docPr id="1" name="kii_detail.jpg" descr="KII record: status, consent, transcript and coding." title="KII record: status, consent, transcript and cod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KII record: status, consent, transcript and coding.</w:t>
      </w:r>
    </w:p>
    <w:p>
      <w:pPr>
        <w:pStyle w:val="ListParagraph"/>
        <w:numPr>
          <w:ilvl w:val="0"/>
          <w:numId w:val="7"/>
        </w:numPr>
        <w:spacing w:after="80" w:line="276"/>
      </w:pPr>
      <w:r>
        <w:t xml:space="preserve">Before the interview starts, select </w:t>
      </w:r>
      <w:r>
        <w:rPr>
          <w:b/>
          <w:bCs/>
        </w:rPr>
        <w:t xml:space="preserve">Record participation consent</w:t>
      </w:r>
      <w:r>
        <w:t xml:space="preserve">. If the interview will be recorded, also select </w:t>
      </w:r>
      <w:r>
        <w:rPr>
          <w:b/>
          <w:bCs/>
        </w:rPr>
        <w:t xml:space="preserve">Record recording consent</w:t>
      </w:r>
      <w:r>
        <w:t xml:space="preserve"> — the two are always separate.</w:t>
      </w:r>
    </w:p>
    <w:p>
      <w:pPr>
        <w:pStyle w:val="ListParagraph"/>
        <w:numPr>
          <w:ilvl w:val="0"/>
          <w:numId w:val="7"/>
        </w:numPr>
        <w:spacing w:after="80" w:line="276"/>
      </w:pPr>
      <w:r>
        <w:t xml:space="preserve">When marking </w:t>
      </w:r>
      <w:r>
        <w:rPr>
          <w:b/>
          <w:bCs/>
        </w:rPr>
        <w:t xml:space="preserve">COMPLETED</w:t>
      </w:r>
      <w:r>
        <w:t xml:space="preserve">, tick </w:t>
      </w:r>
      <w:r>
        <w:rPr>
          <w:b/>
          <w:bCs/>
        </w:rPr>
        <w:t xml:space="preserve">Recording made</w:t>
      </w:r>
      <w:r>
        <w:t xml:space="preserve"> only if a recording exists. The portal refuses a recorded completion without recording consent.</w:t>
      </w:r>
    </w:p>
    <w:p>
      <w:pPr>
        <w:pStyle w:val="ListParagraph"/>
        <w:numPr>
          <w:ilvl w:val="0"/>
          <w:numId w:val="7"/>
        </w:numPr>
        <w:spacing w:after="80" w:line="276"/>
      </w:pPr>
      <w:r>
        <w:t xml:space="preserve">Advance </w:t>
      </w:r>
      <w:r>
        <w:rPr>
          <w:b/>
          <w:bCs/>
        </w:rPr>
        <w:t xml:space="preserve">Transcript</w:t>
      </w:r>
      <w:r>
        <w:t xml:space="preserve"> (NOT_STARTED → IN_PROGRESS → VERIFIED → ANONYMISED) and </w:t>
      </w:r>
      <w:r>
        <w:rPr>
          <w:b/>
          <w:bCs/>
        </w:rPr>
        <w:t xml:space="preserve">Coding</w:t>
      </w:r>
      <w:r>
        <w:t xml:space="preserve"> (NOT_STARTED → IN_PROGRESS → COMPLETE) as the work progresses.</w:t>
      </w:r>
    </w:p>
    <w:p>
      <w:pPr>
        <w:pStyle w:val="ListParagraph"/>
        <w:numPr>
          <w:ilvl w:val="0"/>
          <w:numId w:val="7"/>
        </w:numPr>
        <w:spacing w:after="80" w:line="276"/>
      </w:pPr>
      <w:r>
        <w:t xml:space="preserve">Complete the </w:t>
      </w:r>
      <w:r>
        <w:rPr>
          <w:b/>
          <w:bCs/>
        </w:rPr>
        <w:t xml:space="preserve">KII Guide</w:t>
      </w:r>
      <w:r>
        <w:t xml:space="preserve"> form in KoboToolbox using the KII ID (see the next section). The </w:t>
      </w:r>
      <w:r>
        <w:rPr>
          <w:b/>
          <w:bCs/>
        </w:rPr>
        <w:t xml:space="preserve">Completed KII form (KoboToolbox)</w:t>
      </w:r>
      <w:r>
        <w:t xml:space="preserve"> panel then links to its PDF, and at the next sync (within 15 minutes, or at once with </w:t>
      </w:r>
      <w:r>
        <w:rPr>
          <w:b/>
          <w:bCs/>
        </w:rPr>
        <w:t xml:space="preserve">Sync now</w:t>
      </w:r>
      <w:r>
        <w:t xml:space="preserve"> on </w:t>
      </w:r>
      <w:r>
        <w:rPr>
          <w:b/>
          <w:bCs/>
        </w:rPr>
        <w:t xml:space="preserve">Form PDFs</w:t>
      </w:r>
      <w:r>
        <w:t xml:space="preserve">) the portal sets </w:t>
      </w:r>
      <w:r>
        <w:rPr>
          <w:b/>
          <w:bCs/>
        </w:rPr>
        <w:t xml:space="preserve">Coding</w:t>
      </w:r>
      <w:r>
        <w:t xml:space="preserve"> to COMPLETE for you.</w:t>
      </w:r>
    </w:p>
    <w:p>
      <w:pPr>
        <w:spacing w:after="80"/>
      </w:pPr>
    </w:p>
    <w:p>
      <w:pPr>
        <w:pStyle w:val="Heading2"/>
      </w:pPr>
      <w:r>
        <w:t xml:space="preserve">4.5 Opening the KII Guide with the KII ID filled in</w:t>
      </w:r>
    </w:p>
    <w:p>
      <w:pPr>
        <w:pStyle w:val="ListParagraph"/>
        <w:numPr>
          <w:ilvl w:val="0"/>
          <w:numId w:val="8"/>
        </w:numPr>
        <w:spacing w:after="80" w:line="276"/>
      </w:pPr>
      <w:r>
        <w:t xml:space="preserve">Record </w:t>
      </w:r>
      <w:r>
        <w:rPr>
          <w:b/>
          <w:bCs/>
        </w:rPr>
        <w:t xml:space="preserve">participation consent</w:t>
      </w:r>
      <w:r>
        <w:t xml:space="preserve"> first. Until you do, the </w:t>
      </w:r>
      <w:r>
        <w:rPr>
          <w:b/>
          <w:bCs/>
        </w:rPr>
        <w:t xml:space="preserve">Coding</w:t>
      </w:r>
      <w:r>
        <w:t xml:space="preserve"> panel says “Record participation consent first” and the interview link is withheld.</w:t>
      </w:r>
    </w:p>
    <w:p>
      <w:pPr>
        <w:keepNext/>
        <w:spacing w:after="40" w:before="80"/>
        <w:jc w:val="center"/>
      </w:pPr>
      <w:r>
        <w:drawing>
          <wp:inline distT="0" distB="0" distL="0" distR="0">
            <wp:extent cx="5334000" cy="523875"/>
            <wp:effectExtent t="0" r="0" b="0" l="0"/>
            <wp:docPr id="1" name="kii_coding_locked.jpg" descr="Before consent: no interview link." title="Before consent: no interview lin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523875"/>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Before consent: no interview link.</w:t>
      </w:r>
    </w:p>
    <w:p>
      <w:pPr>
        <w:pStyle w:val="ListParagraph"/>
        <w:numPr>
          <w:ilvl w:val="0"/>
          <w:numId w:val="8"/>
        </w:numPr>
        <w:spacing w:after="80" w:line="276"/>
      </w:pPr>
      <w:r>
        <w:t xml:space="preserve">Once consent is recorded, the panel offers </w:t>
      </w:r>
      <w:r>
        <w:rPr>
          <w:b/>
          <w:bCs/>
        </w:rPr>
        <w:t xml:space="preserve">Continue this interview</w:t>
      </w:r>
      <w:r>
        <w:t xml:space="preserve">. Select it: the KoboToolbox KII Guide opens in a new tab with the KII ID already entered, so it can never be mistyped and the completed form always matches this record.</w:t>
      </w:r>
    </w:p>
    <w:p>
      <w:pPr>
        <w:keepNext/>
        <w:spacing w:after="40" w:before="80"/>
        <w:jc w:val="center"/>
      </w:pPr>
      <w:r>
        <w:drawing>
          <wp:inline distT="0" distB="0" distL="0" distR="0">
            <wp:extent cx="5334000" cy="742950"/>
            <wp:effectExtent t="0" r="0" b="0" l="0"/>
            <wp:docPr id="1" name="kii_coding_ready.jpg" descr="After consent: Continue this interview." title="After consent: Continue this int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742950"/>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After consent: Continue this interview.</w:t>
      </w:r>
    </w:p>
    <w:p>
      <w:pPr>
        <w:pStyle w:val="ListParagraph"/>
        <w:numPr>
          <w:ilvl w:val="0"/>
          <w:numId w:val="8"/>
        </w:numPr>
        <w:spacing w:after="80" w:line="276"/>
      </w:pPr>
      <w:r>
        <w:t xml:space="preserve">Complete the interview in the form as usual.</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What the link carries</w:t>
            </w:r>
          </w:p>
          <w:p>
            <w:pPr>
              <w:spacing w:after="40" w:line="264"/>
            </w:pPr>
            <w:r>
              <w:rPr>
                <w:sz w:val="19"/>
                <w:szCs w:val="19"/>
              </w:rPr>
              <w:t xml:space="preserve">Only the KII ID and your own username. It never carries the participant's name, role or organisation, so nothing identifying is left in a web address or your browser history.</w:t>
            </w:r>
          </w:p>
        </w:tc>
      </w:tr>
    </w:tbl>
    <w:p>
      <w:pPr>
        <w:pStyle w:val="Heading2"/>
      </w:pPr>
      <w:r>
        <w:t xml:space="preserve">4.6 Finding an informant's contact details with AI</w:t>
      </w:r>
    </w:p>
    <w:p>
      <w:pPr>
        <w:spacing w:after="120" w:line="288"/>
      </w:pPr>
      <w:r>
        <w:t xml:space="preserve">Most KII records have no phone or email yet. The contact finder searches public sources for the informant's organisation's published phone number and email, and for the informant's own </w:t>
      </w:r>
      <w:r>
        <w:rPr>
          <w:b/>
          <w:bCs/>
        </w:rPr>
        <w:t xml:space="preserve">work</w:t>
      </w:r>
      <w:r>
        <w:t xml:space="preserve"> email or phone where their organisation (or an official register) publishes it. For a record still called “… (contact not yet identified)”, it looks for whoever currently holds the role, with their phone or email. A name found without a phone or email is not kept. It only proposes: nothing reaches the record until you accept it.</w:t>
      </w:r>
    </w:p>
    <w:p>
      <w:pPr>
        <w:pStyle w:val="ListParagraph"/>
        <w:numPr>
          <w:ilvl w:val="0"/>
          <w:numId w:val="9"/>
        </w:numPr>
        <w:spacing w:after="80" w:line="276"/>
      </w:pPr>
      <w:r>
        <w:t xml:space="preserve">Open the record (</w:t>
      </w:r>
      <w:r>
        <w:rPr>
          <w:b/>
          <w:bCs/>
        </w:rPr>
        <w:t xml:space="preserve">KII Register → Manage</w:t>
      </w:r>
      <w:r>
        <w:t xml:space="preserve">) and find </w:t>
      </w:r>
      <w:r>
        <w:rPr>
          <w:b/>
          <w:bCs/>
        </w:rPr>
        <w:t xml:space="preserve">Find contact details with AI</w:t>
      </w:r>
      <w:r>
        <w:t xml:space="preserve">, above </w:t>
      </w:r>
      <w:r>
        <w:rPr>
          <w:b/>
          <w:bCs/>
        </w:rPr>
        <w:t xml:space="preserve">Invite (self-service link)</w:t>
      </w:r>
      <w:r>
        <w:t xml:space="preserve">.</w:t>
      </w:r>
    </w:p>
    <w:p>
      <w:pPr>
        <w:pStyle w:val="ListParagraph"/>
        <w:numPr>
          <w:ilvl w:val="0"/>
          <w:numId w:val="9"/>
        </w:numPr>
        <w:spacing w:after="80" w:line="276"/>
      </w:pPr>
      <w:r>
        <w:t xml:space="preserve">Select </w:t>
      </w:r>
      <w:r>
        <w:rPr>
          <w:b/>
          <w:bCs/>
        </w:rPr>
        <w:t xml:space="preserve">Find contact details</w:t>
      </w:r>
      <w:r>
        <w:t xml:space="preserve">. Searches run one at a time, about a minute each; if others are ahead the button reads </w:t>
      </w:r>
      <w:r>
        <w:rPr>
          <w:b/>
          <w:bCs/>
        </w:rPr>
        <w:t xml:space="preserve">Waiting in line…</w:t>
      </w:r>
      <w:r>
        <w:t xml:space="preserve">. You can leave the page and come back.</w:t>
      </w:r>
    </w:p>
    <w:p>
      <w:pPr>
        <w:pStyle w:val="ListParagraph"/>
        <w:numPr>
          <w:ilvl w:val="0"/>
          <w:numId w:val="9"/>
        </w:numPr>
        <w:spacing w:after="80" w:line="276"/>
      </w:pPr>
      <w:r>
        <w:t xml:space="preserve">Under </w:t>
      </w:r>
      <w:r>
        <w:rPr>
          <w:b/>
          <w:bCs/>
        </w:rPr>
        <w:t xml:space="preserve">To review</w:t>
      </w:r>
      <w:r>
        <w:t xml:space="preserve">, check each finding against the page and passage shown, then </w:t>
      </w:r>
      <w:r>
        <w:rPr>
          <w:b/>
          <w:bCs/>
        </w:rPr>
        <w:t xml:space="preserve">Accept</w:t>
      </w:r>
      <w:r>
        <w:t xml:space="preserve"> or </w:t>
      </w:r>
      <w:r>
        <w:rPr>
          <w:b/>
          <w:bCs/>
        </w:rPr>
        <w:t xml:space="preserve">Reject</w:t>
      </w:r>
      <w:r>
        <w:t xml:space="preserve">. An organisation phone or email, or the informant's work contact, fills the record's </w:t>
      </w:r>
      <w:r>
        <w:rPr>
          <w:b/>
          <w:bCs/>
        </w:rPr>
        <w:t xml:space="preserve">Phone</w:t>
      </w:r>
      <w:r>
        <w:t xml:space="preserve"> or </w:t>
      </w:r>
      <w:r>
        <w:rPr>
          <w:b/>
          <w:bCs/>
        </w:rPr>
        <w:t xml:space="preserve">Email</w:t>
      </w:r>
      <w:r>
        <w:t xml:space="preserve">, but never over a different one already there (correct that under </w:t>
      </w:r>
      <w:r>
        <w:rPr>
          <w:b/>
          <w:bCs/>
        </w:rPr>
        <w:t xml:space="preserve">Record details</w:t>
      </w:r>
      <w:r>
        <w:t xml:space="preserve">). A person found for an unidentified record becomes its informant: the name and role on the record change to theirs.</w:t>
      </w:r>
    </w:p>
    <w:p>
      <w:pPr>
        <w:pStyle w:val="ListParagraph"/>
        <w:numPr>
          <w:ilvl w:val="0"/>
          <w:numId w:val="9"/>
        </w:numPr>
        <w:spacing w:after="80" w:line="276"/>
      </w:pPr>
      <w:r>
        <w:t xml:space="preserve">For many records at once, use </w:t>
      </w:r>
      <w:r>
        <w:rPr>
          <w:b/>
          <w:bCs/>
        </w:rPr>
        <w:t xml:space="preserve">Find contact details with AI</w:t>
      </w:r>
      <w:r>
        <w:t xml:space="preserve"> on the </w:t>
      </w:r>
      <w:r>
        <w:rPr>
          <w:b/>
          <w:bCs/>
        </w:rPr>
        <w:t xml:space="preserve">KII Register</w:t>
      </w:r>
      <w:r>
        <w:t xml:space="preserve">: choose </w:t>
      </w:r>
      <w:r>
        <w:rPr>
          <w:b/>
          <w:bCs/>
        </w:rPr>
        <w:t xml:space="preserve">How many records</w:t>
      </w:r>
      <w:r>
        <w:t xml:space="preserve"> (up to 25) and </w:t>
      </w:r>
      <w:r>
        <w:rPr>
          <w:b/>
          <w:bCs/>
        </w:rPr>
        <w:t xml:space="preserve">Find contacts</w:t>
      </w:r>
      <w:r>
        <w:t xml:space="preserve">. It shows the batch's progress and lists every record with </w:t>
      </w:r>
      <w:r>
        <w:rPr>
          <w:b/>
          <w:bCs/>
        </w:rPr>
        <w:t xml:space="preserve">Findings to review</w:t>
      </w:r>
      <w:r>
        <w:t xml:space="preserve">, each with a link to its page. One KII batch runs at a time.</w:t>
      </w:r>
    </w:p>
    <w:p>
      <w:pPr>
        <w:pStyle w:val="ListParagraph"/>
        <w:numPr>
          <w:ilvl w:val="0"/>
          <w:numId w:val="9"/>
        </w:numPr>
        <w:spacing w:after="80" w:line="276"/>
      </w:pPr>
      <w:r>
        <w:t xml:space="preserve">When a record has a phone, WhatsApp number or email, send the informant their link (next section).</w:t>
      </w:r>
    </w:p>
    <w:p>
      <w:pPr>
        <w:spacing w:after="80"/>
      </w:pPr>
    </w:p>
    <w:p>
      <w:pPr>
        <w:pStyle w:val="Heading3"/>
      </w:pPr>
      <w:r>
        <w:t xml:space="preserve">Importing background research done in ChatGPT</w:t>
      </w:r>
    </w:p>
    <w:p>
      <w:pPr>
        <w:spacing w:after="120" w:line="288"/>
      </w:pPr>
      <w:r>
        <w:t xml:space="preserve">If you researched organisations in ChatGPT with the KII research pack (its Fill A Contacts, Fill B PROIT facts and Fill C Interview prep sheets), the PI or Field Coordinator can load the returned Excel file in one go. Nothing goes onto a record directly: it lands in the same review lists as the portal's own AI.</w:t>
      </w:r>
    </w:p>
    <w:p>
      <w:pPr>
        <w:pStyle w:val="ListParagraph"/>
        <w:numPr>
          <w:ilvl w:val="0"/>
          <w:numId w:val="10"/>
        </w:numPr>
        <w:spacing w:after="80" w:line="276"/>
      </w:pPr>
      <w:r>
        <w:t xml:space="preserve">On the </w:t>
      </w:r>
      <w:r>
        <w:rPr>
          <w:b/>
          <w:bCs/>
        </w:rPr>
        <w:t xml:space="preserve">KII Register</w:t>
      </w:r>
      <w:r>
        <w:t xml:space="preserve">, find </w:t>
      </w:r>
      <w:r>
        <w:rPr>
          <w:b/>
          <w:bCs/>
        </w:rPr>
        <w:t xml:space="preserve">Import background research (ChatGPT workbook)</w:t>
      </w:r>
      <w:r>
        <w:t xml:space="preserve">, choose the Excel file and select </w:t>
      </w:r>
      <w:r>
        <w:rPr>
          <w:b/>
          <w:bCs/>
        </w:rPr>
        <w:t xml:space="preserve">Check file</w:t>
      </w:r>
      <w:r>
        <w:t xml:space="preserve">. The portal lists, per KII ID, how many contact suggestions, PROIT findings and interview notes the file would add, with any warnings (an unknown KII ID, a field the portal doesn't pre-fill, a fact without a source link). Nothing is saved yet.</w:t>
      </w:r>
    </w:p>
    <w:p>
      <w:pPr>
        <w:pStyle w:val="ListParagraph"/>
        <w:numPr>
          <w:ilvl w:val="0"/>
          <w:numId w:val="10"/>
        </w:numPr>
        <w:spacing w:after="80" w:line="276"/>
      </w:pPr>
      <w:r>
        <w:t xml:space="preserve">Select </w:t>
      </w:r>
      <w:r>
        <w:rPr>
          <w:b/>
          <w:bCs/>
        </w:rPr>
        <w:t xml:space="preserve">Import N records</w:t>
      </w:r>
      <w:r>
        <w:t xml:space="preserve">.</w:t>
      </w:r>
    </w:p>
    <w:p>
      <w:pPr>
        <w:pStyle w:val="ListParagraph"/>
        <w:numPr>
          <w:ilvl w:val="0"/>
          <w:numId w:val="10"/>
        </w:numPr>
        <w:spacing w:after="80" w:line="276"/>
      </w:pPr>
      <w:r>
        <w:t xml:space="preserve">Open each record: contacts are under </w:t>
      </w:r>
      <w:r>
        <w:rPr>
          <w:b/>
          <w:bCs/>
        </w:rPr>
        <w:t xml:space="preserve">Find contact details with AI → To review</w:t>
      </w:r>
      <w:r>
        <w:t xml:space="preserve">, facts under </w:t>
      </w:r>
      <w:r>
        <w:rPr>
          <w:b/>
          <w:bCs/>
        </w:rPr>
        <w:t xml:space="preserve">Pre-Interview Profile (PROIT) → AI research → To review</w:t>
      </w:r>
      <w:r>
        <w:t xml:space="preserve">. Open each source, then </w:t>
      </w:r>
      <w:r>
        <w:rPr>
          <w:b/>
          <w:bCs/>
        </w:rPr>
        <w:t xml:space="preserve">Accept</w:t>
      </w:r>
      <w:r>
        <w:t xml:space="preserve">, edit and accept, or </w:t>
      </w:r>
      <w:r>
        <w:rPr>
          <w:b/>
          <w:bCs/>
        </w:rPr>
        <w:t xml:space="preserve">Reject</w:t>
      </w:r>
      <w:r>
        <w:t xml:space="preserve">. The interview notes are in the KII adaptive gap engine, marked “Imported … check”.</w:t>
      </w:r>
    </w:p>
    <w:p>
      <w:pPr>
        <w:pStyle w:val="ListParagraph"/>
        <w:numPr>
          <w:ilvl w:val="0"/>
          <w:numId w:val="10"/>
        </w:numPr>
        <w:spacing w:after="80" w:line="276"/>
      </w:pPr>
      <w:r>
        <w:t xml:space="preserve">When the profile is right, lock it and send the invitation.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Safe to repeat</w:t>
            </w:r>
          </w:p>
          <w:p>
            <w:pPr>
              <w:spacing w:after="40" w:line="264"/>
            </w:pPr>
            <w:r>
              <w:rPr>
                <w:sz w:val="19"/>
                <w:szCs w:val="19"/>
              </w:rPr>
              <w:t xml:space="preserve">Importing the same file again adds nothing new, example rows are ignored, and a locked PROIT profile is never changed.</w:t>
            </w:r>
          </w:p>
        </w:tc>
      </w:tr>
    </w:tbl>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Work contacts only</w:t>
            </w:r>
          </w:p>
          <w:p>
            <w:pPr>
              <w:spacing w:after="40" w:line="264"/>
            </w:pPr>
            <w:r>
              <w:rPr>
                <w:sz w:val="19"/>
                <w:szCs w:val="19"/>
              </w:rPr>
              <w:t xml:space="preserve">Only the organisation's name and type and the informant's name and role are sent to the AI provider, never a contact detail already on file.</w:t>
            </w:r>
          </w:p>
          <w:p>
            <w:pPr>
              <w:spacing w:after="40" w:line="264"/>
            </w:pPr>
            <w:r>
              <w:rPr>
                <w:sz w:val="19"/>
                <w:szCs w:val="19"/>
              </w:rPr>
              <w:t xml:space="preserve">A personal mobile, a personal email or a personal social-media profile is never proposed, and anything that does not appear in the passage quoted from its page is removed automatically. For a named informant, findings about anyone else are removed too.</w:t>
            </w:r>
          </w:p>
          <w:p>
            <w:pPr>
              <w:spacing w:after="40" w:line="264"/>
            </w:pPr>
            <w:r>
              <w:rPr>
                <w:sz w:val="19"/>
                <w:szCs w:val="19"/>
              </w:rPr>
              <w:t xml:space="preserve">Searching, accepting and rejecting are open to the PI, Field Coordinator and KII RA; the Supervisor can see the findings. Every decision is recorded in the audit log, without the contact values.</w:t>
            </w:r>
          </w:p>
        </w:tc>
      </w:tr>
    </w:tbl>
    <w:p>
      <w:pPr>
        <w:pStyle w:val="Heading2"/>
      </w:pPr>
      <w:r>
        <w:t xml:space="preserve">4.7 Sending the informant their own link (self-service)</w:t>
      </w:r>
    </w:p>
    <w:p>
      <w:pPr>
        <w:spacing w:after="120" w:line="288"/>
      </w:pPr>
      <w:r>
        <w:t xml:space="preserve">Some informants would rather complete the interview alone, in their own time, than do a live call. The </w:t>
      </w:r>
      <w:r>
        <w:rPr>
          <w:b/>
          <w:bCs/>
        </w:rPr>
        <w:t xml:space="preserve">Invite</w:t>
      </w:r>
      <w:r>
        <w:t xml:space="preserve"> panel on the record sends them a personal link they can open unsupervised -- the same idea as a Main-400 invitation, but for a KII.</w:t>
      </w:r>
    </w:p>
    <w:p>
      <w:pPr>
        <w:pStyle w:val="ListParagraph"/>
        <w:numPr>
          <w:ilvl w:val="0"/>
          <w:numId w:val="11"/>
        </w:numPr>
        <w:spacing w:after="80" w:line="276"/>
      </w:pPr>
      <w:r>
        <w:t xml:space="preserve">Under </w:t>
      </w:r>
      <w:r>
        <w:rPr>
          <w:b/>
          <w:bCs/>
        </w:rPr>
        <w:t xml:space="preserve">Record details</w:t>
      </w:r>
      <w:r>
        <w:t xml:space="preserve">, enter the informant's </w:t>
      </w:r>
      <w:r>
        <w:rPr>
          <w:b/>
          <w:bCs/>
        </w:rPr>
        <w:t xml:space="preserve">Phone</w:t>
      </w:r>
      <w:r>
        <w:t xml:space="preserve">, </w:t>
      </w:r>
      <w:r>
        <w:rPr>
          <w:b/>
          <w:bCs/>
        </w:rPr>
        <w:t xml:space="preserve">WhatsApp number</w:t>
      </w:r>
      <w:r>
        <w:t xml:space="preserve"> or </w:t>
      </w:r>
      <w:r>
        <w:rPr>
          <w:b/>
          <w:bCs/>
        </w:rPr>
        <w:t xml:space="preserve">Email</w:t>
      </w:r>
      <w:r>
        <w:t xml:space="preserve"> and select </w:t>
      </w:r>
      <w:r>
        <w:rPr>
          <w:b/>
          <w:bCs/>
        </w:rPr>
        <w:t xml:space="preserve">Save details</w:t>
      </w:r>
      <w:r>
        <w:t xml:space="preserve">. At least one is needed to send a link.</w:t>
      </w:r>
    </w:p>
    <w:p>
      <w:pPr>
        <w:keepNext/>
        <w:spacing w:after="40" w:before="80"/>
        <w:jc w:val="center"/>
      </w:pPr>
      <w:r>
        <w:drawing>
          <wp:inline distT="0" distB="0" distL="0" distR="0">
            <wp:extent cx="5334000" cy="3752850"/>
            <wp:effectExtent t="0" r="0" b="0" l="0"/>
            <wp:docPr id="1" name="kii_detail.jpg" descr="Record details: phone, WhatsApp number and email." title="Record details: phone, WhatsApp number and e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752850"/>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Record details: phone, WhatsApp number and email.</w:t>
      </w:r>
    </w:p>
    <w:p>
      <w:pPr>
        <w:pStyle w:val="ListParagraph"/>
        <w:numPr>
          <w:ilvl w:val="0"/>
          <w:numId w:val="11"/>
        </w:numPr>
        <w:spacing w:after="80" w:line="276"/>
      </w:pPr>
      <w:r>
        <w:t xml:space="preserve">Under </w:t>
      </w:r>
      <w:r>
        <w:rPr>
          <w:b/>
          <w:bCs/>
        </w:rPr>
        <w:t xml:space="preserve">Invite (self-service link)</w:t>
      </w:r>
      <w:r>
        <w:t xml:space="preserve">, choose a </w:t>
      </w:r>
      <w:r>
        <w:rPr>
          <w:b/>
          <w:bCs/>
        </w:rPr>
        <w:t xml:space="preserve">Channel</w:t>
      </w:r>
      <w:r>
        <w:t xml:space="preserve"> and select </w:t>
      </w:r>
      <w:r>
        <w:rPr>
          <w:b/>
          <w:bCs/>
        </w:rPr>
        <w:t xml:space="preserve">Send link</w:t>
      </w:r>
      <w:r>
        <w:t xml:space="preserve">. The personal link, its manual code and ready-made WhatsApp/SMS/email messages appear -- the same panel used for Main-400 invitations. Each names the informant's organisation (“Hello Tendai Moyo (CBZ Bank).”); a record still marked “contact not yet identified” is greeted by the organisation's name and says which role you would like to interview.</w:t>
      </w:r>
    </w:p>
    <w:p>
      <w:pPr>
        <w:pStyle w:val="ListParagraph"/>
        <w:numPr>
          <w:ilvl w:val="0"/>
          <w:numId w:val="11"/>
        </w:numPr>
        <w:spacing w:after="80" w:line="276"/>
      </w:pPr>
      <w:r>
        <w:t xml:space="preserve">Send it on every channel the informant has, before you leave the page: </w:t>
      </w:r>
      <w:r>
        <w:rPr>
          <w:b/>
          <w:bCs/>
        </w:rPr>
        <w:t xml:space="preserve">Send via WhatsApp</w:t>
      </w:r>
      <w:r>
        <w:t xml:space="preserve">, </w:t>
      </w:r>
      <w:r>
        <w:rPr>
          <w:b/>
          <w:bCs/>
        </w:rPr>
        <w:t xml:space="preserve">Email from study address</w:t>
      </w:r>
      <w:r>
        <w:t xml:space="preserve"> (if email is set up), </w:t>
      </w:r>
      <w:r>
        <w:rPr>
          <w:b/>
          <w:bCs/>
        </w:rPr>
        <w:t xml:space="preserve">Send by SMS</w:t>
      </w:r>
      <w:r>
        <w:t xml:space="preserve"> or </w:t>
      </w:r>
      <w:r>
        <w:rPr>
          <w:b/>
          <w:bCs/>
        </w:rPr>
        <w:t xml:space="preserve">Open in email app</w:t>
      </w:r>
      <w:r>
        <w:t xml:space="preserve">, or </w:t>
      </w:r>
      <w:r>
        <w:rPr>
          <w:b/>
          <w:bCs/>
        </w:rPr>
        <w:t xml:space="preserve">Copy message</w:t>
      </w:r>
      <w:r>
        <w:t xml:space="preserve"> for anything else. It is the same link on each, and all of them keep working.</w:t>
      </w:r>
    </w:p>
    <w:p>
      <w:pPr>
        <w:spacing w:after="80"/>
      </w:pPr>
    </w:p>
    <w:p>
      <w:pPr>
        <w:spacing w:after="120" w:line="288"/>
      </w:pPr>
      <w:r>
        <w:t xml:space="preserve">The informant opens the link, reads a short Key Informant Interview information sheet, agrees to take part, and is taken straight to the KII Guide with the KII ID already filled in -- no account, no app, nothing identifying in the link. Once they consent, </w:t>
      </w:r>
      <w:r>
        <w:rPr>
          <w:b/>
          <w:bCs/>
        </w:rPr>
        <w:t xml:space="preserve">Record participation consent</w:t>
      </w:r>
      <w:r>
        <w:t xml:space="preserve"> on this page updates to </w:t>
      </w:r>
      <w:r>
        <w:rPr>
          <w:b/>
          <w:bCs/>
        </w:rPr>
        <w:t xml:space="preserve">GIVEN</w:t>
      </w:r>
      <w:r>
        <w:t xml:space="preserve"> on its own, and </w:t>
      </w:r>
      <w:r>
        <w:rPr>
          <w:b/>
          <w:bCs/>
        </w:rPr>
        <w:t xml:space="preserve">Continue this interview</w:t>
      </w:r>
      <w:r>
        <w:t xml:space="preserve"> above becomes available too, exactly as if an RA had recorded it.</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Sending a new link replaces the old one</w:t>
            </w:r>
          </w:p>
          <w:p>
            <w:pPr>
              <w:spacing w:after="40" w:line="264"/>
            </w:pPr>
            <w:r>
              <w:rPr>
                <w:sz w:val="19"/>
                <w:szCs w:val="19"/>
              </w:rPr>
              <w:t xml:space="preserve">Issuing another link for the same informant (for example after 14 days, or if they ask for a resend) immediately retires the previous one -- only one link is ever live per KII record, the same rule as Main-400 invitations.</w:t>
            </w:r>
          </w:p>
        </w:tc>
      </w:tr>
    </w:tbl>
    <w:p>
      <w:pPr>
        <w:pStyle w:val="Heading3"/>
      </w:pPr>
      <w:r>
        <w:t xml:space="preserve">Ask first: introduce the interview, then send the link automatically</w:t>
      </w:r>
    </w:p>
    <w:p>
      <w:pPr>
        <w:spacing w:after="120" w:line="288"/>
      </w:pPr>
      <w:r>
        <w:t xml:space="preserve">As for Main-400, a KII informant can be asked first instead of receiving the link straight away. They get a short WhatsApp message in Happyson Saina's name about a confidential key informant interview of about 30 minutes, with </w:t>
      </w:r>
      <w:r>
        <w:rPr>
          <w:b/>
          <w:bCs/>
        </w:rPr>
        <w:t xml:space="preserve">Yes, send it</w:t>
      </w:r>
      <w:r>
        <w:t xml:space="preserve"> and </w:t>
      </w:r>
      <w:r>
        <w:rPr>
          <w:b/>
          <w:bCs/>
        </w:rPr>
        <w:t xml:space="preserve">No, thank you</w:t>
      </w:r>
      <w:r>
        <w:t xml:space="preserve"> buttons. A record with no named informant is greeted by its organisation's name. Until Meta approves the KII introduction template, and where WhatsApp isn't set up, it goes by SMS with a link that opens the study's WhatsApp chat with “YES” typed in. If it can't reach them at all and an email is on file, the portal emails them their link instead and the record moves to INVITED; with no email, it is listed to phone.</w:t>
      </w:r>
    </w:p>
    <w:p>
      <w:pPr>
        <w:pStyle w:val="ListParagraph"/>
        <w:numPr>
          <w:ilvl w:val="0"/>
          <w:numId w:val="12"/>
        </w:numPr>
        <w:spacing w:after="80" w:line="276"/>
      </w:pPr>
      <w:r>
        <w:t xml:space="preserve">For one informant: open the record and, under </w:t>
      </w:r>
      <w:r>
        <w:rPr>
          <w:b/>
          <w:bCs/>
        </w:rPr>
        <w:t xml:space="preserve">Ask first (introduction)</w:t>
      </w:r>
      <w:r>
        <w:t xml:space="preserve">, select </w:t>
      </w:r>
      <w:r>
        <w:rPr>
          <w:b/>
          <w:bCs/>
        </w:rPr>
        <w:t xml:space="preserve">Send introduction</w:t>
      </w:r>
      <w:r>
        <w:t xml:space="preserve">. The record must not be invited yet (PROSPECT) and must have a mobile number. For many: on </w:t>
      </w:r>
      <w:r>
        <w:rPr>
          <w:b/>
          <w:bCs/>
        </w:rPr>
        <w:t xml:space="preserve">Send KII invitations</w:t>
      </w:r>
      <w:r>
        <w:t xml:space="preserve">, choose </w:t>
      </w:r>
      <w:r>
        <w:rPr>
          <w:b/>
          <w:bCs/>
        </w:rPr>
        <w:t xml:space="preserve">Ask first (introduction)</w:t>
      </w:r>
      <w:r>
        <w:t xml:space="preserve"> (next section).</w:t>
      </w:r>
    </w:p>
    <w:p>
      <w:pPr>
        <w:pStyle w:val="ListParagraph"/>
        <w:numPr>
          <w:ilvl w:val="0"/>
          <w:numId w:val="12"/>
        </w:numPr>
        <w:spacing w:after="80" w:line="276"/>
      </w:pPr>
      <w:r>
        <w:rPr>
          <w:b/>
          <w:bCs/>
        </w:rPr>
        <w:t xml:space="preserve">They reply YES:</w:t>
      </w:r>
      <w:r>
        <w:t xml:space="preserve"> the portal issues their personal link and sends it back in the same WhatsApp chat straight away, and the record moves to </w:t>
      </w:r>
      <w:r>
        <w:rPr>
          <w:b/>
          <w:bCs/>
        </w:rPr>
        <w:t xml:space="preserve">INVITED</w:t>
      </w:r>
      <w:r>
        <w:t xml:space="preserve">. From there their consent, fact check, KII Guide and coding are recorded by themselves.</w:t>
      </w:r>
    </w:p>
    <w:p>
      <w:pPr>
        <w:pStyle w:val="ListParagraph"/>
        <w:numPr>
          <w:ilvl w:val="0"/>
          <w:numId w:val="12"/>
        </w:numPr>
        <w:spacing w:after="80" w:line="276"/>
      </w:pPr>
      <w:r>
        <w:rPr>
          <w:b/>
          <w:bCs/>
        </w:rPr>
        <w:t xml:space="preserve">They reply NO</w:t>
      </w:r>
      <w:r>
        <w:t xml:space="preserve"> (or STOP, Hapana, Aihwa, Cha): the record moves to </w:t>
      </w:r>
      <w:r>
        <w:rPr>
          <w:b/>
          <w:bCs/>
        </w:rPr>
        <w:t xml:space="preserve">DECLINED</w:t>
      </w:r>
      <w:r>
        <w:t xml:space="preserve">, any open link is revoked, and they get one message saying they won't be contacted again.</w:t>
      </w:r>
    </w:p>
    <w:p>
      <w:pPr>
        <w:pStyle w:val="ListParagraph"/>
        <w:numPr>
          <w:ilvl w:val="0"/>
          <w:numId w:val="12"/>
        </w:numPr>
        <w:spacing w:after="80" w:line="276"/>
      </w:pPr>
      <w:r>
        <w:rPr>
          <w:b/>
          <w:bCs/>
        </w:rPr>
        <w:t xml:space="preserve">They write anything else:</w:t>
      </w:r>
      <w:r>
        <w:t xml:space="preserve"> nothing is sent automatically; the message waits on </w:t>
      </w:r>
      <w:r>
        <w:rPr>
          <w:b/>
          <w:bCs/>
        </w:rPr>
        <w:t xml:space="preserve">Communications</w:t>
      </w:r>
      <w:r>
        <w:t xml:space="preserve"> for you to answer yourself.</w:t>
      </w:r>
    </w:p>
    <w:p>
      <w:pPr>
        <w:pStyle w:val="ListParagraph"/>
        <w:numPr>
          <w:ilvl w:val="0"/>
          <w:numId w:val="12"/>
        </w:numPr>
        <w:spacing w:after="80" w:line="276"/>
      </w:pPr>
      <w:r>
        <w:rPr>
          <w:b/>
          <w:bCs/>
        </w:rPr>
        <w:t xml:space="preserve">No reply:</w:t>
      </w:r>
      <w:r>
        <w:t xml:space="preserve"> one reminder after 3 days; after 4 more days with no answer, the record is listed on the </w:t>
      </w:r>
      <w:r>
        <w:rPr>
          <w:b/>
          <w:bCs/>
        </w:rPr>
        <w:t xml:space="preserve">KII Register</w:t>
      </w:r>
      <w:r>
        <w:t xml:space="preserve"> under </w:t>
      </w:r>
      <w:r>
        <w:rPr>
          <w:b/>
          <w:bCs/>
        </w:rPr>
        <w:t xml:space="preserve">Asked, no reply: phone them</w:t>
      </w:r>
      <w:r>
        <w:t xml:space="preserve">.</w:t>
      </w:r>
    </w:p>
    <w:p>
      <w:pPr>
        <w:spacing w:after="80"/>
      </w:pPr>
    </w:p>
    <w:p>
      <w:pPr>
        <w:pStyle w:val="Heading3"/>
      </w:pPr>
      <w:r>
        <w:t xml:space="preserve">Sending KII invitations in batches (PI and Field Coordinator)</w:t>
      </w:r>
    </w:p>
    <w:p>
      <w:pPr>
        <w:spacing w:after="120" w:line="288"/>
      </w:pPr>
      <w:r>
        <w:t xml:space="preserve">Instead of opening each record, the PI or Field Coordinator can have the portal send the links. Only records </w:t>
      </w:r>
      <w:r>
        <w:rPr>
          <w:b/>
          <w:bCs/>
        </w:rPr>
        <w:t xml:space="preserve">never invited</w:t>
      </w:r>
      <w:r>
        <w:t xml:space="preserve"> (PROSPECT) with a contact and no open link are included, Core-60 first, then Reserve-30, then the additional organisations, each in KII ID order. Each gets </w:t>
      </w:r>
      <w:r>
        <w:rPr>
          <w:b/>
          <w:bCs/>
        </w:rPr>
        <w:t xml:space="preserve">one</w:t>
      </w:r>
      <w:r>
        <w:t xml:space="preserve"> link (valid 14 days) and code, sent on every way chosen that it has a contact for, and moves to </w:t>
      </w:r>
      <w:r>
        <w:rPr>
          <w:b/>
          <w:bCs/>
        </w:rPr>
        <w:t xml:space="preserve">INVITED</w:t>
      </w:r>
      <w:r>
        <w:t xml:space="preserve">. From then on the informant's consent, fact check, KII Guide and coding are recorded by themselves.</w:t>
      </w:r>
    </w:p>
    <w:p>
      <w:pPr>
        <w:pStyle w:val="ListParagraph"/>
        <w:numPr>
          <w:ilvl w:val="0"/>
          <w:numId w:val="13"/>
        </w:numPr>
        <w:spacing w:after="80" w:line="276"/>
      </w:pPr>
      <w:r>
        <w:t xml:space="preserve">Open </w:t>
      </w:r>
      <w:r>
        <w:rPr>
          <w:b/>
          <w:bCs/>
        </w:rPr>
        <w:t xml:space="preserve">KII Register</w:t>
      </w:r>
      <w:r>
        <w:t xml:space="preserve"> and find </w:t>
      </w:r>
      <w:r>
        <w:rPr>
          <w:b/>
          <w:bCs/>
        </w:rPr>
        <w:t xml:space="preserve">Send KII invitations</w:t>
      </w:r>
      <w:r>
        <w:t xml:space="preserve">.</w:t>
      </w:r>
    </w:p>
    <w:p>
      <w:pPr>
        <w:pStyle w:val="ListParagraph"/>
        <w:numPr>
          <w:ilvl w:val="0"/>
          <w:numId w:val="13"/>
        </w:numPr>
        <w:spacing w:after="80" w:line="276"/>
      </w:pPr>
      <w:r>
        <w:t xml:space="preserve">Under </w:t>
      </w:r>
      <w:r>
        <w:rPr>
          <w:b/>
          <w:bCs/>
        </w:rPr>
        <w:t xml:space="preserve">How</w:t>
      </w:r>
      <w:r>
        <w:t xml:space="preserve">, choose </w:t>
      </w:r>
      <w:r>
        <w:rPr>
          <w:b/>
          <w:bCs/>
        </w:rPr>
        <w:t xml:space="preserve">Ask first (introduction)</w:t>
      </w:r>
      <w:r>
        <w:t xml:space="preserve"> to send the introduction (a YES then sends each link by itself), or </w:t>
      </w:r>
      <w:r>
        <w:rPr>
          <w:b/>
          <w:bCs/>
        </w:rPr>
        <w:t xml:space="preserve">Send the invitation now</w:t>
      </w:r>
      <w:r>
        <w:t xml:space="preserve"> to send the links straight away.</w:t>
      </w:r>
    </w:p>
    <w:p>
      <w:pPr>
        <w:pStyle w:val="ListParagraph"/>
        <w:numPr>
          <w:ilvl w:val="0"/>
          <w:numId w:val="13"/>
        </w:numPr>
        <w:spacing w:after="80" w:line="276"/>
      </w:pPr>
      <w:r>
        <w:t xml:space="preserve">Under </w:t>
      </w:r>
      <w:r>
        <w:rPr>
          <w:b/>
          <w:bCs/>
        </w:rPr>
        <w:t xml:space="preserve">From</w:t>
      </w:r>
      <w:r>
        <w:t xml:space="preserve">, tick the groups to invite: </w:t>
      </w:r>
      <w:r>
        <w:rPr>
          <w:b/>
          <w:bCs/>
        </w:rPr>
        <w:t xml:space="preserve">Core-60</w:t>
      </w:r>
      <w:r>
        <w:t xml:space="preserve">, </w:t>
      </w:r>
      <w:r>
        <w:rPr>
          <w:b/>
          <w:bCs/>
        </w:rPr>
        <w:t xml:space="preserve">Reserve-30</w:t>
      </w:r>
      <w:r>
        <w:t xml:space="preserve"> and/or </w:t>
      </w:r>
      <w:r>
        <w:rPr>
          <w:b/>
          <w:bCs/>
        </w:rPr>
        <w:t xml:space="preserve">Additional organisations</w:t>
      </w:r>
      <w:r>
        <w:t xml:space="preserve">, each with how many are ready. Tick </w:t>
      </w:r>
      <w:r>
        <w:rPr>
          <w:b/>
          <w:bCs/>
        </w:rPr>
        <w:t xml:space="preserve">Named informants only</w:t>
      </w:r>
      <w:r>
        <w:t xml:space="preserve"> to leave out records still marked “contact not yet identified” (those go to the organisation and ask for the role).</w:t>
      </w:r>
    </w:p>
    <w:p>
      <w:pPr>
        <w:pStyle w:val="ListParagraph"/>
        <w:numPr>
          <w:ilvl w:val="0"/>
          <w:numId w:val="13"/>
        </w:numPr>
        <w:spacing w:after="80" w:line="276"/>
      </w:pPr>
      <w:r>
        <w:t xml:space="preserve">Under </w:t>
      </w:r>
      <w:r>
        <w:rPr>
          <w:b/>
          <w:bCs/>
        </w:rPr>
        <w:t xml:space="preserve">Send by</w:t>
      </w:r>
      <w:r>
        <w:t xml:space="preserve">, tick </w:t>
      </w:r>
      <w:r>
        <w:rPr>
          <w:b/>
          <w:bCs/>
        </w:rPr>
        <w:t xml:space="preserve">Email</w:t>
      </w:r>
      <w:r>
        <w:t xml:space="preserve">, and </w:t>
      </w:r>
      <w:r>
        <w:rPr>
          <w:b/>
          <w:bCs/>
        </w:rPr>
        <w:t xml:space="preserve">SMS</w:t>
      </w:r>
      <w:r>
        <w:t xml:space="preserve"> or </w:t>
      </w:r>
      <w:r>
        <w:rPr>
          <w:b/>
          <w:bCs/>
        </w:rPr>
        <w:t xml:space="preserve">WhatsApp</w:t>
      </w:r>
      <w:r>
        <w:t xml:space="preserve"> once they are set up and Meta has approved the KII invitation template.</w:t>
      </w:r>
    </w:p>
    <w:p>
      <w:pPr>
        <w:pStyle w:val="ListParagraph"/>
        <w:numPr>
          <w:ilvl w:val="0"/>
          <w:numId w:val="13"/>
        </w:numPr>
        <w:spacing w:after="80" w:line="276"/>
      </w:pPr>
      <w:r>
        <w:t xml:space="preserve">Open </w:t>
      </w:r>
      <w:r>
        <w:rPr>
          <w:b/>
          <w:bCs/>
        </w:rPr>
        <w:t xml:space="preserve">Next in line</w:t>
      </w:r>
      <w:r>
        <w:t xml:space="preserve"> to check the first records, with partly hidden addresses and numbers. Type </w:t>
      </w:r>
      <w:r>
        <w:rPr>
          <w:b/>
          <w:bCs/>
        </w:rPr>
        <w:t xml:space="preserve">How many</w:t>
      </w:r>
      <w:r>
        <w:t xml:space="preserve"> (up to 100) and select </w:t>
      </w:r>
      <w:r>
        <w:rPr>
          <w:b/>
          <w:bCs/>
        </w:rPr>
        <w:t xml:space="preserve">Review and send</w:t>
      </w:r>
      <w:r>
        <w:t xml:space="preserve">, then </w:t>
      </w:r>
      <w:r>
        <w:rPr>
          <w:b/>
          <w:bCs/>
        </w:rPr>
        <w:t xml:space="preserve">Send N invitations</w:t>
      </w:r>
      <w:r>
        <w:t xml:space="preserve">.</w:t>
      </w:r>
    </w:p>
    <w:p>
      <w:pPr>
        <w:pStyle w:val="ListParagraph"/>
        <w:numPr>
          <w:ilvl w:val="0"/>
          <w:numId w:val="13"/>
        </w:numPr>
        <w:spacing w:after="80" w:line="276"/>
      </w:pPr>
      <w:r>
        <w:t xml:space="preserve">The panel shows progress, then sent, failed and skipped. Open </w:t>
      </w:r>
      <w:r>
        <w:rPr>
          <w:b/>
          <w:bCs/>
        </w:rPr>
        <w:t xml:space="preserve">Record by record</w:t>
      </w:r>
      <w:r>
        <w:t xml:space="preserve"> for each KII ID and the reason for any failure. A record where nothing got through keeps no link, stays PROSPECT, and is tried again by the next batch.</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Still a self-administered interview, not a recorded one</w:t>
            </w:r>
          </w:p>
          <w:p>
            <w:pPr>
              <w:spacing w:after="40" w:line="264"/>
            </w:pPr>
            <w:r>
              <w:rPr>
                <w:sz w:val="19"/>
                <w:szCs w:val="19"/>
              </w:rPr>
              <w:t xml:space="preserve">Nobody is present on a self-service session, so there is nothing to record and no recording consent is asked for on this path. If the informant would rather be interviewed live and recorded, arrange that by phone, WhatsApp or video call instead, and record both consents the usual way (above).</w:t>
            </w:r>
          </w:p>
        </w:tc>
      </w:tr>
    </w:tbl>
    <w:p>
      <w:pPr>
        <w:pStyle w:val="Heading2"/>
      </w:pPr>
      <w:r>
        <w:t xml:space="preserve">4.8 Verifying a profile with the respondent, and reconciling it afterwards</w:t>
      </w:r>
    </w:p>
    <w:p>
      <w:pPr>
        <w:spacing w:after="120" w:line="288"/>
      </w:pPr>
      <w:r>
        <w:t xml:space="preserve">Once a profile is locked, the interview has two duties: confirm what is public, and ask what is not. The </w:t>
      </w:r>
      <w:r>
        <w:rPr>
          <w:b/>
          <w:bCs/>
        </w:rPr>
        <w:t xml:space="preserve">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pPr>
        <w:pStyle w:val="ListParagraph"/>
        <w:numPr>
          <w:ilvl w:val="0"/>
          <w:numId w:val="14"/>
        </w:numPr>
        <w:spacing w:after="80" w:line="276"/>
      </w:pPr>
      <w:r>
        <w:t xml:space="preserve">Open the case (or the KII record) and find </w:t>
      </w:r>
      <w:r>
        <w:rPr>
          <w:b/>
          <w:bCs/>
        </w:rPr>
        <w:t xml:space="preserve">Interview sheet: confirm what is public, ask what is not</w:t>
      </w:r>
      <w:r>
        <w:t xml:space="preserve">. Each row is one fact and is marked </w:t>
      </w:r>
      <w:r>
        <w:rPr>
          <w:b/>
          <w:bCs/>
        </w:rPr>
        <w:t xml:space="preserve">Confirm</w:t>
      </w:r>
      <w:r>
        <w:t xml:space="preserve">, </w:t>
      </w:r>
      <w:r>
        <w:rPr>
          <w:b/>
          <w:bCs/>
        </w:rPr>
        <w:t xml:space="preserve">Confirm, then probe</w:t>
      </w:r>
      <w:r>
        <w:t xml:space="preserve"> or </w:t>
      </w:r>
      <w:r>
        <w:rPr>
          <w:b/>
          <w:bCs/>
        </w:rPr>
        <w:t xml:space="preserve">Ask</w:t>
      </w:r>
      <w:r>
        <w:t xml:space="preserve">.</w:t>
      </w:r>
    </w:p>
    <w:p>
      <w:pPr>
        <w:keepNext/>
        <w:spacing w:after="40" w:before="80"/>
        <w:jc w:val="center"/>
      </w:pPr>
      <w:r>
        <w:drawing>
          <wp:inline distT="0" distB="0" distL="0" distR="0">
            <wp:extent cx="4752975" cy="4953000"/>
            <wp:effectExtent t="0" r="0" b="0" l="0"/>
            <wp:docPr id="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52975" cy="4953000"/>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The interview sheet: confirm what is public, ask what is not.</w:t>
      </w:r>
    </w:p>
    <w:p>
      <w:pPr>
        <w:pStyle w:val="ListParagraph"/>
        <w:numPr>
          <w:ilvl w:val="0"/>
          <w:numId w:val="14"/>
        </w:numPr>
        <w:spacing w:after="80" w:line="276"/>
      </w:pPr>
      <w:r>
        <w:t xml:space="preserve">For a </w:t>
      </w:r>
      <w:r>
        <w:rPr>
          <w:b/>
          <w:bCs/>
        </w:rPr>
        <w:t xml:space="preserve">Confirm</w:t>
      </w:r>
      <w:r>
        <w:t xml:space="preserve"> row, read the public fact to the respondent, with its source shown under it, and ask whether it is right. Never state a fact on an </w:t>
      </w:r>
      <w:r>
        <w:rPr>
          <w:b/>
          <w:bCs/>
        </w:rPr>
        <w:t xml:space="preserve">Ask</w:t>
      </w:r>
      <w:r>
        <w:t xml:space="preserve"> row: it is a question, not something established. A weak source's value is deliberately hidden.</w:t>
      </w:r>
    </w:p>
    <w:p>
      <w:pPr>
        <w:pStyle w:val="ListParagraph"/>
        <w:numPr>
          <w:ilvl w:val="0"/>
          <w:numId w:val="14"/>
        </w:numPr>
        <w:spacing w:after="80" w:line="276"/>
      </w:pPr>
      <w:r>
        <w:t xml:space="preserve">In </w:t>
      </w:r>
      <w:r>
        <w:rPr>
          <w:b/>
          <w:bCs/>
        </w:rPr>
        <w:t xml:space="preserve">What the respondent said</w:t>
      </w:r>
      <w:r>
        <w:t xml:space="preserve">, choose the answer: confirmed, corrected, partly correct or out of date, does not know, prefers not to say, or does not apply. For a correction, type </w:t>
      </w:r>
      <w:r>
        <w:rPr>
          <w:b/>
          <w:bCs/>
        </w:rPr>
        <w:t xml:space="preserve">Their answer</w:t>
      </w:r>
      <w:r>
        <w:t xml:space="preserve">. Add a comment if useful, then select </w:t>
      </w:r>
      <w:r>
        <w:rPr>
          <w:b/>
          <w:bCs/>
        </w:rPr>
        <w:t xml:space="preserve">Save answer</w:t>
      </w:r>
      <w:r>
        <w:t xml:space="preserve">.</w:t>
      </w:r>
    </w:p>
    <w:p>
      <w:pPr>
        <w:pStyle w:val="ListParagraph"/>
        <w:numPr>
          <w:ilvl w:val="0"/>
          <w:numId w:val="14"/>
        </w:numPr>
        <w:spacing w:after="80" w:line="276"/>
      </w:pPr>
      <w:r>
        <w:t xml:space="preserve">For an </w:t>
      </w:r>
      <w:r>
        <w:rPr>
          <w:b/>
          <w:bCs/>
        </w:rPr>
        <w:t xml:space="preserve">Ask</w:t>
      </w:r>
      <w:r>
        <w:t xml:space="preserve"> row, choose </w:t>
      </w:r>
      <w:r>
        <w:rPr>
          <w:b/>
          <w:bCs/>
        </w:rPr>
        <w:t xml:space="preserve">They told us</w:t>
      </w:r>
      <w:r>
        <w:t xml:space="preserve"> and type what they said, or record that they do not know or would rather not say.</w:t>
      </w:r>
    </w:p>
    <w:p>
      <w:pPr>
        <w:pStyle w:val="ListParagraph"/>
        <w:numPr>
          <w:ilvl w:val="0"/>
          <w:numId w:val="14"/>
        </w:numPr>
        <w:spacing w:after="80" w:line="276"/>
      </w:pPr>
      <w:r>
        <w:t xml:space="preserve">When the interview is over, select </w:t>
      </w:r>
      <w:r>
        <w:rPr>
          <w:b/>
          <w:bCs/>
        </w:rPr>
        <w:t xml:space="preserve">Interview finished</w:t>
      </w:r>
      <w:r>
        <w:t xml:space="preserve">.</w:t>
      </w:r>
    </w:p>
    <w:p>
      <w:pPr>
        <w:spacing w:after="80"/>
      </w:pPr>
    </w:p>
    <w:p>
      <w:pPr>
        <w:pStyle w:val="Heading3"/>
      </w:pPr>
      <w:r>
        <w:t xml:space="preserve">After the interview: reconcile (coordinator and PI)</w:t>
      </w:r>
    </w:p>
    <w:p>
      <w:pPr>
        <w:pStyle w:val="ListParagraph"/>
        <w:numPr>
          <w:ilvl w:val="0"/>
          <w:numId w:val="15"/>
        </w:numPr>
        <w:spacing w:after="80" w:line="276"/>
      </w:pPr>
      <w:r>
        <w:t xml:space="preserve">Rows where the respondent corrected or qualified a fact show </w:t>
      </w:r>
      <w:r>
        <w:rPr>
          <w:b/>
          <w:bCs/>
        </w:rPr>
        <w:t xml:space="preserve">Differs from the public source</w:t>
      </w:r>
      <w:r>
        <w:t xml:space="preserve">. Under </w:t>
      </w:r>
      <w:r>
        <w:rPr>
          <w:b/>
          <w:bCs/>
        </w:rPr>
        <w:t xml:space="preserve">Reconciled value (required)</w:t>
      </w:r>
      <w:r>
        <w:t xml:space="preserve">, type the value you code for analysis, then select </w:t>
      </w:r>
      <w:r>
        <w:rPr>
          <w:b/>
          <w:bCs/>
        </w:rPr>
        <w:t xml:space="preserve">Save reconciled value</w:t>
      </w:r>
      <w:r>
        <w:t xml:space="preserve">. A plain confirmation or “does not apply” needs no reconciled value.</w:t>
      </w:r>
    </w:p>
    <w:p>
      <w:pPr>
        <w:keepNext/>
        <w:spacing w:after="40" w:before="80"/>
        <w:jc w:val="center"/>
      </w:pPr>
      <w:r>
        <w:drawing>
          <wp:inline distT="0" distB="0" distL="0" distR="0">
            <wp:extent cx="5334000" cy="1152525"/>
            <wp:effectExtent t="0" r="0" b="0" l="0"/>
            <wp:docPr id="1"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1152525"/>
                    </a:xfrm>
                    <a:prstGeom prst="rect">
                      <a:avLst/>
                    </a:prstGeom>
                  </pic:spPr>
                </pic:pic>
              </a:graphicData>
            </a:graphic>
          </wp:inline>
        </w:drawing>
      </w:r>
    </w:p>
    <w:p>
      <w:pPr>
        <w:spacing w:after="180"/>
        <w:jc w:val="center"/>
      </w:pPr>
      <w:r>
        <w:rPr>
          <w:b/>
          <w:bCs/>
          <w:color w:val="5B6670"/>
          <w:sz w:val="17"/>
          <w:szCs w:val="17"/>
        </w:rPr>
        <w:t xml:space="preserve">Figure 13. </w:t>
      </w:r>
      <w:r>
        <w:rPr>
          <w:i/>
          <w:iCs/>
          <w:color w:val="5B6670"/>
          <w:sz w:val="17"/>
          <w:szCs w:val="17"/>
        </w:rPr>
        <w:t xml:space="preserve">Reconciling a corrected fact: the three values stay separate.</w:t>
      </w:r>
    </w:p>
    <w:p>
      <w:pPr>
        <w:pStyle w:val="ListParagraph"/>
        <w:numPr>
          <w:ilvl w:val="0"/>
          <w:numId w:val="15"/>
        </w:numPr>
        <w:spacing w:after="80" w:line="276"/>
      </w:pPr>
      <w:r>
        <w:t xml:space="preserve">The status at the top of the sheet counts up: “Verified 6 of 8 · settled 5 of 8”, then </w:t>
      </w:r>
      <w:r>
        <w:rPr>
          <w:b/>
          <w:bCs/>
        </w:rPr>
        <w:t xml:space="preserve">Reconciled</w:t>
      </w:r>
      <w:r>
        <w:t xml:space="preserve"> when every fact is settled. At that moment the portal also sends the whole profile (what was known, what the respondent said, the reconciled value, and the sources) to KoboToolbox, in the </w:t>
      </w:r>
      <w:r>
        <w:rPr>
          <w:b/>
          <w:bCs/>
        </w:rPr>
        <w:t xml:space="preserve">ABF-FST PROIT Interview Profile</w:t>
      </w:r>
      <w:r>
        <w:t xml:space="preserve"> form, and the status shows </w:t>
      </w:r>
      <w:r>
        <w:rPr>
          <w:b/>
          <w:bCs/>
        </w:rPr>
        <w:t xml:space="preserve">Saved to KoboToolbox</w:t>
      </w:r>
      <w:r>
        <w:t xml:space="preserve">.</w:t>
      </w:r>
    </w:p>
    <w:p>
      <w:pPr>
        <w:pStyle w:val="ListParagraph"/>
        <w:numPr>
          <w:ilvl w:val="0"/>
          <w:numId w:val="15"/>
        </w:numPr>
        <w:spacing w:after="80" w:line="276"/>
      </w:pPr>
      <w:r>
        <w:t xml:space="preserve">If reconciliation truly cannot be finished (for example the respondent cannot be reached again), select </w:t>
      </w:r>
      <w:r>
        <w:rPr>
          <w:b/>
          <w:bCs/>
        </w:rPr>
        <w:t xml:space="preserve">Record a protocol deviation</w:t>
      </w:r>
      <w:r>
        <w:t xml:space="preserve"> and give the reason. The case is released but stays flagged.</w:t>
      </w:r>
    </w:p>
    <w:p>
      <w:pPr>
        <w:spacing w:after="80"/>
      </w:pPr>
    </w:p>
    <w:tbl>
      <w:tblPr>
        <w:tblW w:type="dxa" w:w="9412"/>
        <w:tblBorders>
          <w:top w:val="single" w:color="FBF1E1" w:sz="2"/>
          <w:left w:val="single" w:color="D9A441" w:sz="24"/>
          <w:bottom w:val="single" w:color="FBF1E1" w:sz="2"/>
          <w:right w:val="single" w:color="FBF1E1" w:sz="2"/>
          <w:insideH w:val="single" w:color="FBF1E1" w:sz="4"/>
          <w:insideV w:val="single" w:color="FBF1E1" w:sz="4"/>
        </w:tblBorders>
      </w:tblPr>
      <w:tblGrid>
        <w:gridCol w:w="9412"/>
      </w:tblGrid>
      <w:tr>
        <w:trPr>
          <w:cantSplit/>
        </w:trPr>
        <w:tc>
          <w:tcPr>
            <w:tcW w:type="dxa" w:w="9412"/>
            <w:shd w:fill="FBF1E1" w:color="auto" w:val="clear"/>
            <w:tcMar>
              <w:top w:type="dxa" w:w="100"/>
              <w:left w:type="dxa" w:w="180"/>
              <w:bottom w:type="dxa" w:w="100"/>
              <w:right w:type="dxa" w:w="160"/>
            </w:tcMar>
          </w:tcPr>
          <w:p>
            <w:pPr>
              <w:spacing w:after="40"/>
            </w:pPr>
            <w:r>
              <w:rPr>
                <w:b/>
                <w:bCs/>
                <w:color w:val="22282E"/>
                <w:sz w:val="20"/>
                <w:szCs w:val="20"/>
              </w:rPr>
              <w:t xml:space="preserve">A case is not complete until its profile is reconciled</w:t>
            </w:r>
          </w:p>
          <w:p>
            <w:pPr>
              <w:spacing w:after="40" w:line="264"/>
            </w:pPr>
            <w:r>
              <w:rPr>
                <w:sz w:val="19"/>
                <w:szCs w:val="19"/>
              </w:rPr>
              <w:t xml:space="preserve">QA cannot </w:t>
            </w:r>
            <w:r>
              <w:rPr>
                <w:b/>
                <w:bCs/>
                <w:sz w:val="19"/>
                <w:szCs w:val="19"/>
              </w:rPr>
              <w:t xml:space="preserve">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pPr>
              <w:spacing w:after="40" w:line="264"/>
            </w:pPr>
            <w:r>
              <w:rPr>
                <w:sz w:val="19"/>
                <w:szCs w:val="19"/>
              </w:rPr>
              <w:t xml:space="preserve">This applies only to a case that has a locked profile with facts on it. A case with no profile is not held up.</w:t>
            </w:r>
          </w:p>
        </w:tc>
      </w:tr>
    </w:tbl>
    <w:p>
      <w:pPr>
        <w:pStyle w:val="Heading2"/>
      </w:pPr>
      <w:r>
        <w:t xml:space="preserve">4.9 Downloading or emailing completed forms (Form PDFs)</w:t>
      </w:r>
    </w:p>
    <w:p>
      <w:pPr>
        <w:pStyle w:val="ListParagraph"/>
        <w:numPr>
          <w:ilvl w:val="0"/>
          <w:numId w:val="16"/>
        </w:numPr>
        <w:spacing w:after="80" w:line="276"/>
      </w:pPr>
      <w:r>
        <w:t xml:space="preserve">Select </w:t>
      </w:r>
      <w:r>
        <w:rPr>
          <w:b/>
          <w:bCs/>
        </w:rPr>
        <w:t xml:space="preserve">Form PDFs</w:t>
      </w:r>
      <w:r>
        <w:t xml:space="preserve">. You see the completed KII Guide forms from KoboToolbox, newest first.</w:t>
      </w:r>
    </w:p>
    <w:p>
      <w:pPr>
        <w:keepNext/>
        <w:spacing w:after="40" w:before="80"/>
        <w:jc w:val="center"/>
      </w:pPr>
      <w:r>
        <w:drawing>
          <wp:inline distT="0" distB="0" distL="0" distR="0">
            <wp:extent cx="5334000" cy="3333750"/>
            <wp:effectExtent t="0" r="0" b="0" l="0"/>
            <wp:docPr id="1" name="kii_form_pdfs.jpg" descr="Completed KII Guide forms, with the sync status." title="Completed KII Guide forms, with the sync stat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14. </w:t>
      </w:r>
      <w:r>
        <w:rPr>
          <w:i/>
          <w:iCs/>
          <w:color w:val="5B6670"/>
          <w:sz w:val="17"/>
          <w:szCs w:val="17"/>
        </w:rPr>
        <w:t xml:space="preserve">Completed KII Guide forms, with the sync status.</w:t>
      </w:r>
    </w:p>
    <w:p>
      <w:pPr>
        <w:pStyle w:val="ListParagraph"/>
        <w:numPr>
          <w:ilvl w:val="0"/>
          <w:numId w:val="16"/>
        </w:numPr>
        <w:spacing w:after="80" w:line="276"/>
      </w:pPr>
      <w:r>
        <w:t xml:space="preserve">Select </w:t>
      </w:r>
      <w:r>
        <w:rPr>
          <w:b/>
          <w:bCs/>
        </w:rPr>
        <w:t xml:space="preserve">Download PDF</w:t>
      </w:r>
      <w:r>
        <w:t xml:space="preserve"> to save a readable copy: sections, questions, the chosen answers as words (not codes) and repeated groups.</w:t>
      </w:r>
    </w:p>
    <w:p>
      <w:pPr>
        <w:pStyle w:val="ListParagraph"/>
        <w:numPr>
          <w:ilvl w:val="0"/>
          <w:numId w:val="16"/>
        </w:numPr>
        <w:spacing w:after="80" w:line="276"/>
      </w:pPr>
      <w:r>
        <w:t xml:space="preserve">Select </w:t>
      </w:r>
      <w:r>
        <w:rPr>
          <w:b/>
          <w:bCs/>
        </w:rPr>
        <w:t xml:space="preserve">Email to me</w:t>
      </w:r>
      <w:r>
        <w:t xml:space="preserve"> to send the PDF to the email address on your account.</w:t>
      </w:r>
    </w:p>
    <w:p>
      <w:pPr>
        <w:spacing w:after="80"/>
      </w:pPr>
    </w:p>
    <w:p>
      <w:pPr>
        <w:spacing w:after="120" w:line="288"/>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 xml:space="preserve">Sync now</w:t>
      </w:r>
      <w:r>
        <w:t xml:space="preserve"> (read-only roles see the panel but not the button); it takes a few seconds.</w:t>
      </w:r>
    </w:p>
    <w:p>
      <w:pPr>
        <w:spacing w:after="120" w:line="288"/>
      </w:pPr>
      <w:r>
        <w:t xml:space="preserve">The same PDF is available from the record itself: the case page (questionnaire), the KII page (KII Guide) or the document page (coding form).</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How the sync works</w:t>
            </w:r>
          </w:p>
          <w:p>
            <w:pPr>
              <w:spacing w:after="40" w:line="264"/>
            </w:pPr>
            <w:r>
              <w:rPr>
                <w:sz w:val="19"/>
                <w:szCs w:val="19"/>
              </w:rPr>
              <w:t xml:space="preserve">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pPr>
        <w:pStyle w:val="Heading2"/>
      </w:pPr>
      <w:r>
        <w:t xml:space="preserve">4.10 Consent in interviews</w:t>
      </w:r>
    </w:p>
    <w:p>
      <w:pPr>
        <w:pStyle w:val="ListParagraph"/>
        <w:numPr>
          <w:ilvl w:val="0"/>
          <w:numId w:val="2"/>
        </w:numPr>
        <w:spacing w:after="60" w:line="276"/>
      </w:pPr>
      <w:r>
        <w:t xml:space="preserve">Read or summarise the information sheet and ask for agreement </w:t>
      </w:r>
      <w:r>
        <w:rPr>
          <w:b/>
          <w:bCs/>
        </w:rPr>
        <w:t xml:space="preserve">before</w:t>
      </w:r>
      <w:r>
        <w:t xml:space="preserve"> the first question.</w:t>
      </w:r>
    </w:p>
    <w:p>
      <w:pPr>
        <w:pStyle w:val="ListParagraph"/>
        <w:numPr>
          <w:ilvl w:val="0"/>
          <w:numId w:val="2"/>
        </w:numPr>
        <w:spacing w:after="60" w:line="276"/>
      </w:pPr>
      <w:r>
        <w:t xml:space="preserve">Ask separately whether the interview may be recorded. If they say no, take notes only.</w:t>
      </w:r>
    </w:p>
    <w:p>
      <w:pPr>
        <w:pStyle w:val="ListParagraph"/>
        <w:numPr>
          <w:ilvl w:val="0"/>
          <w:numId w:val="2"/>
        </w:numPr>
        <w:spacing w:after="60" w:line="276"/>
      </w:pPr>
      <w:r>
        <w:t xml:space="preserve">Record each decision on the KII record straight away with the matching button.</w:t>
      </w:r>
    </w:p>
    <w:p>
      <w:pPr>
        <w:pStyle w:val="ListParagraph"/>
        <w:numPr>
          <w:ilvl w:val="0"/>
          <w:numId w:val="2"/>
        </w:numPr>
        <w:spacing w:after="60" w:line="276"/>
      </w:pPr>
      <w:r>
        <w:t xml:space="preserve">If they later ask to stop or withdraw, stop, and tell the PI the same day.</w:t>
      </w:r>
    </w:p>
    <w:p>
      <w:pPr>
        <w:spacing w:after="60"/>
      </w:pPr>
    </w:p>
    <w:p>
      <w:pPr>
        <w:pStyle w:val="Heading1"/>
        <w:pageBreakBefore/>
      </w:pPr>
      <w:r>
        <w:t xml:space="preserve">5. Rules you must follow</w:t>
      </w:r>
    </w:p>
    <w:p>
      <w:pPr>
        <w:pStyle w:val="ListParagraph"/>
        <w:numPr>
          <w:ilvl w:val="0"/>
          <w:numId w:val="2"/>
        </w:numPr>
        <w:spacing w:after="60" w:line="276"/>
      </w:pPr>
      <w:r>
        <w:t xml:space="preserve">Keep recordings and transcripts only in the study's approved storage.</w:t>
      </w:r>
    </w:p>
    <w:p>
      <w:pPr>
        <w:pStyle w:val="ListParagraph"/>
        <w:numPr>
          <w:ilvl w:val="0"/>
          <w:numId w:val="2"/>
        </w:numPr>
        <w:spacing w:after="60" w:line="276"/>
      </w:pPr>
      <w:r>
        <w:t xml:space="preserve">Anonymise transcripts before they are shared for coding beyond the core team.</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COMPLETED with recording is refused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Recording consent not recorded.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Record recording consent first, or untick Recording made.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No PDF on the KII record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Guide has not been submitted with this KII ID.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KII ID in the KoboToolbox form.</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KII/Doc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Target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60 completed KIIs</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Status order</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PROSPECT → INVITED → SCHEDULED → COMPLETED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Transcript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VERIFIED → ANONYMISED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Coding</w:t>
            </w:r>
          </w:p>
        </w:tc>
        <w:tc>
          <w:tcPr>
            <w:tcW w:type="dxa" w:w="6588"/>
            <w:tcMar>
              <w:top w:type="dxa" w:w="70"/>
              <w:left w:type="dxa" w:w="110"/>
              <w:bottom w:type="dxa" w:w="70"/>
              <w:right w:type="dxa" w:w="110"/>
            </w:tcMar>
            <w:vAlign w:val="top"/>
          </w:tcPr>
          <w:p>
            <w:pPr>
              <w:spacing w:after="40"/>
            </w:pPr>
            <w:r>
              <w:rPr>
                <w:b w:val="false"/>
                <w:bCs w:val="false"/>
                <w:sz w:val="19"/>
                <w:szCs w:val="19"/>
              </w:rPr>
              <w:t xml:space="preserve">NOT_STARTED → IN_PROGRESS → COMPLETE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KII RA,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8.5 Interview sheet (verifying a locked profile)</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(on the case page, and on the KII record)</w:t>
      </w:r>
    </w:p>
    <w:p>
      <w:pPr>
        <w:spacing w:after="120" w:line="288"/>
      </w:pPr>
      <w:r>
        <w:t xml:space="preserve">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Status (Verified x of y · settled x of y / Reconciled)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how many facts have been verified with the respondent and how many are settled. It reads Reconciled when all are.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case is not complete until every fact is verified and, where corrected, reconciled.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updates as answers are saved.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Confirm / Confirm, then probe / Ask (label on each row)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you what to do with that row: confirm a public fact, confirm it and probe (sources disagree), or ask the question in full because nothing reliable is public.</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Asking only what is not public reduces the burden on the respondent.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Public source says (with source links)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the public fact and where it came from. A weak source's value is hidden and the row says to ask in full.</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weak or uncorroborated fact must never be put to a respondent as if it were established.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Select a source to open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What the respondent said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the answer: confirmed, corrected, partly correct or out of date, does not know, prefers not to say, or does not apply. For a gap, “They told us”.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respondent's answer is kept separately from the public value and never replaces it; that separation is what lets the analysis compare the two.</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is saved until Save answer.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Their answer / Comment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what the respondent said when they corrected or supplied a value, and any comment.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exact answer is the research data; the comment explains it.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Kept with the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Save answer</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answer for that fact.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Each answer is recorded as it is given, so nothing depends on memory after the interview.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updates; “Recorded: …” appears under the row. A correction shows “Differs from the public source”.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Differs from the public source (label)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Marks a fact the respondent corrected or qualified.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Contradictions between public sources and respondents are findings, not errors to hide.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The coordinator reconciles it.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Interview finished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interview and its verification are over, so reconciliation can begin.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Separates what was said in the interview from the researcher's later coding.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shows the time it was recorded.</w:t>
            </w:r>
          </w:p>
        </w:tc>
      </w:tr>
    </w:tbl>
    <w:p>
      <w:pPr>
        <w:spacing w:after="120"/>
      </w:pPr>
    </w:p>
    <w:p>
      <w:pPr>
        <w:pStyle w:val="Heading2"/>
      </w:pPr>
      <w:r>
        <w:t xml:space="preserve">8.6 Communications</w:t>
      </w:r>
    </w:p>
    <w:p>
      <w:pPr>
        <w:spacing w:after="120" w:line="288"/>
      </w:pPr>
      <w:r>
        <w:rPr>
          <w:b/>
          <w:bCs/>
        </w:rPr>
        <w:t xml:space="preserve">Who can open it:</w:t>
      </w:r>
      <w:r>
        <w:t xml:space="preserve"> PI / System Admin, Field / Digital Coordinator, Contact RA,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/admin/communications</w:t>
      </w:r>
    </w:p>
    <w:p>
      <w:pPr>
        <w:spacing w:after="120" w:line="288"/>
      </w:pPr>
      <w:r>
        <w:t xml:space="preserve">Every message to and from participants in one place: WhatsApp, SMS and email the portal sent, with what happened to each one; WhatsApp messages and email replies received; and the events around them (invitations, the link opened, consent, the questionnaire submitted, follow-ups and calls). A Contact RA sees their own cases, a KII RA the KII records. It replaced Conversations.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Channel cards (WhatsApp, SMS, Email)</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Whether each channel is switched on, what is holding it back, and the last seven days' messages.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WhatsApp shows how many templates Meta has approved: until they are, WhatsApp messages the study sends first are refused.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Select “N of 6 templates approved” for each template's status; select Not delivered to list the conversations whose last message failed.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 Not delivered / All</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conversation list.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Waiting lists people who wrote and need an answer; Not delivered lists conversations whose last message did not arrive.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changes. Search, register and channel narrow it further.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Delivery ticks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One grey tick: sent. Two grey ticks: delivered to the phone. Two blue ticks: read. Red “!”: not delivered, with the reason underneath.</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 you know whether a message actually reached them before you chase.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Email only shows sent, or not delivered when it bounces.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Sent by hand from the study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Invitations and reminders sent with Open in WhatsApp.</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portal can't see those reach the phone, so they say “no delivery report”.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to do: it is a record.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WhatsApp / Email / SMS (writing)</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Write to them on a channel and select Send.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Answer from the screen itself; the study's WhatsApp number is on no phone.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and recorded under your name. WhatsApp only within 24 hours of their own last WhatsApp message (otherwise send the introduction or an invitation); SMS once a sender is registered; email to an address on the record. Words like “approved” or “guarantee” are refused.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Mark handled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what they wrote has been dealt with.</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colleagues don't answer it twice. Replying does this for you.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It leaves Waiting, with your name and the time.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Numbers not on any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WhatsApp messages from numbers on no case or KII record (PI, Field Coordinator, Supervisor).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Someone may have a new phone; add the number to their case and later messages join their conversation.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Reply within 24 hours, or mark handled.</w:t>
            </w:r>
          </w:p>
        </w:tc>
      </w:tr>
    </w:tbl>
    <w:p>
      <w:pPr>
        <w:spacing w:after="120"/>
      </w:pPr>
    </w:p>
    <w:p>
      <w:pPr>
        <w:pStyle w:val="Heading2"/>
      </w:pPr>
      <w:r>
        <w:t xml:space="preserve">8.7 KII Register</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w:t>
      </w:r>
    </w:p>
    <w:p>
      <w:pPr>
        <w:spacing w:after="120" w:line="288"/>
      </w:pPr>
      <w:r>
        <w:t xml:space="preserve">All Key Informant Interview records. Each record identifies a real person, so nothing here leaves the study team.</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New KII record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form to create a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Each interview gets its own record and KII ID from the start of contact.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New KII Record screen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 KII ID, name, role or phone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Filters the list as you type, also by the record's phone or WhatsApp number, including additional numbers. A phone number can be typed any way (0772 123 456, +263772123456 or 772123456): it finds the record whose number on file has those digits.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 one participant among dozens, or an informant who rings or messages back.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Only matching records are listed.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Asked, no reply: phone them</w:t>
            </w:r>
          </w:p>
        </w:tc>
        <w:tc>
          <w:tcPr>
            <w:tcW w:type="dxa" w:w="3012"/>
            <w:tcMar>
              <w:top w:type="dxa" w:w="70"/>
              <w:left w:type="dxa" w:w="110"/>
              <w:bottom w:type="dxa" w:w="70"/>
              <w:right w:type="dxa" w:w="110"/>
            </w:tcMar>
            <w:vAlign w:val="top"/>
          </w:tcPr>
          <w:p>
            <w:pPr>
              <w:spacing w:after="40"/>
            </w:pPr>
            <w:r>
              <w:rPr>
                <w:b w:val="false"/>
                <w:bCs w:val="false"/>
                <w:sz w:val="19"/>
                <w:szCs w:val="19"/>
              </w:rPr>
              <w:t xml:space="preserve">KII informants who got the introduction and a reminder but never answered, or whose introduction could not be delivered. Shown only when there are some.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These are the people to phone; nobody else needs chasing.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Open the record from the list; if they agree on the phone, send their link from the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Needs reconciling</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KII informants who finished the KII Guide but corrected a background fact, answered an open question, or skipped the fact check. Shown only when there are some.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Everything else an informant does with their own link is recorded by itself (invited, consent, declined, completed, coding); this list is the only place a person is needed.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record's Interview sheet and record the final value for each, or a protocol deviation if it can't be settled. Coding completes by itself once they are all done.</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How many records, Find contacts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Starts an AI contact search for that many KII records (up to 25, in KII ID order) that are not yet interviewed or declined and have no phone, WhatsApp or email. A record searched in the last 30 days is skipped.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Most KII records start with no contact details; searching each organisation by hand is slow.</w:t>
            </w:r>
          </w:p>
        </w:tc>
        <w:tc>
          <w:tcPr>
            <w:tcW w:type="dxa" w:w="2071"/>
            <w:tcMar>
              <w:top w:type="dxa" w:w="70"/>
              <w:left w:type="dxa" w:w="110"/>
              <w:bottom w:type="dxa" w:w="70"/>
              <w:right w:type="dxa" w:w="110"/>
            </w:tcMar>
            <w:vAlign w:val="top"/>
          </w:tcPr>
          <w:p>
            <w:pPr>
              <w:spacing w:after="40"/>
            </w:pPr>
            <w:r>
              <w:rPr>
                <w:b w:val="false"/>
                <w:bCs w:val="false"/>
                <w:sz w:val="19"/>
                <w:szCs w:val="19"/>
              </w:rPr>
              <w:t xml:space="preserve">“Queued N searches”, then a progress line while they run one at a time. The button stays locked until the batch has finished. Nothing is saved by the batch.</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Findings to review → Review N findings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every KII record whose findings are waiting for a decision, and opens the chosen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batch finishes one record at a time; this is where to pick up what has come in.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record opens at its findings.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Manage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the KII record.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All work on an interview happens on its own record.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KII record opens.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p>
      <w:pPr>
        <w:pStyle w:val="Heading2"/>
      </w:pPr>
      <w:r>
        <w:t xml:space="preserve">8.8 New KII Record</w:t>
      </w:r>
    </w:p>
    <w:p>
      <w:pPr>
        <w:spacing w:after="120" w:line="288"/>
      </w:pPr>
      <w:r>
        <w:rPr>
          <w:b/>
          <w:bCs/>
        </w:rPr>
        <w:t xml:space="preserve">Who can open it:</w:t>
      </w:r>
      <w:r>
        <w:t xml:space="preserve"> PI / System Admin, Field / Digital Coordinator, KII RA.  </w:t>
      </w:r>
      <w:r>
        <w:rPr>
          <w:b/>
          <w:bCs/>
        </w:rPr>
        <w:t xml:space="preserve">Where:</w:t>
      </w:r>
      <w:r>
        <w:t xml:space="preserve"> </w:t>
      </w:r>
      <w:r>
        <w:rPr>
          <w:rFonts w:ascii="Consolas" w:cs="Consolas" w:eastAsia="Consolas" w:hAnsi="Consolas"/>
          <w:b w:val="false"/>
          <w:bCs w:val="false"/>
          <w:color w:val="122238"/>
          <w:sz w:val="19"/>
          <w:szCs w:val="19"/>
        </w:rPr>
        <w:t xml:space="preserve">/admin/kii/new</w:t>
      </w:r>
    </w:p>
    <w:p>
      <w:pPr>
        <w:spacing w:after="120" w:line="288"/>
      </w:pPr>
      <w:r>
        <w:t xml:space="preserve">Starts the record for one interview.</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Stakeholder category, Participant name, Participant role, Preferred mode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 who the participant is and how they prefer to be interviewed.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category places the interview in the KII design; the name and role are needed to arrange it. They stay in the portal and are never put into web addresses.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is saved until you select Create KII record.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Create KII record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record.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KII ID (for example KII-0026) is generated by the system so it is never typed or reused.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opens at its starting status, with no consent recorded yet.</w:t>
            </w:r>
          </w:p>
        </w:tc>
      </w:tr>
    </w:tbl>
    <w:p>
      <w:pPr>
        <w:spacing w:after="120"/>
      </w:pPr>
    </w:p>
    <w:p>
      <w:pPr>
        <w:pStyle w:val="Heading2"/>
      </w:pPr>
      <w:r>
        <w:t xml:space="preserve">8.9 KII record</w:t>
      </w:r>
    </w:p>
    <w:p>
      <w:pPr>
        <w:spacing w:after="120" w:line="288"/>
      </w:pPr>
      <w:r>
        <w:rPr>
          <w:b/>
          <w:bCs/>
        </w:rPr>
        <w:t xml:space="preserve">Who can open it:</w:t>
      </w:r>
      <w:r>
        <w:t xml:space="preserve"> PI / System Admin, Field / Digital Coordinator, KII RA, Supervisor.  </w:t>
      </w:r>
      <w:r>
        <w:rPr>
          <w:b/>
          <w:bCs/>
        </w:rPr>
        <w:t xml:space="preserve">Where:</w:t>
      </w:r>
      <w:r>
        <w:t xml:space="preserve"> </w:t>
      </w:r>
      <w:r>
        <w:rPr>
          <w:rFonts w:ascii="Consolas" w:cs="Consolas" w:eastAsia="Consolas" w:hAnsi="Consolas"/>
          <w:b w:val="false"/>
          <w:bCs w:val="false"/>
          <w:color w:val="122238"/>
          <w:sz w:val="19"/>
          <w:szCs w:val="19"/>
        </w:rPr>
        <w:t xml:space="preserve">/admin/kii/{id}</w:t>
      </w:r>
    </w:p>
    <w:p>
      <w:pPr>
        <w:spacing w:after="120" w:line="288"/>
      </w:pPr>
      <w:r>
        <w:t xml:space="preserve">The whole life of one interview: status, consent, the interview itself, transcript and coding.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Ask first (introduction) → Send introduction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Sends the informant a short WhatsApp message about a confidential interview of about 30 minutes, asking whether they will take part (by SMS with a reply link until Meta approves the template). Shown only for a record not yet invited; lists the replies afterwards.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Asking before sending a link is more courteous to senior informants, and only people who say yes get one.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Status shows Asked. YES sends the personal link automatically and the record moves to INVITED; NO moves it to DECLINED; anything else waits on Communications.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Find contact details with AI → Find contact details / Search again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Searches public sources for the organisation's published phone, email and website and the informant's work contact where their organisation publishes it; for an unidentified record, who holds the role.</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record needs a phone or email before the informant can be sent a link.</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Findings appear under “To review”, each with its page and quoted passage. Only the organisation's name and type and the informant's name and role are sent to the AI provider.</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Find contact details with AI → Accept / Reject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Accept puts the finding on the record: a phone or email fills Phone or Email (never over a different one); a person found for an unidentified record replaces its name and role; a website is kept with the record. Reject discards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AI only proposes; a person checks the page and decides.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finding moves to “Already decided”, and Record details shows the new values.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Status buttons (INVITED, SCHEDULED, COMPLETED, DECLINED, NO_SHOW)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Move the interview to the next status as things happen. Only valid next statuses are shown: a prospect can be invited or decline; an invited person scheduled or decline; a scheduled interview completed, no-show or decline; a no-show can be rescheduled.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status should only follow what really happened, and COMPLETED, DECLINED are final.</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is audited. A final status shows no more buttons.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Recording made (tick box, when marking COMPLETED)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Tick it only if the interview was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recorded interview needs the participant's separate recording consent; the portal refuses to complete it as recorded without that.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If recording consent is missing you are told, and the status does not change.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participation consent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Records that the participant agreed to take part, after you read or summarised the information sheet.</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Nobody is interviewed without consent. The interview link stays hidden until this is recorded.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consent is recorded (with the information sheet version). Continue this interview appears.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Record recording consent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Records that the participant agreed to be audio-recorded.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Recording consent is always a separate decision; it is never assumed from taking part.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Recording consent is recorded and a recorded interview can be completed.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Continue this interview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KoboToolbox KII Guide in a new tab with this record's KII ID already filled in.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So the completed form always matches this record and the ID can never be mistyped. Only the ID and your username are sent, never the participant's name.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KoboToolbox form opens. When submitted, the completed form appears under Completed KII form.</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Transcript status (NOT_STARTED, IN_PROGRESS, VERIFIED, ANONYMISED)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Record how far the transcript has got.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transcript must be verified and anonymised before it can be analysed or quoted.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status changes and cannot go backwards.</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Coding status (NOT_STARTED, IN_PROGRESS, COMPLETE)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Record how far the coding has got. It moves to COMPLETE by itself when the completed KII Guide is synced for this KII ID.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what has and has not been analysed. If the interview had a locked pre-interview profile, COMPLETE is refused until it is reconciled; a synced KII Guide then completes it at the next sync.</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status changes and cannot go backwards. If the profile is not reconciled you are told what is outstanding.</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Completed KII form → Download PDF</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the completed KII Guide for this record as a readable PDF.</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readable copy without opening KoboToolbox.</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bl>
    <w:p>
      <w:pPr>
        <w:spacing w:after="120"/>
      </w:pPr>
    </w:p>
    <w:p>
      <w:pPr>
        <w:pStyle w:val="Heading2"/>
      </w:pPr>
      <w:r>
        <w:t xml:space="preserve">8.10 Completed forms (Form PDFs)</w:t>
      </w:r>
    </w:p>
    <w:p>
      <w:pPr>
        <w:spacing w:after="120" w:line="288"/>
      </w:pPr>
      <w:r>
        <w:rPr>
          <w:b/>
          <w:bCs/>
        </w:rPr>
        <w:t xml:space="preserve">Who can open it:</w:t>
      </w:r>
      <w:r>
        <w:t xml:space="preserve"> PI / System Admin, Field / Digital Coordinator, QUAN/Kobo QA RA, KII RA, Documentary RA, Supervisor.  </w:t>
      </w:r>
      <w:r>
        <w:rPr>
          <w:b/>
          <w:bCs/>
        </w:rPr>
        <w:t xml:space="preserve">Where:</w:t>
      </w:r>
      <w:r>
        <w:t xml:space="preserve"> </w:t>
      </w:r>
      <w:r>
        <w:rPr>
          <w:rFonts w:ascii="Consolas" w:cs="Consolas" w:eastAsia="Consolas" w:hAnsi="Consolas"/>
          <w:b w:val="false"/>
          <w:bCs w:val="false"/>
          <w:color w:val="122238"/>
          <w:sz w:val="19"/>
          <w:szCs w:val="19"/>
        </w:rPr>
        <w:t xml:space="preserve">/admin/submissions</w:t>
      </w:r>
    </w:p>
    <w:p>
      <w:pPr>
        <w:spacing w:after="120" w:line="288"/>
      </w:pPr>
      <w:r>
        <w:t xml:space="preserve">The completed KoboToolbox forms for your role (the questionnaire, the KII Guide or the Document Analysis Tool; the PI, coordinator and supervisor can switch between all three).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Sync panel: “In sync with KoboToolbox”</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submissions KoboToolbox holds and how many the portal holds, and when they were last matched.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portal keeps its own copy of the completed forms. If the two numbers differ, the portal is behind.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“Not in sync” means press Sync now.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Sync now</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Pulls that form from KoboToolbox now and updates the portal's copy.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The automatic sync runs every 15 minutes; this brings it up to date immediately. It also notices edits and deletions made in KoboToolbox.</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counts refresh. A KII record's coding can move to COMPLETE; a document whose submission was deleted in KoboToolbox unlocks.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 saved in portal (on each row)</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Says the portal holds an identical copy of that submission.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Proof, row by row, that nothing was lost or changed between KoboToolbox and the portal.</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It is missing until the next sync for a new or edited row.</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PDF</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Downloads that completed form as a readable PDF (sections, questions, answers as words).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readable copy for records, meetings and checking.</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PDF downloads; the download is audited.</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Email to 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Emails that PDF to the address on your own account.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 PDF is a full research record, so it goes only to you, never to a typed-in address.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“Sent to …” (address masked). Recorded in the audit log.</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Show / page numbers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rows per page and move between pages.</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As on every register.</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list redraws.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1.42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5 · Key Informant Interview Research Assistant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abstractNum w:abstractNumId="6" w15:restartNumberingAfterBreak="0">
    <w:multiLevelType w:val="hybridMultilevel"/>
    <w:lvl w:ilvl="0" w15:tentative="1">
      <w:start w:val="1"/>
      <w:numFmt w:val="decimal"/>
      <w:lvlText w:val="%1."/>
      <w:lvlJc w:val="left"/>
      <w:pPr>
        <w:ind w:left="460" w:hanging="360"/>
      </w:pPr>
      <w:rPr>
        <w:b/>
        <w:bCs/>
        <w:color w:val="A67C27"/>
      </w:rPr>
    </w:lvl>
  </w:abstractNum>
  <w:abstractNum w:abstractNumId="7" w15:restartNumberingAfterBreak="0">
    <w:multiLevelType w:val="hybridMultilevel"/>
    <w:lvl w:ilvl="0" w15:tentative="1">
      <w:start w:val="1"/>
      <w:numFmt w:val="decimal"/>
      <w:lvlText w:val="%1."/>
      <w:lvlJc w:val="left"/>
      <w:pPr>
        <w:ind w:left="460" w:hanging="360"/>
      </w:pPr>
      <w:rPr>
        <w:b/>
        <w:bCs/>
        <w:color w:val="A67C27"/>
      </w:rPr>
    </w:lvl>
  </w:abstractNum>
  <w:abstractNum w:abstractNumId="8" w15:restartNumberingAfterBreak="0">
    <w:multiLevelType w:val="hybridMultilevel"/>
    <w:lvl w:ilvl="0" w15:tentative="1">
      <w:start w:val="1"/>
      <w:numFmt w:val="decimal"/>
      <w:lvlText w:val="%1."/>
      <w:lvlJc w:val="left"/>
      <w:pPr>
        <w:ind w:left="460" w:hanging="360"/>
      </w:pPr>
      <w:rPr>
        <w:b/>
        <w:bCs/>
        <w:color w:val="A67C27"/>
      </w:rPr>
    </w:lvl>
  </w:abstractNum>
  <w:abstractNum w:abstractNumId="9" w15:restartNumberingAfterBreak="0">
    <w:multiLevelType w:val="hybridMultilevel"/>
    <w:lvl w:ilvl="0" w15:tentative="1">
      <w:start w:val="1"/>
      <w:numFmt w:val="decimal"/>
      <w:lvlText w:val="%1."/>
      <w:lvlJc w:val="left"/>
      <w:pPr>
        <w:ind w:left="460" w:hanging="360"/>
      </w:pPr>
      <w:rPr>
        <w:b/>
        <w:bCs/>
        <w:color w:val="A67C27"/>
      </w:rPr>
    </w:lvl>
  </w:abstractNum>
  <w:abstractNum w:abstractNumId="10" w15:restartNumberingAfterBreak="0">
    <w:multiLevelType w:val="hybridMultilevel"/>
    <w:lvl w:ilvl="0" w15:tentative="1">
      <w:start w:val="1"/>
      <w:numFmt w:val="decimal"/>
      <w:lvlText w:val="%1."/>
      <w:lvlJc w:val="left"/>
      <w:pPr>
        <w:ind w:left="460" w:hanging="360"/>
      </w:pPr>
      <w:rPr>
        <w:b/>
        <w:bCs/>
        <w:color w:val="A67C27"/>
      </w:rPr>
    </w:lvl>
  </w:abstractNum>
  <w:abstractNum w:abstractNumId="11" w15:restartNumberingAfterBreak="0">
    <w:multiLevelType w:val="hybridMultilevel"/>
    <w:lvl w:ilvl="0" w15:tentative="1">
      <w:start w:val="1"/>
      <w:numFmt w:val="decimal"/>
      <w:lvlText w:val="%1."/>
      <w:lvlJc w:val="left"/>
      <w:pPr>
        <w:ind w:left="460" w:hanging="360"/>
      </w:pPr>
      <w:rPr>
        <w:b/>
        <w:bCs/>
        <w:color w:val="A67C27"/>
      </w:rPr>
    </w:lvl>
  </w:abstractNum>
  <w:abstractNum w:abstractNumId="12" w15:restartNumberingAfterBreak="0">
    <w:multiLevelType w:val="hybridMultilevel"/>
    <w:lvl w:ilvl="0" w15:tentative="1">
      <w:start w:val="1"/>
      <w:numFmt w:val="decimal"/>
      <w:lvlText w:val="%1."/>
      <w:lvlJc w:val="left"/>
      <w:pPr>
        <w:ind w:left="460" w:hanging="360"/>
      </w:pPr>
      <w:rPr>
        <w:b/>
        <w:bCs/>
        <w:color w:val="A67C27"/>
      </w:rPr>
    </w:lvl>
  </w:abstractNum>
  <w:abstractNum w:abstractNumId="13" w15:restartNumberingAfterBreak="0">
    <w:multiLevelType w:val="hybridMultilevel"/>
    <w:lvl w:ilvl="0" w15:tentative="1">
      <w:start w:val="1"/>
      <w:numFmt w:val="decimal"/>
      <w:lvlText w:val="%1."/>
      <w:lvlJc w:val="left"/>
      <w:pPr>
        <w:ind w:left="460" w:hanging="360"/>
      </w:pPr>
      <w:rPr>
        <w:b/>
        <w:bCs/>
        <w:color w:val="A67C27"/>
      </w:rPr>
    </w:lvl>
  </w:abstractNum>
  <w:abstractNum w:abstractNumId="14" w15:restartNumberingAfterBreak="0">
    <w:multiLevelType w:val="hybridMultilevel"/>
    <w:lvl w:ilvl="0" w15:tentative="1">
      <w:start w:val="1"/>
      <w:numFmt w:val="decimal"/>
      <w:lvlText w:val="%1."/>
      <w:lvlJc w:val="left"/>
      <w:pPr>
        <w:ind w:left="460" w:hanging="360"/>
      </w:pPr>
      <w:rPr>
        <w:b/>
        <w:bCs/>
        <w:color w:val="A67C27"/>
      </w:rPr>
    </w:lvl>
  </w:abstractNum>
  <w:abstractNum w:abstractNumId="15" w15:restartNumberingAfterBreak="0">
    <w:multiLevelType w:val="hybridMultilevel"/>
    <w:lvl w:ilvl="0" w15:tentative="1">
      <w:start w:val="1"/>
      <w:numFmt w:val="decimal"/>
      <w:lvlText w:val="%1."/>
      <w:lvlJc w:val="left"/>
      <w:pPr>
        <w:ind w:left="460" w:hanging="360"/>
      </w:pPr>
      <w:rPr>
        <w:b/>
        <w:bCs/>
        <w:color w:val="A67C27"/>
      </w:rPr>
    </w:lvl>
  </w:abstractNum>
  <w:abstractNum w:abstractNumId="16"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e8f1830aa748f7916b6b366ed434fd99a351667f.jpg"/><Relationship Id="rId15" Type="http://schemas.openxmlformats.org/officeDocument/2006/relationships/image" Target="media/5f75b571f87ea147d0fd9f8f5b148da426fb95ab.jpg"/><Relationship Id="rId16" Type="http://schemas.openxmlformats.org/officeDocument/2006/relationships/image" Target="media/6de9946338cd7a1d0a758e732a3a1330310e6439.jpg"/><Relationship Id="rId17" Type="http://schemas.openxmlformats.org/officeDocument/2006/relationships/image" Target="media/8f6a0cea9eb1241e20ab330adb9ad040955d428c.jpg"/><Relationship Id="rId18" Type="http://schemas.openxmlformats.org/officeDocument/2006/relationships/image" Target="media/c4ca3b2664fd24e940ad419aaf9890fce05ccb1d.jpg"/><Relationship Id="rId19" Type="http://schemas.openxmlformats.org/officeDocument/2006/relationships/image" Target="media/51614fee0c2701f795430b8219c18fa1c6171c55.jpg"/><Relationship Id="rId20" Type="http://schemas.openxmlformats.org/officeDocument/2006/relationships/image" Target="media/09a95d847065b787734447195facdccaccd2a420.jpg"/><Relationship Id="rId21" Type="http://schemas.openxmlformats.org/officeDocument/2006/relationships/image" Target="media/c8916af0be83084805424ac034aa85f8a981e79c.jpg"/><Relationship Id="rId22" Type="http://schemas.openxmlformats.org/officeDocument/2006/relationships/image" Target="media/4625c7c588c075e2dd2dc82f15ab48ad6498b612.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5: Key Informant Interview Research Assistant</dc:title>
  <dc:creator>ABF-FST research team</dc:creator>
  <dc:description>Step-by-step instructions for the KII RA role in the ABF-FST Digital Respondent Portal.</dc:description>
  <cp:lastModifiedBy>Un-named</cp:lastModifiedBy>
  <cp:revision>1</cp:revision>
  <dcterms:created xsi:type="dcterms:W3CDTF">2026-10-14T10:26:16.601Z</dcterms:created>
  <dcterms:modified xsi:type="dcterms:W3CDTF">2026-10-14T10:26:16.601Z</dcterms:modified>
</cp:coreProperties>
</file>

<file path=docProps/custom.xml><?xml version="1.0" encoding="utf-8"?>
<Properties xmlns="http://schemas.openxmlformats.org/officeDocument/2006/custom-properties" xmlns:vt="http://schemas.openxmlformats.org/officeDocument/2006/docPropsVTypes"/>
</file>