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8: Supervisor (read-only)</w:t>
      </w:r>
    </w:p>
    <w:p>
      <w:pPr>
        <w:spacing w:after="700" w:line="300"/>
      </w:pPr>
      <w:r>
        <w:rPr>
          <w:color w:val="5B6670"/>
          <w:sz w:val="28"/>
          <w:szCs w:val="28"/>
        </w:rPr>
        <w:t xml:space="preserve">Step-by-step instructions for the Supervisor (read-only)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Academic supervisors and others overseeing the study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1.38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oversee the study with read-only access to almost every screen: progress, the sample, contact activity, QA, the KII and documentary strands, and costs. You can open case pages and completed-form PDFs, but you cannot change anything.</w:t>
      </w:r>
    </w:p>
    <w:p>
      <w:pPr>
        <w:pStyle w:val="Heading3"/>
      </w:pPr>
      <w:r>
        <w:t xml:space="preserve">You can</w:t>
      </w:r>
    </w:p>
    <w:p>
      <w:pPr>
        <w:pStyle w:val="ListParagraph"/>
        <w:numPr>
          <w:ilvl w:val="0"/>
          <w:numId w:val="2"/>
        </w:numPr>
        <w:spacing w:after="60" w:line="276"/>
      </w:pPr>
      <w:r>
        <w:t xml:space="preserve">Open 18 screens: all dashboards, Reports, Main-400 Register and case pages, Organisations, Appointments, Follow-ups, Communications, Form PDFs, QA Queue, QA Exceptions, KII Register, Documents, Reserve Activation and Cost.</w:t>
      </w:r>
    </w:p>
    <w:p>
      <w:pPr>
        <w:pStyle w:val="ListParagraph"/>
        <w:numPr>
          <w:ilvl w:val="0"/>
          <w:numId w:val="2"/>
        </w:numPr>
        <w:spacing w:after="60" w:line="276"/>
      </w:pPr>
      <w:r>
        <w:t xml:space="preserve">Download PDFs of completed forms for all three forms.</w:t>
      </w:r>
    </w:p>
    <w:p>
      <w:pPr>
        <w:spacing w:after="60"/>
      </w:pPr>
    </w:p>
    <w:p>
      <w:pPr>
        <w:pStyle w:val="Heading3"/>
      </w:pPr>
      <w:r>
        <w:t xml:space="preserve">You cannot</w:t>
      </w:r>
    </w:p>
    <w:p>
      <w:pPr>
        <w:pStyle w:val="ListParagraph"/>
        <w:numPr>
          <w:ilvl w:val="0"/>
          <w:numId w:val="2"/>
        </w:numPr>
        <w:spacing w:after="60" w:line="276"/>
      </w:pPr>
      <w:r>
        <w:t xml:space="preserve">Change, send, assign, decide or log anything — forms and buttons are replaced by "Your role has read-only access" notes.</w:t>
      </w:r>
    </w:p>
    <w:p>
      <w:pPr>
        <w:pStyle w:val="ListParagraph"/>
        <w:numPr>
          <w:ilvl w:val="0"/>
          <w:numId w:val="2"/>
        </w:numPr>
        <w:spacing w:after="60" w:line="276"/>
      </w:pPr>
      <w:r>
        <w:t xml:space="preserve">Open the Audit Log, Export or Research Clearance.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(Supervisor (read-only))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Dashboards and Reports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Progress, coverage, quality.</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Register and case pages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How individual cases are being handled.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Appointments, Follow-ups, Communications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Whether contact is on schedule and what reached people.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questionnaires, KII Guides and document coding forms, and whether the portal matches KoboToolbox (read-only).</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Quality decisions and flags.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Qualitative and documentary strands.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Reserve Activation, 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Replacements and spend.</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Before supervision meetings</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(last 30 days): funnel, response rate, coverage, QA outcomes, mode balance.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Spot checks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a few case pages and completed-form PDFs; read QA notes and exceptions.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Monthly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Cost per QA-passed case; Reserve activations and their evidence notes.</w:t>
            </w:r>
          </w:p>
        </w:tc>
      </w:tr>
    </w:tbl>
    <w:p>
      <w:pPr>
        <w:spacing w:after="120"/>
      </w:pPr>
    </w:p>
    <w:p>
      <w:pPr>
        <w:pStyle w:val="Heading1"/>
        <w:pageBreakBefore/>
      </w:pPr>
      <w:r>
        <w:t xml:space="preserve">4. Step-by-step tasks</w:t>
      </w:r>
    </w:p>
    <w:p>
      <w:pPr>
        <w:pStyle w:val="Heading2"/>
      </w:pPr>
      <w:r>
        <w:t xml:space="preserve">4.1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4.2 Using Reports (analytics and charts)</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4.3 Reviewing a case read-only</w:t>
      </w:r>
    </w:p>
    <w:p>
      <w:pPr>
        <w:pStyle w:val="ListParagraph"/>
        <w:numPr>
          <w:ilvl w:val="0"/>
          <w:numId w:val="6"/>
        </w:numPr>
        <w:spacing w:after="80" w:line="276"/>
      </w:pPr>
      <w:r>
        <w:t xml:space="preserve">Select </w:t>
      </w:r>
      <w:r>
        <w:rPr>
          <w:b/>
          <w:bCs/>
        </w:rPr>
        <w:t xml:space="preserve">Main-400 Register</w:t>
      </w:r>
      <w:r>
        <w:t xml:space="preserve">, search for a case, and select </w:t>
      </w:r>
      <w:r>
        <w:rPr>
          <w:b/>
          <w:bCs/>
        </w:rPr>
        <w:t xml:space="preserve">View</w:t>
      </w:r>
      <w:r>
        <w:t xml:space="preserve">.</w:t>
      </w:r>
    </w:p>
    <w:p>
      <w:pPr>
        <w:pStyle w:val="ListParagraph"/>
        <w:numPr>
          <w:ilvl w:val="0"/>
          <w:numId w:val="6"/>
        </w:numPr>
        <w:spacing w:after="80" w:line="276"/>
      </w:pPr>
      <w:r>
        <w:t xml:space="preserve">Review the respondent, invitation history, completed questionnaire, status and contact timeline. Controls are replaced by read-only notes.</w:t>
      </w:r>
    </w:p>
    <w:p>
      <w:pPr>
        <w:keepNext/>
        <w:spacing w:after="40" w:before="80"/>
        <w:jc w:val="center"/>
      </w:pPr>
      <w:r>
        <w:drawing>
          <wp:inline distT="0" distB="0" distL="0" distR="0">
            <wp:extent cx="5334000" cy="3333750"/>
            <wp:effectExtent t="0" r="0" b="0" l="0"/>
            <wp:docPr id="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A case page in read-only view.</w:t>
      </w:r>
    </w:p>
    <w:p>
      <w:pPr>
        <w:pStyle w:val="ListParagraph"/>
        <w:numPr>
          <w:ilvl w:val="0"/>
          <w:numId w:val="6"/>
        </w:numPr>
        <w:spacing w:after="80" w:line="276"/>
      </w:pPr>
      <w:r>
        <w:rPr>
          <w:b/>
          <w:bCs/>
        </w:rPr>
        <w:t xml:space="preserve">Find contact details with AI</w:t>
      </w:r>
      <w:r>
        <w:t xml:space="preserve"> on the case page shows what the AI found for the organisation, with the page and passage for each finding, and which findings the team accepted or rejected.</w:t>
      </w:r>
    </w:p>
    <w:p>
      <w:pPr>
        <w:pStyle w:val="ListParagraph"/>
        <w:numPr>
          <w:ilvl w:val="0"/>
          <w:numId w:val="6"/>
        </w:numPr>
        <w:spacing w:after="80" w:line="276"/>
      </w:pPr>
      <w:r>
        <w:t xml:space="preserve">On the register, </w:t>
      </w:r>
      <w:r>
        <w:rPr>
          <w:b/>
          <w:bCs/>
        </w:rPr>
        <w:t xml:space="preserve">WhatsApp invitations</w:t>
      </w:r>
      <w:r>
        <w:t xml:space="preserve"> lists the verified cases waiting for a WhatsApp invitation. You see the list, not the </w:t>
      </w:r>
      <w:r>
        <w:rPr>
          <w:b/>
          <w:bCs/>
        </w:rPr>
        <w:t xml:space="preserve">Prepare</w:t>
      </w:r>
      <w:r>
        <w:t xml:space="preserve"> button.</w:t>
      </w:r>
    </w:p>
    <w:p>
      <w:pPr>
        <w:spacing w:after="80"/>
      </w:pPr>
    </w:p>
    <w:p>
      <w:pPr>
        <w:pStyle w:val="Heading2"/>
      </w:pPr>
      <w:r>
        <w:t xml:space="preserve">4.4 Reviewing QA</w:t>
      </w:r>
    </w:p>
    <w:p>
      <w:pPr>
        <w:keepNext/>
        <w:spacing w:after="40" w:before="80"/>
        <w:jc w:val="center"/>
      </w:pPr>
      <w:r>
        <w:drawing>
          <wp:inline distT="0" distB="0" distL="0" distR="0">
            <wp:extent cx="5715000" cy="2505075"/>
            <wp:effectExtent t="0" r="0" b="0" l="0"/>
            <wp:docPr id="1"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50507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QA Queue in read-only view.</w:t>
      </w:r>
    </w:p>
    <w:p>
      <w:pPr>
        <w:spacing w:after="120" w:line="288"/>
      </w:pPr>
      <w:r>
        <w:t xml:space="preserve">Check that notes explain decisions and that exceptions are closed with reasons.</w:t>
      </w:r>
    </w:p>
    <w:p>
      <w:pPr>
        <w:pStyle w:val="Heading2"/>
      </w:pPr>
      <w:r>
        <w:t xml:space="preserve">4.5 Downloading or emailing completed forms (Form PDFs)</w:t>
      </w:r>
    </w:p>
    <w:p>
      <w:pPr>
        <w:pStyle w:val="ListParagraph"/>
        <w:numPr>
          <w:ilvl w:val="0"/>
          <w:numId w:val="7"/>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Completed form PDFs.</w:t>
      </w:r>
    </w:p>
    <w:p>
      <w:pPr>
        <w:pStyle w:val="ListParagraph"/>
        <w:numPr>
          <w:ilvl w:val="0"/>
          <w:numId w:val="7"/>
        </w:numPr>
        <w:spacing w:after="80" w:line="276"/>
      </w:pPr>
      <w:r>
        <w:t xml:space="preserve">Select </w:t>
      </w:r>
      <w:r>
        <w:rPr>
          <w:b/>
          <w:bCs/>
        </w:rPr>
        <w:t xml:space="preserve">Download PDF</w:t>
      </w:r>
      <w:r>
        <w:t xml:space="preserve"> to save a readable copy: sections, questions, the chosen answers as words (not codes) and repeated groups.</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1"/>
        <w:pageBreakBefore/>
      </w:pPr>
      <w:r>
        <w:t xml:space="preserve">5. Rules you must follow</w:t>
      </w:r>
    </w:p>
    <w:p>
      <w:pPr>
        <w:pStyle w:val="ListParagraph"/>
        <w:numPr>
          <w:ilvl w:val="0"/>
          <w:numId w:val="2"/>
        </w:numPr>
        <w:spacing w:after="60" w:line="276"/>
      </w:pPr>
      <w:r>
        <w:t xml:space="preserve">Raise any concern about how a case, consent or data was handled with the PI directly.</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"Your role has read-only access to this screen"</w:t>
            </w:r>
          </w:p>
        </w:tc>
        <w:tc>
          <w:tcPr>
            <w:tcW w:type="dxa" w:w="3200"/>
            <w:tcMar>
              <w:top w:type="dxa" w:w="70"/>
              <w:left w:type="dxa" w:w="110"/>
              <w:bottom w:type="dxa" w:w="70"/>
              <w:right w:type="dxa" w:w="110"/>
            </w:tcMar>
            <w:vAlign w:val="top"/>
          </w:tcPr>
          <w:p>
            <w:pPr>
              <w:spacing w:after="40"/>
            </w:pPr>
            <w:r>
              <w:rPr>
                <w:b w:val="false"/>
                <w:bCs w:val="false"/>
                <w:sz w:val="19"/>
                <w:szCs w:val="19"/>
              </w:rPr>
              <w:t xml:space="preserve">Expected for the Supervisor role.</w:t>
            </w:r>
          </w:p>
        </w:tc>
        <w:tc>
          <w:tcPr>
            <w:tcW w:type="dxa" w:w="3577"/>
            <w:tcMar>
              <w:top w:type="dxa" w:w="70"/>
              <w:left w:type="dxa" w:w="110"/>
              <w:bottom w:type="dxa" w:w="70"/>
              <w:right w:type="dxa" w:w="110"/>
            </w:tcMar>
            <w:vAlign w:val="top"/>
          </w:tcPr>
          <w:p>
            <w:pPr>
              <w:spacing w:after="40"/>
            </w:pPr>
            <w:r>
              <w:rPr>
                <w:b w:val="false"/>
                <w:bCs w:val="false"/>
                <w:sz w:val="19"/>
                <w:szCs w:val="19"/>
              </w:rPr>
              <w:t xml:space="preserve">No action needed.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Most useful screen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Reports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Your role is read-only</w:t>
            </w:r>
          </w:p>
          <w:p>
            <w:pPr>
              <w:spacing w:after="40" w:line="264"/>
            </w:pPr>
            <w:r>
              <w:rPr>
                <w:sz w:val="19"/>
                <w:szCs w:val="19"/>
              </w:rPr>
              <w:t xml:space="preserve">Buttons that change anything are not shown to you: the screen shows “Your role has read-only access” instead. Only the controls you can see are listed here.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bl>
    <w:p>
      <w:pPr>
        <w:spacing w:after="120"/>
      </w:pPr>
    </w:p>
    <w:p>
      <w:pPr>
        <w:pStyle w:val="Heading2"/>
      </w:pPr>
      <w:r>
        <w:t xml:space="preserve">8.18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bl>
    <w:p>
      <w:pPr>
        <w:spacing w:after="120"/>
      </w:pPr>
    </w:p>
    <w:p>
      <w:pPr>
        <w:pStyle w:val="Heading2"/>
      </w:pPr>
      <w:r>
        <w:t xml:space="preserve">8.19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bl>
    <w:p>
      <w:pPr>
        <w:spacing w:after="120"/>
      </w:pPr>
    </w:p>
    <w:p>
      <w:pPr>
        <w:pStyle w:val="Heading2"/>
      </w:pPr>
      <w:r>
        <w:t xml:space="preserve">8.20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bl>
    <w:p>
      <w:pPr>
        <w:spacing w:after="120"/>
      </w:pPr>
    </w:p>
    <w:p>
      <w:pPr>
        <w:pStyle w:val="Heading2"/>
      </w:pPr>
      <w:r>
        <w:t xml:space="preserve">8.21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8.22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8.23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8.24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8.25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bl>
    <w:p>
      <w:pPr>
        <w:spacing w:after="120"/>
      </w:pPr>
    </w:p>
    <w:p>
      <w:pPr>
        <w:pStyle w:val="Heading2"/>
      </w:pPr>
      <w:r>
        <w:t xml:space="preserve">8.26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8.27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1.38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8 · Supervisor (read-only)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4acacc8e45599c19c6fdb1f5255514d1f50d72de.jpg"/><Relationship Id="rId22" Type="http://schemas.openxmlformats.org/officeDocument/2006/relationships/image" Target="media/0c30e17e3bea0da3d7d36a4e978e0d2b4cae2ed2.jpg"/><Relationship Id="rId23" Type="http://schemas.openxmlformats.org/officeDocument/2006/relationships/image" Target="media/6bd9e8c8bd62a31ad686a6877a5005139c50ea7c.jp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Un-named</cp:lastModifiedBy>
  <cp:revision>1</cp:revision>
  <dcterms:created xsi:type="dcterms:W3CDTF">2026-10-13T12:39:59.218Z</dcterms:created>
  <dcterms:modified xsi:type="dcterms:W3CDTF">2026-10-13T12:39:59.218Z</dcterms:modified>
</cp:coreProperties>
</file>

<file path=docProps/custom.xml><?xml version="1.0" encoding="utf-8"?>
<Properties xmlns="http://schemas.openxmlformats.org/officeDocument/2006/custom-properties" xmlns:vt="http://schemas.openxmlformats.org/officeDocument/2006/docPropsVTypes"/>
</file>