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1: PI / System Admin</w:t>
      </w:r>
    </w:p>
    <w:p>
      <w:pPr>
        <w:spacing w:after="700" w:line="300"/>
      </w:pPr>
      <w:r>
        <w:rPr>
          <w:color w:val="5B6670"/>
          <w:sz w:val="28"/>
          <w:szCs w:val="28"/>
        </w:rPr>
        <w:t xml:space="preserve">Step-by-step instructions for the PI / System Admin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The Principal Investigator (full access)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1.43 · 14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As PI you own the study and the system. You see every screen, approve how fieldwork runs, create accounts, decide replacements and withdrawals, review the audit trail, and are the only person who can download the full operational data and the complete KoboToolbox data for cleaning and analysis.</w:t>
      </w:r>
    </w:p>
    <w:p>
      <w:pPr>
        <w:pStyle w:val="Heading3"/>
      </w:pPr>
      <w:r>
        <w:t xml:space="preserve">You can</w:t>
      </w:r>
    </w:p>
    <w:p>
      <w:pPr>
        <w:pStyle w:val="ListParagraph"/>
        <w:numPr>
          <w:ilvl w:val="0"/>
          <w:numId w:val="2"/>
        </w:numPr>
        <w:spacing w:after="60" w:line="276"/>
      </w:pPr>
      <w:r>
        <w:t xml:space="preserve">Open all 21 screens, including the Audit Log, Research Clearance and every export.</w:t>
      </w:r>
    </w:p>
    <w:p>
      <w:pPr>
        <w:pStyle w:val="ListParagraph"/>
        <w:numPr>
          <w:ilvl w:val="0"/>
          <w:numId w:val="2"/>
        </w:numPr>
        <w:spacing w:after="60" w:line="276"/>
      </w:pPr>
      <w:r>
        <w:t xml:space="preserve">Create, change and deactivate staff accounts and roles.</w:t>
      </w:r>
    </w:p>
    <w:p>
      <w:pPr>
        <w:pStyle w:val="ListParagraph"/>
        <w:numPr>
          <w:ilvl w:val="0"/>
          <w:numId w:val="2"/>
        </w:numPr>
        <w:spacing w:after="60" w:line="276"/>
      </w:pPr>
      <w:r>
        <w:t xml:space="preserve">Do everything the Field Coordinator can: register organisations, assign Contact RAs, verify cases in bulk, invite, activate Reserves, record withdrawals, take QA decisions, manage KII and document records, log costs.</w:t>
      </w:r>
    </w:p>
    <w:p>
      <w:pPr>
        <w:pStyle w:val="ListParagraph"/>
        <w:numPr>
          <w:ilvl w:val="0"/>
          <w:numId w:val="2"/>
        </w:numPr>
        <w:spacing w:after="60" w:line="276"/>
      </w:pPr>
      <w:r>
        <w:t xml:space="preserve">Download the full operational export, each KoboToolbox form as an Excel workbook and a PDF ZIP, and the SmartPLS 4 and ATLAS.ti analysis packs.</w:t>
      </w:r>
    </w:p>
    <w:p>
      <w:pPr>
        <w:pStyle w:val="ListParagraph"/>
        <w:numPr>
          <w:ilvl w:val="0"/>
          <w:numId w:val="2"/>
        </w:numPr>
        <w:spacing w:after="60" w:line="276"/>
      </w:pPr>
      <w:r>
        <w:t xml:space="preserve">Manage the KoboToolbox forms and the connection to them.</w:t>
      </w:r>
    </w:p>
    <w:p>
      <w:pPr>
        <w:spacing w:after="60"/>
      </w:pPr>
    </w:p>
    <w:p>
      <w:pPr>
        <w:pStyle w:val="Heading3"/>
      </w:pPr>
      <w:r>
        <w:t xml:space="preserve">You cannot</w:t>
      </w:r>
    </w:p>
    <w:p>
      <w:pPr>
        <w:pStyle w:val="ListParagraph"/>
        <w:numPr>
          <w:ilvl w:val="0"/>
          <w:numId w:val="2"/>
        </w:numPr>
        <w:spacing w:after="60" w:line="276"/>
      </w:pPr>
      <w:r>
        <w:t xml:space="preserve">Change a Sample ID or Master ID, or move a case through statuses the rules do not allow — nobody can.</w:t>
      </w:r>
    </w:p>
    <w:p>
      <w:pPr>
        <w:pStyle w:val="ListParagraph"/>
        <w:numPr>
          <w:ilvl w:val="0"/>
          <w:numId w:val="2"/>
        </w:numPr>
        <w:spacing w:after="60" w:line="276"/>
      </w:pPr>
      <w:r>
        <w:t xml:space="preserve">Pass a questionnaire QA without writing a note.</w:t>
      </w:r>
    </w:p>
    <w:p>
      <w:pPr>
        <w:pStyle w:val="ListParagraph"/>
        <w:numPr>
          <w:ilvl w:val="0"/>
          <w:numId w:val="2"/>
        </w:numPr>
        <w:spacing w:after="60" w:line="276"/>
      </w:pPr>
      <w:r>
        <w:t xml:space="preserve">Invite a locked Reserve.</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Executive Dashboard</w:t>
      </w:r>
      <w:r>
        <w:t xml:space="preserve">. The bar across the top lists only the screens your role (PI / System Admin)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Executive, Sampling, Contact, QA, KII/Doc dashboards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Monitor progress against targets.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Reports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Analytics and charts for supervision meetings and progress reports.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Main-400 Register, Organisations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The sample: cases, bulk verification, new organisations.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Appointments, Follow-ups, Communications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Oversee contact, reminders, and every message sent and received.</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Completed forms for all three KoboToolbox forms; sync status and Sync now; the Excel workbook and PDF ZIP for each form.</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QA Queue, QA Exceptions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Quality decisions and flags.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KII Register, Documents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Qualitative and documentary strands; upload a document and the AI drafts its coding form.</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Reserve Activation</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Replace dropped cases: switch automatic replacement on or off, or activate by hand.</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Cost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Fieldwork spend.</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Audit Log</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Who did what, when.</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Export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All data downloads.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Clearance</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Publish the study's official approval letters for respondents to check.</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Daily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Executive Dashboard and Reports (last 7 days); QA Exceptions older than two days; Follow-ups backlog.</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Weekly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and administration-mode balance in Reports; Reserve activations; Audit Log review; cost review; download the questionnaire workbook to monitor data quality.</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When staff change</w:t>
            </w:r>
          </w:p>
        </w:tc>
        <w:tc>
          <w:tcPr>
            <w:tcW w:type="dxa" w:w="7341"/>
            <w:tcMar>
              <w:top w:type="dxa" w:w="70"/>
              <w:left w:type="dxa" w:w="110"/>
              <w:bottom w:type="dxa" w:w="70"/>
              <w:right w:type="dxa" w:w="110"/>
            </w:tcMar>
            <w:vAlign w:val="top"/>
          </w:tcPr>
          <w:p>
            <w:pPr>
              <w:spacing w:after="40"/>
            </w:pPr>
            <w:r>
              <w:rPr>
                <w:b w:val="false"/>
                <w:bCs w:val="false"/>
                <w:sz w:val="19"/>
                <w:szCs w:val="19"/>
              </w:rPr>
              <w:t xml:space="preserve">Create or deactivate accounts; reassign cases.</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Before data lock (30 Nov 2026)</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 QA decisions and exceptions; final exports; store them securely.</w:t>
            </w:r>
          </w:p>
        </w:tc>
      </w:tr>
    </w:tbl>
    <w:p>
      <w:pPr>
        <w:spacing w:after="120"/>
      </w:pPr>
    </w:p>
    <w:p>
      <w:pPr>
        <w:pStyle w:val="Heading1"/>
        <w:pageBreakBefore/>
      </w:pPr>
      <w:r>
        <w:t xml:space="preserve">4. Step-by-step tasks</w:t>
      </w:r>
    </w:p>
    <w:p>
      <w:pPr>
        <w:pStyle w:val="Heading2"/>
      </w:pPr>
      <w:r>
        <w:t xml:space="preserve">4.1 Creating staff accounts for the whole team</w:t>
      </w:r>
    </w:p>
    <w:p>
      <w:pPr>
        <w:pStyle w:val="ListParagraph"/>
        <w:numPr>
          <w:ilvl w:val="0"/>
          <w:numId w:val="5"/>
        </w:numPr>
        <w:spacing w:after="80" w:line="276"/>
      </w:pPr>
      <w:r>
        <w:t xml:space="preserve">Open </w:t>
      </w:r>
      <w:r>
        <w:rPr>
          <w:b/>
          <w:bCs/>
        </w:rPr>
        <w:t xml:space="preserve">docs/templates/ABF-FST_Staff_Accounts_Template.xlsx</w:t>
      </w:r>
      <w:r>
        <w:t xml:space="preserve">. On the </w:t>
      </w:r>
      <w:r>
        <w:rPr>
          <w:b/>
          <w:bCs/>
        </w:rPr>
        <w:t xml:space="preserve">Staff</w:t>
      </w:r>
      <w:r>
        <w:t xml:space="preserve"> sheet, type one person per row in the yellow cells: full name, email, role (drop-down), and for Contact RAs the provinces they cover (or All).</w:t>
      </w:r>
    </w:p>
    <w:p>
      <w:pPr>
        <w:pStyle w:val="ListParagraph"/>
        <w:numPr>
          <w:ilvl w:val="0"/>
          <w:numId w:val="5"/>
        </w:numPr>
        <w:spacing w:after="80" w:line="276"/>
      </w:pPr>
      <w:r>
        <w:t xml:space="preserve">Send the file to the technical administrator. They check it with a dry run, then run </w:t>
      </w:r>
      <w:r>
        <w:rPr>
          <w:rFonts w:ascii="Consolas" w:cs="Consolas" w:eastAsia="Consolas" w:hAnsi="Consolas"/>
          <w:b w:val="false"/>
          <w:bCs w:val="false"/>
          <w:color w:val="122238"/>
          <w:sz w:val="19"/>
          <w:szCs w:val="19"/>
        </w:rPr>
        <w:t xml:space="preserve">manage.py create_staff_accounts --file &lt;sheet&gt; --assign-cases</w:t>
      </w:r>
      <w:r>
        <w:t xml:space="preserve">.</w:t>
      </w:r>
    </w:p>
    <w:p>
      <w:pPr>
        <w:pStyle w:val="ListParagraph"/>
        <w:numPr>
          <w:ilvl w:val="0"/>
          <w:numId w:val="5"/>
        </w:numPr>
        <w:spacing w:after="80" w:line="276"/>
      </w:pPr>
      <w:r>
        <w:t xml:space="preserve">Every new account gets a random temporary password in a private credentials file. Give each person their own username and password separately (e.g. username by email, password by phone) and ask them to change it at first sign-in. Then delete the file.</w:t>
      </w:r>
    </w:p>
    <w:p>
      <w:pPr>
        <w:pStyle w:val="ListParagraph"/>
        <w:numPr>
          <w:ilvl w:val="0"/>
          <w:numId w:val="5"/>
        </w:numPr>
        <w:spacing w:after="80" w:line="276"/>
      </w:pPr>
      <w:r>
        <w:t xml:space="preserve">With --assign-cases, Main cases still on the shared </w:t>
      </w:r>
      <w:r>
        <w:rPr>
          <w:rFonts w:ascii="Consolas" w:cs="Consolas" w:eastAsia="Consolas" w:hAnsi="Consolas"/>
          <w:b w:val="false"/>
          <w:bCs w:val="false"/>
          <w:color w:val="122238"/>
          <w:sz w:val="19"/>
          <w:szCs w:val="19"/>
        </w:rPr>
        <w:t xml:space="preserve">contact_ra</w:t>
      </w:r>
      <w:r>
        <w:t xml:space="preserve"> account are shared out evenly among the Contact RAs covering each province. Adjust later with </w:t>
      </w:r>
      <w:r>
        <w:rPr>
          <w:b/>
          <w:bCs/>
        </w:rPr>
        <w:t xml:space="preserve">Reassign cases</w:t>
      </w:r>
      <w:r>
        <w:t xml:space="preserve"> on the register.</w:t>
      </w:r>
    </w:p>
    <w:p>
      <w:pPr>
        <w:spacing w:after="80"/>
      </w:pPr>
    </w:p>
    <w:p>
      <w:pPr>
        <w:pStyle w:val="Heading3"/>
      </w:pPr>
      <w:r>
        <w:t xml:space="preserve">One account at a time</w:t>
      </w:r>
    </w:p>
    <w:p>
      <w:pPr>
        <w:pStyle w:val="ListParagraph"/>
        <w:numPr>
          <w:ilvl w:val="0"/>
          <w:numId w:val="6"/>
        </w:numPr>
        <w:spacing w:after="80" w:line="276"/>
      </w:pPr>
      <w:r>
        <w:t xml:space="preserve">Open </w:t>
      </w:r>
      <w:r>
        <w:rPr>
          <w:b/>
          <w:bCs/>
        </w:rPr>
        <w:t xml:space="preserve">https://research.agribizframework.com/django-admin/</w:t>
      </w:r>
      <w:r>
        <w:t xml:space="preserve"> and sign in with your PI account.</w:t>
      </w:r>
    </w:p>
    <w:p>
      <w:pPr>
        <w:pStyle w:val="ListParagraph"/>
        <w:numPr>
          <w:ilvl w:val="0"/>
          <w:numId w:val="6"/>
        </w:numPr>
        <w:spacing w:after="80" w:line="276"/>
      </w:pPr>
      <w:r>
        <w:t xml:space="preserve">Select </w:t>
      </w:r>
      <w:r>
        <w:rPr>
          <w:b/>
          <w:bCs/>
        </w:rPr>
        <w:t xml:space="preserve">Users → Add user</w:t>
      </w:r>
      <w:r>
        <w:t xml:space="preserve">. Enter a username (e.g. firstname.lastname) and a strong temporary password; save.</w:t>
      </w:r>
    </w:p>
    <w:p>
      <w:pPr>
        <w:pStyle w:val="ListParagraph"/>
        <w:numPr>
          <w:ilvl w:val="0"/>
          <w:numId w:val="6"/>
        </w:numPr>
        <w:spacing w:after="80" w:line="276"/>
      </w:pPr>
      <w:r>
        <w:t xml:space="preserve">Fill in the name and </w:t>
      </w:r>
      <w:r>
        <w:rPr>
          <w:b/>
          <w:bCs/>
        </w:rPr>
        <w:t xml:space="preserve">email address</w:t>
      </w:r>
      <w:r>
        <w:t xml:space="preserve">, choose the </w:t>
      </w:r>
      <w:r>
        <w:rPr>
          <w:b/>
          <w:bCs/>
        </w:rPr>
        <w:t xml:space="preserve">Role</w:t>
      </w:r>
      <w:r>
        <w:t xml:space="preserve"> under </w:t>
      </w:r>
      <w:r>
        <w:rPr>
          <w:b/>
          <w:bCs/>
        </w:rPr>
        <w:t xml:space="preserve">ABF-FST role</w:t>
      </w:r>
      <w:r>
        <w:t xml:space="preserve">, and save. Leave </w:t>
      </w:r>
      <w:r>
        <w:rPr>
          <w:b/>
          <w:bCs/>
        </w:rPr>
        <w:t xml:space="preserve">Staff status</w:t>
      </w:r>
      <w:r>
        <w:t xml:space="preserve"> unticked for everyone except the PI.</w:t>
      </w:r>
    </w:p>
    <w:p>
      <w:pPr>
        <w:pStyle w:val="ListParagraph"/>
        <w:numPr>
          <w:ilvl w:val="0"/>
          <w:numId w:val="6"/>
        </w:numPr>
        <w:spacing w:after="80" w:line="276"/>
      </w:pPr>
      <w:r>
        <w:t xml:space="preserve">To remove access, untick </w:t>
      </w:r>
      <w:r>
        <w:rPr>
          <w:b/>
          <w:bCs/>
        </w:rPr>
        <w:t xml:space="preserve">Active</w:t>
      </w:r>
      <w:r>
        <w:t xml:space="preserve"> and save. Do not delete users; their audit history must remain.</w:t>
      </w:r>
    </w:p>
    <w:p>
      <w:pPr>
        <w:spacing w:after="80"/>
      </w:pPr>
    </w:p>
    <w:p>
      <w:pPr>
        <w:pStyle w:val="Heading2"/>
      </w:pPr>
      <w:r>
        <w:t xml:space="preserve">4.2 Reading the dashboards</w:t>
      </w:r>
    </w:p>
    <w:p>
      <w:pPr>
        <w:spacing w:after="120" w:line="288"/>
      </w:pPr>
      <w:r>
        <w:t xml:space="preserve">Dashboards are for monitoring; nothing on them changes data. Figures refresh whenever the screen is opened.</w:t>
      </w:r>
    </w:p>
    <w:p>
      <w:pPr>
        <w:keepNext/>
        <w:spacing w:after="40" w:before="80"/>
        <w:jc w:val="center"/>
      </w:pPr>
      <w:r>
        <w:drawing>
          <wp:inline distT="0" distB="0" distL="0" distR="0">
            <wp:extent cx="5715000" cy="3571875"/>
            <wp:effectExtent t="0" r="0" b="0" l="0"/>
            <wp:docPr id="1"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Executive Dashboard: completions against the 400 / 60 / 50–75 targets, days to data lock, spend, and the lowest-filled strata.</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4706"/>
        <w:gridCol w:w="3012"/>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Dashboard</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Use it to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Executive</w:t>
            </w:r>
          </w:p>
        </w:tc>
        <w:tc>
          <w:tcPr>
            <w:tcW w:type="dxa" w:w="4706"/>
            <w:tcMar>
              <w:top w:type="dxa" w:w="70"/>
              <w:left w:type="dxa" w:w="110"/>
              <w:bottom w:type="dxa" w:w="70"/>
              <w:right w:type="dxa" w:w="110"/>
            </w:tcMar>
            <w:vAlign w:val="top"/>
          </w:tcPr>
          <w:p>
            <w:pPr>
              <w:spacing w:after="40"/>
            </w:pPr>
            <w:r>
              <w:rPr>
                <w:b w:val="false"/>
                <w:bCs w:val="false"/>
                <w:sz w:val="19"/>
                <w:szCs w:val="19"/>
              </w:rPr>
              <w:t xml:space="preserve">QUAN completed out of 400, KII completed out of 60, documents coded against 50–75, days to the 30 November 2026 data lock, spend to date, lowest-filled strata.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See overall progress and where fieldwork attention is most needed.</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Main cases by province, verified/total by stratum, Reserve activations by reason.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design stays balanced across strata.</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Contact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Organisations verified, eligible respondents identified, invitations sent and opened, upcoming appointments, refusals, unreachable cases.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outreach and spot stalled contact.</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Submissions today and in total, the open QA queue, decisions recorded, completions by 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Keep the QA backlog under control.</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KII completed against 60; KIIs by status; documents by type and QA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the qualitative and documentary strands.</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Targets versus records</w:t>
            </w:r>
          </w:p>
          <w:p>
            <w:pPr>
              <w:spacing w:after="40" w:line="264"/>
            </w:pPr>
            <w:r>
              <w:rPr>
                <w:sz w:val="19"/>
                <w:szCs w:val="19"/>
              </w:rPr>
              <w:t xml:space="preserve">The registers hold more records than the targets (for example 90 KII records for 60 completed interviews). The surplus is reserve depth for non-response, not extra work.</w:t>
            </w:r>
          </w:p>
        </w:tc>
      </w:tr>
    </w:tbl>
    <w:p>
      <w:pPr>
        <w:pStyle w:val="Heading2"/>
      </w:pPr>
      <w:r>
        <w:t xml:space="preserve">4.3 Using Reports (analytics and charts)</w:t>
      </w:r>
    </w:p>
    <w:p>
      <w:pPr>
        <w:pStyle w:val="ListParagraph"/>
        <w:numPr>
          <w:ilvl w:val="0"/>
          <w:numId w:val="7"/>
        </w:numPr>
        <w:spacing w:after="80" w:line="276"/>
      </w:pPr>
      <w:r>
        <w:t xml:space="preserve">Select </w:t>
      </w:r>
      <w:r>
        <w:rPr>
          <w:b/>
          <w:bCs/>
        </w:rPr>
        <w:t xml:space="preserve">Reports</w:t>
      </w:r>
      <w:r>
        <w:t xml:space="preserve"> in the top bar.</w:t>
      </w:r>
    </w:p>
    <w:p>
      <w:pPr>
        <w:keepNext/>
        <w:spacing w:after="40" w:before="80"/>
        <w:jc w:val="center"/>
      </w:pPr>
      <w:r>
        <w:drawing>
          <wp:inline distT="0" distB="0" distL="0" distR="0">
            <wp:extent cx="5334000" cy="3333750"/>
            <wp:effectExtent t="0" r="0" b="0" l="0"/>
            <wp:docPr id="1"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Reports: headline figures for the chosen period.</w:t>
      </w:r>
    </w:p>
    <w:p>
      <w:pPr>
        <w:pStyle w:val="ListParagraph"/>
        <w:numPr>
          <w:ilvl w:val="0"/>
          <w:numId w:val="7"/>
        </w:numPr>
        <w:spacing w:after="80" w:line="276"/>
      </w:pPr>
      <w:r>
        <w:t xml:space="preserve">Choose the period with </w:t>
      </w:r>
      <w:r>
        <w:rPr>
          <w:b/>
          <w:bCs/>
        </w:rPr>
        <w:t xml:space="preserve">Last 7 days</w:t>
      </w:r>
      <w:r>
        <w:t xml:space="preserve">, </w:t>
      </w:r>
      <w:r>
        <w:rPr>
          <w:b/>
          <w:bCs/>
        </w:rPr>
        <w:t xml:space="preserve">Last 30 days</w:t>
      </w:r>
      <w:r>
        <w:t xml:space="preserve">, </w:t>
      </w:r>
      <w:r>
        <w:rPr>
          <w:b/>
          <w:bCs/>
        </w:rPr>
        <w:t xml:space="preserve">Last 90 days</w:t>
      </w:r>
      <w:r>
        <w:t xml:space="preserve"> or </w:t>
      </w:r>
      <w:r>
        <w:rPr>
          <w:b/>
          <w:bCs/>
        </w:rPr>
        <w:t xml:space="preserve">All time</w:t>
      </w:r>
      <w:r>
        <w:t xml:space="preserve">. Case progress (the funnel and workflow) is always cumulative; time-based figures such as submissions per day follow the period.</w:t>
      </w:r>
    </w:p>
    <w:p>
      <w:pPr>
        <w:pStyle w:val="ListParagraph"/>
        <w:numPr>
          <w:ilvl w:val="0"/>
          <w:numId w:val="7"/>
        </w:numPr>
        <w:spacing w:after="80" w:line="276"/>
      </w:pPr>
      <w:r>
        <w:t xml:space="preserve">Read the headline cards: questionnaires submitted, passed QA, response rate (submitted ÷ invited), median completion time, follow-ups sent, withdrawals, Reserves activated, and fieldwork cost per QA-passed case.</w:t>
      </w:r>
    </w:p>
    <w:p>
      <w:pPr>
        <w:keepNext/>
        <w:spacing w:after="40" w:before="80"/>
        <w:jc w:val="center"/>
      </w:pPr>
      <w:r>
        <w:drawing>
          <wp:inline distT="0" distB="0" distL="0" distR="0">
            <wp:extent cx="5334000" cy="3409950"/>
            <wp:effectExtent t="0" r="0" b="0" l="0"/>
            <wp:docPr id="1"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4099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Case funnel: each case counted once at every stage it has reached.</w:t>
      </w:r>
    </w:p>
    <w:p>
      <w:pPr>
        <w:pStyle w:val="ListParagraph"/>
        <w:numPr>
          <w:ilvl w:val="0"/>
          <w:numId w:val="7"/>
        </w:numPr>
        <w:spacing w:after="80" w:line="276"/>
      </w:pPr>
      <w:r>
        <w:t xml:space="preserve">Select </w:t>
      </w:r>
      <w:r>
        <w:rPr>
          <w:b/>
          <w:bCs/>
        </w:rPr>
        <w:t xml:space="preserve">Show table</w:t>
      </w:r>
      <w:r>
        <w:t xml:space="preserve"> on any chart to see the exact numbers, for example to copy them into a progress report.</w:t>
      </w:r>
    </w:p>
    <w:p>
      <w:pPr>
        <w:keepNext/>
        <w:spacing w:after="40" w:before="80"/>
        <w:jc w:val="center"/>
      </w:pPr>
      <w:r>
        <w:drawing>
          <wp:inline distT="0" distB="0" distL="0" distR="0">
            <wp:extent cx="5334000" cy="3248025"/>
            <wp:effectExtent t="0" r="0" b="0" l="0"/>
            <wp:docPr id="1"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248025"/>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The same chart as a table.</w:t>
      </w:r>
    </w:p>
    <w:p>
      <w:pPr>
        <w:pStyle w:val="ListParagraph"/>
        <w:numPr>
          <w:ilvl w:val="0"/>
          <w:numId w:val="7"/>
        </w:numPr>
        <w:spacing w:after="80" w:line="276"/>
      </w:pPr>
      <w:r>
        <w:t xml:space="preserve">Use </w:t>
      </w:r>
      <w:r>
        <w:rPr>
          <w:b/>
          <w:bCs/>
        </w:rPr>
        <w:t xml:space="preserve">Coverage</w:t>
      </w:r>
      <w:r>
        <w:t xml:space="preserve"> to see, by province, organisation type and size, what share of cases have been invited and have submitted. Short bars show where contact effort should go next.</w:t>
      </w:r>
    </w:p>
    <w:p>
      <w:pPr>
        <w:keepNext/>
        <w:spacing w:after="40" w:before="80"/>
        <w:jc w:val="center"/>
      </w:pPr>
      <w:r>
        <w:drawing>
          <wp:inline distT="0" distB="0" distL="0" distR="0">
            <wp:extent cx="5334000" cy="2628900"/>
            <wp:effectExtent t="0" r="0" b="0" l="0"/>
            <wp:docPr id="1"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62890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Coverage by group.</w:t>
      </w:r>
    </w:p>
    <w:p>
      <w:pPr>
        <w:pStyle w:val="ListParagraph"/>
        <w:numPr>
          <w:ilvl w:val="0"/>
          <w:numId w:val="7"/>
        </w:numPr>
        <w:spacing w:after="80" w:line="276"/>
      </w:pPr>
      <w:r>
        <w:t xml:space="preserve">Check </w:t>
      </w:r>
      <w:r>
        <w:rPr>
          <w:b/>
          <w:bCs/>
        </w:rPr>
        <w:t xml:space="preserve">How questionnaires were completed</w:t>
      </w:r>
      <w:r>
        <w:t xml:space="preserve">. If one administration mode dominates (more than 70% once at least 10 questionnaires are in), the chart shows an imbalance alert so the team can review the mix.</w:t>
      </w:r>
    </w:p>
    <w:p>
      <w:pPr>
        <w:keepNext/>
        <w:spacing w:after="40" w:before="80"/>
        <w:jc w:val="center"/>
      </w:pPr>
      <w:r>
        <w:drawing>
          <wp:inline distT="0" distB="0" distL="0" distR="0">
            <wp:extent cx="5334000" cy="2600325"/>
            <wp:effectExtent t="0" r="0" b="0" l="0"/>
            <wp:docPr id="1"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600325"/>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Administration modes.</w:t>
      </w:r>
    </w:p>
    <w:p>
      <w:pPr>
        <w:pStyle w:val="ListParagraph"/>
        <w:numPr>
          <w:ilvl w:val="0"/>
          <w:numId w:val="7"/>
        </w:numPr>
        <w:spacing w:after="80" w:line="276"/>
      </w:pPr>
      <w:r>
        <w:t xml:space="preserve">Review </w:t>
      </w:r>
      <w:r>
        <w:rPr>
          <w:b/>
          <w:bCs/>
        </w:rPr>
        <w:t xml:space="preserve">Time to complete the questionnaire</w:t>
      </w:r>
      <w:r>
        <w:t xml:space="preserve"> and </w:t>
      </w:r>
      <w:r>
        <w:rPr>
          <w:b/>
          <w:bCs/>
        </w:rPr>
        <w:t xml:space="preserve">QA outcomes</w:t>
      </w:r>
      <w:r>
        <w:t xml:space="preserve">. Very short or very long completions are what the QA duration rules flag.</w:t>
      </w:r>
    </w:p>
    <w:p>
      <w:pPr>
        <w:keepNext/>
        <w:spacing w:after="40" w:before="80"/>
        <w:jc w:val="center"/>
      </w:pPr>
      <w:r>
        <w:drawing>
          <wp:inline distT="0" distB="0" distL="0" distR="0">
            <wp:extent cx="5334000" cy="2905125"/>
            <wp:effectExtent t="0" r="0" b="0" l="0"/>
            <wp:docPr id="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Completion-time distribution.</w:t>
      </w:r>
    </w:p>
    <w:p>
      <w:pPr>
        <w:spacing w:after="80"/>
      </w:pPr>
    </w:p>
    <w:p>
      <w:pPr>
        <w:spacing w:after="120" w:line="288"/>
      </w:pPr>
      <w:r>
        <w:t xml:space="preserve">Reports show counts and rates only — never names or answers — so they are safe to discuss with supervisors.</w:t>
      </w:r>
    </w:p>
    <w:p>
      <w:pPr>
        <w:pStyle w:val="Heading2"/>
      </w:pPr>
      <w:r>
        <w:t xml:space="preserve">4.4 Reassigning cases between Contact RAs</w:t>
      </w:r>
    </w:p>
    <w:p>
      <w:pPr>
        <w:spacing w:after="120" w:line="288"/>
      </w:pPr>
      <w:r>
        <w:t xml:space="preserve">Use </w:t>
      </w:r>
      <w:r>
        <w:rPr>
          <w:b/>
          <w:bCs/>
        </w:rPr>
        <w:t xml:space="preserve">Reassign cases</w:t>
      </w:r>
      <w:r>
        <w:t xml:space="preserve"> on the Main-400 Register to hand many cases to a Contact RA at once — for example when new RAs start, or when an RA leaves. For a single case, use </w:t>
      </w:r>
      <w:r>
        <w:rPr>
          <w:b/>
          <w:bCs/>
        </w:rPr>
        <w:t xml:space="preserve">Assigned Contact RA</w:t>
      </w:r>
      <w:r>
        <w:t xml:space="preserve"> on the case page.</w:t>
      </w:r>
    </w:p>
    <w:p>
      <w:pPr>
        <w:pStyle w:val="ListParagraph"/>
        <w:numPr>
          <w:ilvl w:val="0"/>
          <w:numId w:val="8"/>
        </w:numPr>
        <w:spacing w:after="80" w:line="276"/>
      </w:pPr>
      <w:r>
        <w:t xml:space="preserve">Open </w:t>
      </w:r>
      <w:r>
        <w:rPr>
          <w:b/>
          <w:bCs/>
        </w:rPr>
        <w:t xml:space="preserve">Main-400 Register</w:t>
      </w:r>
      <w:r>
        <w:t xml:space="preserve"> and find </w:t>
      </w:r>
      <w:r>
        <w:rPr>
          <w:b/>
          <w:bCs/>
        </w:rPr>
        <w:t xml:space="preserve">Reassign cases</w:t>
      </w:r>
      <w:r>
        <w:t xml:space="preserve"> (below the verification tool).</w:t>
      </w:r>
    </w:p>
    <w:p>
      <w:pPr>
        <w:pStyle w:val="ListParagraph"/>
        <w:numPr>
          <w:ilvl w:val="0"/>
          <w:numId w:val="8"/>
        </w:numPr>
        <w:spacing w:after="80" w:line="276"/>
      </w:pPr>
      <w:r>
        <w:t xml:space="preserve">Choose </w:t>
      </w:r>
      <w:r>
        <w:rPr>
          <w:b/>
          <w:bCs/>
        </w:rPr>
        <w:t xml:space="preserve">From</w:t>
      </w:r>
      <w:r>
        <w:t xml:space="preserve"> (Anyone, Unassigned, or a Contact RA), a </w:t>
      </w:r>
      <w:r>
        <w:rPr>
          <w:b/>
          <w:bCs/>
        </w:rPr>
        <w:t xml:space="preserve">Province</w:t>
      </w:r>
      <w:r>
        <w:t xml:space="preserve"> or All provinces, and </w:t>
      </w:r>
      <w:r>
        <w:rPr>
          <w:b/>
          <w:bCs/>
        </w:rPr>
        <w:t xml:space="preserve">To</w:t>
      </w:r>
      <w:r>
        <w:t xml:space="preserve"> (the Contact RA receiving the cases, or Nobody to unassign).</w:t>
      </w:r>
    </w:p>
    <w:p>
      <w:pPr>
        <w:keepNext/>
        <w:spacing w:after="40" w:before="80"/>
        <w:jc w:val="center"/>
      </w:pPr>
      <w:r>
        <w:drawing>
          <wp:inline distT="0" distB="0" distL="0" distR="0">
            <wp:extent cx="5334000" cy="771525"/>
            <wp:effectExtent t="0" r="0" b="0" l="0"/>
            <wp:docPr id="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771525"/>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Reassign cases: the button shows how many cases will move.</w:t>
      </w:r>
    </w:p>
    <w:p>
      <w:pPr>
        <w:pStyle w:val="ListParagraph"/>
        <w:numPr>
          <w:ilvl w:val="0"/>
          <w:numId w:val="8"/>
        </w:numPr>
        <w:spacing w:after="80" w:line="276"/>
      </w:pPr>
      <w:r>
        <w:t xml:space="preserve">To split a large province, type a number in </w:t>
      </w:r>
      <w:r>
        <w:rPr>
          <w:b/>
          <w:bCs/>
        </w:rPr>
        <w:t xml:space="preserve">How many</w:t>
      </w:r>
      <w:r>
        <w:t xml:space="preserve">. Cases move in Sample ID order, so move part of the province to one RA, then the rest to the next.</w:t>
      </w:r>
    </w:p>
    <w:p>
      <w:pPr>
        <w:pStyle w:val="ListParagraph"/>
        <w:numPr>
          <w:ilvl w:val="0"/>
          <w:numId w:val="8"/>
        </w:numPr>
        <w:spacing w:after="80" w:line="276"/>
      </w:pPr>
      <w:r>
        <w:t xml:space="preserve">Select </w:t>
      </w:r>
      <w:r>
        <w:rPr>
          <w:b/>
          <w:bCs/>
        </w:rPr>
        <w:t xml:space="preserve">Move N cases</w:t>
      </w:r>
      <w:r>
        <w:t xml:space="preserve"> and confirm. The move is written to the audit log with every Sample ID.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RA sees</w:t>
            </w:r>
          </w:p>
          <w:p>
            <w:pPr>
              <w:spacing w:after="40" w:line="264"/>
            </w:pPr>
            <w:r>
              <w:rPr>
                <w:sz w:val="19"/>
                <w:szCs w:val="19"/>
              </w:rPr>
              <w:t xml:space="preserve">A Contact RA sees only the cases assigned to them, including on Follow-ups. Reassigning a case moves its reminders with it.</w:t>
            </w:r>
          </w:p>
        </w:tc>
      </w:tr>
    </w:tbl>
    <w:p>
      <w:pPr>
        <w:pStyle w:val="Heading2"/>
      </w:pPr>
      <w:r>
        <w:t xml:space="preserve">4.5 Pairing a Main case with its Reserve, and assigning a Contact RA</w:t>
      </w:r>
    </w:p>
    <w:p>
      <w:pPr>
        <w:pStyle w:val="ListParagraph"/>
        <w:numPr>
          <w:ilvl w:val="0"/>
          <w:numId w:val="9"/>
        </w:numPr>
        <w:spacing w:after="80" w:line="276"/>
      </w:pPr>
      <w:r>
        <w:t xml:space="preserve">Open the Main case (</w:t>
      </w:r>
      <w:r>
        <w:rPr>
          <w:b/>
          <w:bCs/>
        </w:rPr>
        <w:t xml:space="preserve">Main-400 Register → View</w:t>
      </w:r>
      <w:r>
        <w:t xml:space="preserve">).</w:t>
      </w:r>
    </w:p>
    <w:p>
      <w:pPr>
        <w:pStyle w:val="ListParagraph"/>
        <w:numPr>
          <w:ilvl w:val="0"/>
          <w:numId w:val="9"/>
        </w:numPr>
        <w:spacing w:after="80" w:line="276"/>
      </w:pPr>
      <w:r>
        <w:t xml:space="preserve">In </w:t>
      </w:r>
      <w:r>
        <w:rPr>
          <w:b/>
          <w:bCs/>
        </w:rPr>
        <w:t xml:space="preserve">Assigned Contact RA</w:t>
      </w:r>
      <w:r>
        <w:t xml:space="preserve">, choose the RA from the list. The change saves straight away and shows </w:t>
      </w:r>
      <w:r>
        <w:rPr>
          <w:b/>
          <w:bCs/>
        </w:rPr>
        <w:t xml:space="preserve">Currently: &lt;name&gt;</w:t>
      </w:r>
      <w:r>
        <w:t xml:space="preserve">. That RA now sees the case; other Contact RAs do not.</w:t>
      </w:r>
    </w:p>
    <w:p>
      <w:pPr>
        <w:keepNext/>
        <w:spacing w:after="40" w:before="80"/>
        <w:jc w:val="center"/>
      </w:pPr>
      <w:r>
        <w:drawing>
          <wp:inline distT="0" distB="0" distL="0" distR="0">
            <wp:extent cx="5334000" cy="581025"/>
            <wp:effectExtent t="0" r="0" b="0" l="0"/>
            <wp:docPr id="1"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581025"/>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Assigned Contact RA.</w:t>
      </w:r>
    </w:p>
    <w:p>
      <w:pPr>
        <w:pStyle w:val="ListParagraph"/>
        <w:numPr>
          <w:ilvl w:val="0"/>
          <w:numId w:val="9"/>
        </w:numPr>
        <w:spacing w:after="80" w:line="276"/>
      </w:pPr>
      <w:r>
        <w:t xml:space="preserve">In </w:t>
      </w:r>
      <w:r>
        <w:rPr>
          <w:b/>
          <w:bCs/>
        </w:rPr>
        <w:t xml:space="preserve">Matched Reserve case</w:t>
      </w:r>
      <w:r>
        <w:t xml:space="preserve">, choose the Reserve. Only locked Reserves not already paired are offered, same-stratum ones first. A cross-stratum choice is allowed but flagged in the audit log.</w:t>
      </w:r>
    </w:p>
    <w:p>
      <w:pPr>
        <w:keepNext/>
        <w:spacing w:after="40" w:before="80"/>
        <w:jc w:val="center"/>
      </w:pPr>
      <w:r>
        <w:drawing>
          <wp:inline distT="0" distB="0" distL="0" distR="0">
            <wp:extent cx="5334000" cy="685800"/>
            <wp:effectExtent t="0" r="0" b="0" l="0"/>
            <wp:docPr id="1"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685800"/>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Matched Reserve case.</w:t>
      </w:r>
    </w:p>
    <w:p>
      <w:pPr>
        <w:spacing w:after="80"/>
      </w:pPr>
    </w:p>
    <w:p>
      <w:pPr>
        <w:pStyle w:val="Heading2"/>
      </w:pPr>
      <w:r>
        <w:t xml:space="preserve">4.6 Moving cases through verification (bulk)</w:t>
      </w:r>
    </w:p>
    <w:p>
      <w:pPr>
        <w:spacing w:after="120" w:line="288"/>
      </w:pPr>
      <w:r>
        <w:t xml:space="preserve">Every Main case must reach </w:t>
      </w:r>
      <w:r>
        <w:rPr>
          <w:b/>
          <w:bCs/>
        </w:rPr>
        <w:t xml:space="preserve">S03 Eligible respondent identified</w:t>
      </w:r>
      <w:r>
        <w:t xml:space="preserve"> before it is invited, otherwise its status will not follow the respondent and no reminders are offered. Verification (S00 → S01 → S02 → S03) can be done for all cases at a step at once.</w:t>
      </w:r>
    </w:p>
    <w:p>
      <w:pPr>
        <w:pStyle w:val="ListParagraph"/>
        <w:numPr>
          <w:ilvl w:val="0"/>
          <w:numId w:val="10"/>
        </w:numPr>
        <w:spacing w:after="80" w:line="276"/>
      </w:pPr>
      <w:r>
        <w:t xml:space="preserve">Open </w:t>
      </w:r>
      <w:r>
        <w:rPr>
          <w:b/>
          <w:bCs/>
        </w:rPr>
        <w:t xml:space="preserve">Main-400 Register</w:t>
      </w:r>
      <w:r>
        <w:t xml:space="preserve">.</w:t>
      </w:r>
    </w:p>
    <w:p>
      <w:pPr>
        <w:pStyle w:val="ListParagraph"/>
        <w:numPr>
          <w:ilvl w:val="0"/>
          <w:numId w:val="10"/>
        </w:numPr>
        <w:spacing w:after="80" w:line="276"/>
      </w:pPr>
      <w:r>
        <w:t xml:space="preserve">In </w:t>
      </w:r>
      <w:r>
        <w:rPr>
          <w:b/>
          <w:bCs/>
        </w:rPr>
        <w:t xml:space="preserve">Move cases through verification</w:t>
      </w:r>
      <w:r>
        <w:t xml:space="preserve">, choose the step, for example </w:t>
      </w:r>
      <w:r>
        <w:rPr>
          <w:b/>
          <w:bCs/>
        </w:rPr>
        <w:t xml:space="preserve">S00 Selected → S01 Verification required</w:t>
      </w:r>
      <w:r>
        <w:t xml:space="preserve">. The button shows how many Main cases are at that step, e.g. </w:t>
      </w:r>
      <w:r>
        <w:rPr>
          <w:b/>
          <w:bCs/>
        </w:rPr>
        <w:t xml:space="preserve">Move all 48</w:t>
      </w:r>
      <w:r>
        <w:t xml:space="preserve">.</w:t>
      </w:r>
    </w:p>
    <w:p>
      <w:pPr>
        <w:keepNext/>
        <w:spacing w:after="40" w:before="80"/>
        <w:jc w:val="center"/>
      </w:pPr>
      <w:r>
        <w:drawing>
          <wp:inline distT="0" distB="0" distL="0" distR="0">
            <wp:extent cx="5334000" cy="609600"/>
            <wp:effectExtent t="0" r="0" b="0" l="0"/>
            <wp:docPr id="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609600"/>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The bulk verification tool on the register.</w:t>
      </w:r>
    </w:p>
    <w:p>
      <w:pPr>
        <w:pStyle w:val="ListParagraph"/>
        <w:numPr>
          <w:ilvl w:val="0"/>
          <w:numId w:val="10"/>
        </w:numPr>
        <w:spacing w:after="80" w:line="276"/>
      </w:pPr>
      <w:r>
        <w:t xml:space="preserve">Select the button and confirm. Each case is moved individually and each move is written to the audit log under your name.</w:t>
      </w:r>
    </w:p>
    <w:p>
      <w:pPr>
        <w:pStyle w:val="ListParagraph"/>
        <w:numPr>
          <w:ilvl w:val="0"/>
          <w:numId w:val="10"/>
        </w:numPr>
        <w:spacing w:after="80" w:line="276"/>
      </w:pPr>
      <w:r>
        <w:t xml:space="preserve">Repeat for </w:t>
      </w:r>
      <w:r>
        <w:rPr>
          <w:b/>
          <w:bCs/>
        </w:rPr>
        <w:t xml:space="preserve">S01 → S02</w:t>
      </w:r>
      <w:r>
        <w:t xml:space="preserve"> and </w:t>
      </w:r>
      <w:r>
        <w:rPr>
          <w:b/>
          <w:bCs/>
        </w:rPr>
        <w:t xml:space="preserve">S02 → S03</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verification is bulk</w:t>
            </w:r>
          </w:p>
          <w:p>
            <w:pPr>
              <w:spacing w:after="40" w:line="264"/>
            </w:pPr>
            <w:r>
              <w:rPr>
                <w:sz w:val="19"/>
                <w:szCs w:val="19"/>
              </w:rPr>
              <w:t xml:space="preserve">Statuses from S04 onwards follow real events (invitation sent, link opened, questionnaire submitted, QA decision) or an individual decision on the case page. They are never changed in bulk.</w:t>
            </w:r>
          </w:p>
        </w:tc>
      </w:tr>
    </w:tbl>
    <w:p>
      <w:pPr>
        <w:pStyle w:val="Heading2"/>
      </w:pPr>
      <w:r>
        <w:t xml:space="preserve">4.7 Registering a new organisation and its sample case</w:t>
      </w:r>
    </w:p>
    <w:p>
      <w:pPr>
        <w:spacing w:after="120" w:line="288"/>
      </w:pPr>
      <w:r>
        <w:t xml:space="preserve">The approved registers are already loaded. Use this only for a late addition or replacement.</w:t>
      </w:r>
    </w:p>
    <w:p>
      <w:pPr>
        <w:pStyle w:val="ListParagraph"/>
        <w:numPr>
          <w:ilvl w:val="0"/>
          <w:numId w:val="11"/>
        </w:numPr>
        <w:spacing w:after="80" w:line="276"/>
      </w:pPr>
      <w:r>
        <w:t xml:space="preserve">Select </w:t>
      </w:r>
      <w:r>
        <w:rPr>
          <w:b/>
          <w:bCs/>
        </w:rPr>
        <w:t xml:space="preserve">Organisations</w:t>
      </w:r>
      <w:r>
        <w:t xml:space="preserve"> in the top bar.</w:t>
      </w:r>
    </w:p>
    <w:p>
      <w:pPr>
        <w:keepNext/>
        <w:spacing w:after="40" w:before="80"/>
        <w:jc w:val="center"/>
      </w:pPr>
      <w:r>
        <w:drawing>
          <wp:inline distT="0" distB="0" distL="0" distR="0">
            <wp:extent cx="5334000" cy="3333750"/>
            <wp:effectExtent t="0" r="0" b="0" l="0"/>
            <wp:docPr id="1"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15. </w:t>
      </w:r>
      <w:r>
        <w:rPr>
          <w:i/>
          <w:iCs/>
          <w:color w:val="5B6670"/>
          <w:sz w:val="17"/>
          <w:szCs w:val="17"/>
        </w:rPr>
        <w:t xml:space="preserve">Register Organisation: the form (top) and the list of registered organisations (below).</w:t>
      </w:r>
    </w:p>
    <w:p>
      <w:pPr>
        <w:pStyle w:val="ListParagraph"/>
        <w:numPr>
          <w:ilvl w:val="0"/>
          <w:numId w:val="11"/>
        </w:numPr>
        <w:spacing w:after="80" w:line="276"/>
      </w:pPr>
      <w:r>
        <w:t xml:space="preserve">Complete </w:t>
      </w:r>
      <w:r>
        <w:rPr>
          <w:b/>
          <w:bCs/>
        </w:rPr>
        <w:t xml:space="preserve">Name</w:t>
      </w:r>
      <w:r>
        <w:t xml:space="preserve">, </w:t>
      </w:r>
      <w:r>
        <w:rPr>
          <w:b/>
          <w:bCs/>
        </w:rPr>
        <w:t xml:space="preserve">District</w:t>
      </w:r>
      <w:r>
        <w:t xml:space="preserve">, </w:t>
      </w:r>
      <w:r>
        <w:rPr>
          <w:b/>
          <w:bCs/>
        </w:rPr>
        <w:t xml:space="preserve">Province</w:t>
      </w:r>
      <w:r>
        <w:t xml:space="preserve">, </w:t>
      </w:r>
      <w:r>
        <w:rPr>
          <w:b/>
          <w:bCs/>
        </w:rPr>
        <w:t xml:space="preserve">Entity type</w:t>
      </w:r>
      <w:r>
        <w:t xml:space="preserve">, </w:t>
      </w:r>
      <w:r>
        <w:rPr>
          <w:b/>
          <w:bCs/>
        </w:rPr>
        <w:t xml:space="preserve">Actor family</w:t>
      </w:r>
      <w:r>
        <w:t xml:space="preserve">, </w:t>
      </w:r>
      <w:r>
        <w:rPr>
          <w:b/>
          <w:bCs/>
        </w:rPr>
        <w:t xml:space="preserve">Value chain</w:t>
      </w:r>
      <w:r>
        <w:t xml:space="preserve"> and </w:t>
      </w:r>
      <w:r>
        <w:rPr>
          <w:b/>
          <w:bCs/>
        </w:rPr>
        <w:t xml:space="preserve">Size class</w:t>
      </w:r>
      <w:r>
        <w:t xml:space="preserve">. Province, actor family and size class decide the stratum, so check them carefully.</w:t>
      </w:r>
    </w:p>
    <w:p>
      <w:pPr>
        <w:pStyle w:val="ListParagraph"/>
        <w:numPr>
          <w:ilvl w:val="0"/>
          <w:numId w:val="11"/>
        </w:numPr>
        <w:spacing w:after="80" w:line="276"/>
      </w:pPr>
      <w:r>
        <w:t xml:space="preserve">Select </w:t>
      </w:r>
      <w:r>
        <w:rPr>
          <w:b/>
          <w:bCs/>
        </w:rPr>
        <w:t xml:space="preserve">Register organisation</w:t>
      </w:r>
      <w:r>
        <w:t xml:space="preserve">. The Master ID (e.g. MID-HA-000012) is generated automatically.</w:t>
      </w:r>
    </w:p>
    <w:p>
      <w:pPr>
        <w:pStyle w:val="ListParagraph"/>
        <w:numPr>
          <w:ilvl w:val="0"/>
          <w:numId w:val="11"/>
        </w:numPr>
        <w:spacing w:after="80" w:line="276"/>
      </w:pPr>
      <w:r>
        <w:t xml:space="preserve">When offered, choose </w:t>
      </w:r>
      <w:r>
        <w:rPr>
          <w:b/>
          <w:bCs/>
        </w:rPr>
        <w:t xml:space="preserve">Main</w:t>
      </w:r>
      <w:r>
        <w:t xml:space="preserve"> or </w:t>
      </w:r>
      <w:r>
        <w:rPr>
          <w:b/>
          <w:bCs/>
        </w:rPr>
        <w:t xml:space="preserve">Reserve</w:t>
      </w:r>
      <w:r>
        <w:t xml:space="preserve"> and select </w:t>
      </w:r>
      <w:r>
        <w:rPr>
          <w:b/>
          <w:bCs/>
        </w:rPr>
        <w:t xml:space="preserve">Create sample case</w:t>
      </w:r>
      <w:r>
        <w:t xml:space="preserve">. The Sample ID is generated and the new case page opens. You can also create the case later from the organisation's row in the list.</w:t>
      </w:r>
    </w:p>
    <w:p>
      <w:pPr>
        <w:pStyle w:val="ListParagraph"/>
        <w:numPr>
          <w:ilvl w:val="0"/>
          <w:numId w:val="11"/>
        </w:numPr>
        <w:spacing w:after="80" w:line="276"/>
      </w:pPr>
      <w:r>
        <w:t xml:space="preserve">For a Main case, register its Reserve counterpart in the </w:t>
      </w:r>
      <w:r>
        <w:rPr>
          <w:b/>
          <w:bCs/>
        </w:rPr>
        <w:t xml:space="preserve">same province, actor family and size class</w:t>
      </w:r>
      <w:r>
        <w:t xml:space="preserve">, then pair them (see “Pairing a Main case with its Reserve”).</w:t>
      </w:r>
    </w:p>
    <w:p>
      <w:pPr>
        <w:spacing w:after="80"/>
      </w:pPr>
    </w:p>
    <w:p>
      <w:pPr>
        <w:pStyle w:val="Heading2"/>
      </w:pPr>
      <w:r>
        <w:t xml:space="preserve">4.8 Correcting an already-registered organisation</w:t>
      </w:r>
    </w:p>
    <w:p>
      <w:pPr>
        <w:spacing w:after="120" w:line="288"/>
      </w:pPr>
      <w:r>
        <w:t xml:space="preserve">For a mistyped name or a wrong district, entity type or value chain found after registration.</w:t>
      </w:r>
    </w:p>
    <w:p>
      <w:pPr>
        <w:pStyle w:val="ListParagraph"/>
        <w:numPr>
          <w:ilvl w:val="0"/>
          <w:numId w:val="12"/>
        </w:numPr>
        <w:spacing w:after="80" w:line="276"/>
      </w:pPr>
      <w:r>
        <w:t xml:space="preserve">In </w:t>
      </w:r>
      <w:r>
        <w:rPr>
          <w:b/>
          <w:bCs/>
        </w:rPr>
        <w:t xml:space="preserve">Organisations</w:t>
      </w:r>
      <w:r>
        <w:t xml:space="preserve">, find the row and select </w:t>
      </w:r>
      <w:r>
        <w:rPr>
          <w:b/>
          <w:bCs/>
        </w:rPr>
        <w:t xml:space="preserve">Edit</w:t>
      </w:r>
      <w:r>
        <w:t xml:space="preserve">.</w:t>
      </w:r>
    </w:p>
    <w:p>
      <w:pPr>
        <w:keepNext/>
        <w:spacing w:after="40" w:before="80"/>
        <w:jc w:val="center"/>
      </w:pPr>
      <w:r>
        <w:drawing>
          <wp:inline distT="0" distB="0" distL="0" distR="0">
            <wp:extent cx="5334000" cy="3333750"/>
            <wp:effectExtent t="0" r="0" b="0" l="0"/>
            <wp:docPr id="1"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16. </w:t>
      </w:r>
      <w:r>
        <w:rPr>
          <w:i/>
          <w:iCs/>
          <w:color w:val="5B6670"/>
          <w:sz w:val="17"/>
          <w:szCs w:val="17"/>
        </w:rPr>
        <w:t xml:space="preserve">Edit opens the row's own Name, District, Entity type and Value chain fields.</w:t>
      </w:r>
    </w:p>
    <w:p>
      <w:pPr>
        <w:pStyle w:val="ListParagraph"/>
        <w:numPr>
          <w:ilvl w:val="0"/>
          <w:numId w:val="12"/>
        </w:numPr>
        <w:spacing w:after="80" w:line="276"/>
      </w:pPr>
      <w:r>
        <w:t xml:space="preserve">Correct </w:t>
      </w:r>
      <w:r>
        <w:rPr>
          <w:b/>
          <w:bCs/>
        </w:rPr>
        <w:t xml:space="preserve">Name</w:t>
      </w:r>
      <w:r>
        <w:t xml:space="preserve">, </w:t>
      </w:r>
      <w:r>
        <w:rPr>
          <w:b/>
          <w:bCs/>
        </w:rPr>
        <w:t xml:space="preserve">District</w:t>
      </w:r>
      <w:r>
        <w:t xml:space="preserve">, </w:t>
      </w:r>
      <w:r>
        <w:rPr>
          <w:b/>
          <w:bCs/>
        </w:rPr>
        <w:t xml:space="preserve">Entity type</w:t>
      </w:r>
      <w:r>
        <w:t xml:space="preserve"> and/or </w:t>
      </w:r>
      <w:r>
        <w:rPr>
          <w:b/>
          <w:bCs/>
        </w:rPr>
        <w:t xml:space="preserve">Value chain</w:t>
      </w:r>
      <w:r>
        <w:t xml:space="preserve">, then select </w:t>
      </w:r>
      <w:r>
        <w:rPr>
          <w:b/>
          <w:bCs/>
        </w:rPr>
        <w:t xml:space="preserve">Save</w:t>
      </w:r>
      <w:r>
        <w:t xml:space="preserve">.</w:t>
      </w:r>
    </w:p>
    <w:p>
      <w:pPr>
        <w:pStyle w:val="ListParagraph"/>
        <w:numPr>
          <w:ilvl w:val="0"/>
          <w:numId w:val="12"/>
        </w:numPr>
        <w:spacing w:after="80" w:line="276"/>
      </w:pPr>
      <w:r>
        <w:t xml:space="preserve">Select </w:t>
      </w:r>
      <w:r>
        <w:rPr>
          <w:b/>
          <w:bCs/>
        </w:rPr>
        <w:t xml:space="preserve">Cancel</w:t>
      </w:r>
      <w:r>
        <w:t xml:space="preserve"> to close the row without saving.</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Province, actor family and size class can't be corrected here</w:t>
            </w:r>
          </w:p>
          <w:p>
            <w:pPr>
              <w:spacing w:after="40" w:line="264"/>
            </w:pPr>
            <w:r>
              <w:rPr>
                <w:sz w:val="19"/>
                <w:szCs w:val="19"/>
              </w:rPr>
              <w:t xml:space="preserve">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pPr>
        <w:pStyle w:val="Heading2"/>
      </w:pPr>
      <w:r>
        <w:t xml:space="preserve">4.9 Finding contact details with AI</w:t>
      </w:r>
    </w:p>
    <w:p>
      <w:pPr>
        <w:spacing w:after="120" w:line="288"/>
      </w:pPr>
      <w:r>
        <w:t xml:space="preserve">Many cases have no phone, WhatsApp or email on file, so they cannot be invited. The contact finder searches public sources for an organisation's </w:t>
      </w:r>
      <w:r>
        <w:rPr>
          <w:b/>
          <w:bCs/>
        </w:rPr>
        <w:t xml:space="preserve">published</w:t>
      </w:r>
      <w:r>
        <w:t xml:space="preserve"> phone number and email address, and for senior staff the organisation itself names (for example on its own website or annual report), but only with their published phone or email. It no longer looks for websites or office addresses, and a name found without a phone or email is not kept. Like PROIT research, it only proposes: nothing is saved until you accept it.</w:t>
      </w:r>
    </w:p>
    <w:p>
      <w:pPr>
        <w:pStyle w:val="Heading3"/>
      </w:pPr>
      <w:r>
        <w:t xml:space="preserve">For one case</w:t>
      </w:r>
    </w:p>
    <w:p>
      <w:pPr>
        <w:pStyle w:val="ListParagraph"/>
        <w:numPr>
          <w:ilvl w:val="0"/>
          <w:numId w:val="13"/>
        </w:numPr>
        <w:spacing w:after="80" w:line="276"/>
      </w:pPr>
      <w:r>
        <w:t xml:space="preserve">Open the case (</w:t>
      </w:r>
      <w:r>
        <w:rPr>
          <w:b/>
          <w:bCs/>
        </w:rPr>
        <w:t xml:space="preserve">Main-400 Register → View</w:t>
      </w:r>
      <w:r>
        <w:t xml:space="preserve">) and find </w:t>
      </w:r>
      <w:r>
        <w:rPr>
          <w:b/>
          <w:bCs/>
        </w:rPr>
        <w:t xml:space="preserve">Find contact details with AI</w:t>
      </w:r>
      <w:r>
        <w:t xml:space="preserve">.</w:t>
      </w:r>
    </w:p>
    <w:p>
      <w:pPr>
        <w:pStyle w:val="ListParagraph"/>
        <w:numPr>
          <w:ilvl w:val="0"/>
          <w:numId w:val="13"/>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and says how many; it starts by itself. You can leave the page and come back.</w:t>
      </w:r>
    </w:p>
    <w:p>
      <w:pPr>
        <w:pStyle w:val="ListParagraph"/>
        <w:numPr>
          <w:ilvl w:val="0"/>
          <w:numId w:val="13"/>
        </w:numPr>
        <w:spacing w:after="80" w:line="276"/>
      </w:pPr>
      <w:r>
        <w:t xml:space="preserve">Under </w:t>
      </w:r>
      <w:r>
        <w:rPr>
          <w:b/>
          <w:bCs/>
        </w:rPr>
        <w:t xml:space="preserve">To review</w:t>
      </w:r>
      <w:r>
        <w:t xml:space="preserve">, each finding shows what was found, a confidence level, and the page it came from with the passage that shows it. Select the page title to open it and check it is the right organisation.</w:t>
      </w:r>
    </w:p>
    <w:p>
      <w:pPr>
        <w:pStyle w:val="ListParagraph"/>
        <w:numPr>
          <w:ilvl w:val="0"/>
          <w:numId w:val="13"/>
        </w:numPr>
        <w:spacing w:after="80" w:line="276"/>
      </w:pPr>
      <w:r>
        <w:t xml:space="preserve">Decide on each one:</w:t>
      </w:r>
    </w:p>
    <w:p>
      <w:pPr>
        <w:pStyle w:val="ListParagraph"/>
        <w:numPr>
          <w:ilvl w:val="1"/>
          <w:numId w:val="2"/>
        </w:numPr>
        <w:spacing w:after="40"/>
      </w:pPr>
      <w:r>
        <w:t xml:space="preserve">An organisation </w:t>
      </w:r>
      <w:r>
        <w:rPr>
          <w:b/>
          <w:bCs/>
        </w:rPr>
        <w:t xml:space="preserve">phone</w:t>
      </w:r>
      <w:r>
        <w:t xml:space="preserve"> or </w:t>
      </w:r>
      <w:r>
        <w:rPr>
          <w:b/>
          <w:bCs/>
        </w:rPr>
        <w:t xml:space="preserve">email</w:t>
      </w:r>
      <w:r>
        <w:t xml:space="preserve">: </w:t>
      </w:r>
      <w:r>
        <w:rPr>
          <w:b/>
          <w:bCs/>
        </w:rPr>
        <w:t xml:space="preserve">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 xml:space="preserve">Respondents and contact details</w:t>
      </w:r>
      <w:r>
        <w:t xml:space="preserve"> instead.</w:t>
      </w:r>
    </w:p>
    <w:p>
      <w:pPr>
        <w:pStyle w:val="ListParagraph"/>
        <w:numPr>
          <w:ilvl w:val="1"/>
          <w:numId w:val="2"/>
        </w:numPr>
        <w:spacing w:after="40"/>
      </w:pPr>
      <w:r>
        <w:t xml:space="preserve">A </w:t>
      </w:r>
      <w:r>
        <w:rPr>
          <w:b/>
          <w:bCs/>
        </w:rPr>
        <w:t xml:space="preserve">named person</w:t>
      </w:r>
      <w:r>
        <w:t xml:space="preserve">: choose their </w:t>
      </w:r>
      <w:r>
        <w:rPr>
          <w:b/>
          <w:bCs/>
        </w:rPr>
        <w:t xml:space="preserve">Role</w:t>
      </w:r>
      <w:r>
        <w:t xml:space="preserve"> if the page shows it, then </w:t>
      </w:r>
      <w:r>
        <w:rPr>
          <w:b/>
          <w:bCs/>
        </w:rPr>
        <w:t xml:space="preserve">Accept</w:t>
      </w:r>
      <w:r>
        <w:t xml:space="preserve">. They become a new respondent, marked not yet screened. Screen them for eligibility before inviting.</w:t>
      </w:r>
    </w:p>
    <w:p>
      <w:pPr>
        <w:pStyle w:val="ListParagraph"/>
        <w:numPr>
          <w:ilvl w:val="1"/>
          <w:numId w:val="2"/>
        </w:numPr>
        <w:spacing w:after="40"/>
      </w:pPr>
      <w:r>
        <w:t xml:space="preserve">A </w:t>
      </w:r>
      <w:r>
        <w:rPr>
          <w:b/>
          <w:bCs/>
        </w:rPr>
        <w:t xml:space="preserve">website</w:t>
      </w:r>
      <w:r>
        <w:t xml:space="preserve"> or </w:t>
      </w:r>
      <w:r>
        <w:rPr>
          <w:b/>
          <w:bCs/>
        </w:rPr>
        <w:t xml:space="preserve">office location</w:t>
      </w:r>
      <w:r>
        <w:t xml:space="preserve"> found by an earlier search (before 6 October 2026) can still be accepted; it is kept with the organisation and shown at the top of the panel. New searches no longer propose them.</w:t>
      </w:r>
    </w:p>
    <w:p>
      <w:pPr>
        <w:pStyle w:val="ListParagraph"/>
        <w:numPr>
          <w:ilvl w:val="1"/>
          <w:numId w:val="2"/>
        </w:numPr>
        <w:spacing w:after="40"/>
      </w:pPr>
      <w:r>
        <w:rPr>
          <w:b/>
          <w:bCs/>
        </w:rPr>
        <w:t xml:space="preserve">Reject</w:t>
      </w:r>
      <w:r>
        <w:t xml:space="preserve"> anything that belongs to a different organisation with a similar name, or that you cannot confirm on the page.</w:t>
      </w:r>
    </w:p>
    <w:p>
      <w:pPr>
        <w:pStyle w:val="ListParagraph"/>
        <w:numPr>
          <w:ilvl w:val="0"/>
          <w:numId w:val="13"/>
        </w:numPr>
        <w:spacing w:after="80" w:line="276"/>
      </w:pPr>
      <w:r>
        <w:t xml:space="preserve">When the case has a confirmed eligible respondent and a number, verify it to </w:t>
      </w:r>
      <w:r>
        <w:rPr>
          <w:b/>
          <w:bCs/>
        </w:rPr>
        <w:t xml:space="preserve">S03</w:t>
      </w:r>
      <w:r>
        <w:t xml:space="preserve"> and invite it as usual.</w:t>
      </w:r>
    </w:p>
    <w:p>
      <w:pPr>
        <w:spacing w:after="80"/>
      </w:pPr>
    </w:p>
    <w:p>
      <w:pPr>
        <w:pStyle w:val="Heading3"/>
      </w:pPr>
      <w:r>
        <w:t xml:space="preserve">For many cases at once (coordinator and PI)</w:t>
      </w:r>
    </w:p>
    <w:p>
      <w:pPr>
        <w:pStyle w:val="ListParagraph"/>
        <w:numPr>
          <w:ilvl w:val="0"/>
          <w:numId w:val="14"/>
        </w:numPr>
        <w:spacing w:after="80" w:line="276"/>
      </w:pPr>
      <w:r>
        <w:t xml:space="preserve">Open </w:t>
      </w:r>
      <w:r>
        <w:rPr>
          <w:b/>
          <w:bCs/>
        </w:rPr>
        <w:t xml:space="preserve">Main-400 Register</w:t>
      </w:r>
      <w:r>
        <w:t xml:space="preserve">. The </w:t>
      </w:r>
      <w:r>
        <w:rPr>
          <w:b/>
          <w:bCs/>
        </w:rPr>
        <w:t xml:space="preserve">Find contact details with AI</w:t>
      </w:r>
      <w:r>
        <w:t xml:space="preserve"> panel says how many cases not yet invited have no phone, WhatsApp or email, and the rough cost per case.</w:t>
      </w:r>
    </w:p>
    <w:p>
      <w:pPr>
        <w:pStyle w:val="ListParagraph"/>
        <w:numPr>
          <w:ilvl w:val="0"/>
          <w:numId w:val="14"/>
        </w:numPr>
        <w:spacing w:after="80" w:line="276"/>
      </w:pPr>
      <w:r>
        <w:t xml:space="preserve">Type a number in </w:t>
      </w:r>
      <w:r>
        <w:rPr>
          <w:b/>
          <w:bCs/>
        </w:rPr>
        <w:t xml:space="preserve">How many cases</w:t>
      </w:r>
      <w:r>
        <w:t xml:space="preserve"> (up to 25 at a time) and select </w:t>
      </w:r>
      <w:r>
        <w:rPr>
          <w:b/>
          <w:bCs/>
        </w:rPr>
        <w:t xml:space="preserve">Find contacts</w:t>
      </w:r>
      <w:r>
        <w:t xml:space="preserve">. Cases are searched in Sample ID order; a case searched in the last 30 days is skipped.</w:t>
      </w:r>
    </w:p>
    <w:p>
      <w:pPr>
        <w:pStyle w:val="ListParagraph"/>
        <w:numPr>
          <w:ilvl w:val="0"/>
          <w:numId w:val="14"/>
        </w:numPr>
        <w:spacing w:after="80" w:line="276"/>
      </w:pPr>
      <w:r>
        <w:t xml:space="preserve">The searches run one at a time, about a minute each, so a batch of 25 takes around half an hour. The panel shows the progress, for example “Batch in progress: 6 done, 1 searching now, 18 waiting (of 25)”. Only one batch runs at a time: start the next when this one has finished.</w:t>
      </w:r>
    </w:p>
    <w:p>
      <w:pPr>
        <w:pStyle w:val="ListParagraph"/>
        <w:numPr>
          <w:ilvl w:val="0"/>
          <w:numId w:val="14"/>
        </w:numPr>
        <w:spacing w:after="80" w:line="276"/>
      </w:pPr>
      <w:r>
        <w:t xml:space="preserve">Under </w:t>
      </w:r>
      <w:r>
        <w:rPr>
          <w:b/>
          <w:bCs/>
        </w:rPr>
        <w:t xml:space="preserve">Findings to review</w:t>
      </w:r>
      <w:r>
        <w:t xml:space="preserve">, the panel lists every case whose findings are waiting for a decision. Select </w:t>
      </w:r>
      <w:r>
        <w:rPr>
          <w:b/>
          <w:bCs/>
        </w:rPr>
        <w:t xml:space="preserve">Review N findings</w:t>
      </w:r>
      <w:r>
        <w:t xml:space="preserve"> to open the case and accept or reject them: a batch never saves anything by itself.</w:t>
      </w:r>
    </w:p>
    <w:p>
      <w:pPr>
        <w:spacing w:after="80"/>
      </w:pPr>
    </w:p>
    <w:p>
      <w:pPr>
        <w:pStyle w:val="Heading3"/>
      </w:pPr>
      <w:r>
        <w:t xml:space="preserve">Reviewing many findings at once (coordinator and PI)</w:t>
      </w:r>
    </w:p>
    <w:p>
      <w:pPr>
        <w:pStyle w:val="ListParagraph"/>
        <w:numPr>
          <w:ilvl w:val="0"/>
          <w:numId w:val="15"/>
        </w:numPr>
        <w:spacing w:after="80" w:line="276"/>
      </w:pPr>
      <w:r>
        <w:t xml:space="preserve">On the register, under </w:t>
      </w:r>
      <w:r>
        <w:rPr>
          <w:b/>
          <w:bCs/>
        </w:rPr>
        <w:t xml:space="preserve">Findings to review</w:t>
      </w:r>
      <w:r>
        <w:t xml:space="preserve">, select </w:t>
      </w:r>
      <w:r>
        <w:rPr>
          <w:b/>
          <w:bCs/>
        </w:rPr>
        <w:t xml:space="preserve">Review them all on one page</w:t>
      </w:r>
      <w:r>
        <w:t xml:space="preserve">. Every waiting finding is listed, grouped by case, with its confidence, the site it came from and the passage quoted from that page.</w:t>
      </w:r>
    </w:p>
    <w:p>
      <w:pPr>
        <w:pStyle w:val="ListParagraph"/>
        <w:numPr>
          <w:ilvl w:val="0"/>
          <w:numId w:val="15"/>
        </w:numPr>
        <w:spacing w:after="80" w:line="276"/>
      </w:pPr>
      <w:r>
        <w:t xml:space="preserve">Use the filters to work in the most useful order. </w:t>
      </w:r>
      <w:r>
        <w:rPr>
          <w:b/>
          <w:bCs/>
        </w:rPr>
        <w:t xml:space="preserve">Phones</w:t>
      </w:r>
      <w:r>
        <w:t xml:space="preserve"> and </w:t>
      </w:r>
      <w:r>
        <w:rPr>
          <w:b/>
          <w:bCs/>
        </w:rPr>
        <w:t xml:space="preserve">Emails</w:t>
      </w:r>
      <w:r>
        <w:t xml:space="preserve"> are chosen to begin with, because they are what an invitation needs; add </w:t>
      </w:r>
      <w:r>
        <w:rPr>
          <w:b/>
          <w:bCs/>
        </w:rPr>
        <w:t xml:space="preserve">Named people</w:t>
      </w:r>
      <w:r>
        <w:t xml:space="preserve">, </w:t>
      </w:r>
      <w:r>
        <w:rPr>
          <w:b/>
          <w:bCs/>
        </w:rPr>
        <w:t xml:space="preserve">Websites</w:t>
      </w:r>
      <w:r>
        <w:t xml:space="preserve"> or </w:t>
      </w:r>
      <w:r>
        <w:rPr>
          <w:b/>
          <w:bCs/>
        </w:rPr>
        <w:t xml:space="preserve">Office locations</w:t>
      </w:r>
      <w:r>
        <w:t xml:space="preserve"> later. Choose </w:t>
      </w:r>
      <w:r>
        <w:rPr>
          <w:b/>
          <w:bCs/>
        </w:rPr>
        <w:t xml:space="preserve">High</w:t>
      </w:r>
      <w:r>
        <w:t xml:space="preserve"> confidence to start with the strongest, or pick a </w:t>
      </w:r>
      <w:r>
        <w:rPr>
          <w:b/>
          <w:bCs/>
        </w:rPr>
        <w:t xml:space="preserve">Source site</w:t>
      </w:r>
      <w:r>
        <w:t xml:space="preserve"> to judge one site's findings together.</w:t>
      </w:r>
    </w:p>
    <w:p>
      <w:pPr>
        <w:pStyle w:val="ListParagraph"/>
        <w:numPr>
          <w:ilvl w:val="0"/>
          <w:numId w:val="15"/>
        </w:numPr>
        <w:spacing w:after="80" w:line="276"/>
      </w:pPr>
      <w:r>
        <w:t xml:space="preserve">For each finding, read the quote (select the title to open the page if in doubt), then </w:t>
      </w:r>
      <w:r>
        <w:rPr>
          <w:b/>
          <w:bCs/>
        </w:rPr>
        <w:t xml:space="preserve">Accept</w:t>
      </w:r>
      <w:r>
        <w:t xml:space="preserve"> or </w:t>
      </w:r>
      <w:r>
        <w:rPr>
          <w:b/>
          <w:bCs/>
        </w:rPr>
        <w:t xml:space="preserve">Reject</w:t>
      </w:r>
      <w:r>
        <w:t xml:space="preserve">. For a named person, choose their </w:t>
      </w:r>
      <w:r>
        <w:rPr>
          <w:b/>
          <w:bCs/>
        </w:rPr>
        <w:t xml:space="preserve">Role</w:t>
      </w:r>
      <w:r>
        <w:t xml:space="preserve"> first.</w:t>
      </w:r>
    </w:p>
    <w:p>
      <w:pPr>
        <w:pStyle w:val="ListParagraph"/>
        <w:numPr>
          <w:ilvl w:val="0"/>
          <w:numId w:val="15"/>
        </w:numPr>
        <w:spacing w:after="80" w:line="276"/>
      </w:pPr>
      <w:r>
        <w:t xml:space="preserve">When everything shown for a case is right, </w:t>
      </w:r>
      <w:r>
        <w:rPr>
          <w:b/>
          <w:bCs/>
        </w:rPr>
        <w:t xml:space="preserve">Accept all N shown</w:t>
      </w:r>
      <w:r>
        <w:t xml:space="preserve"> accepts them in one go. It is not offered when a case shows more than one phone or more than one email (choose the right one) or a named person (accept with a role). </w:t>
      </w:r>
      <w:r>
        <w:rPr>
          <w:b/>
          <w:bCs/>
        </w:rPr>
        <w:t xml:space="preserve">Reject all shown</w:t>
      </w:r>
      <w:r>
        <w:t xml:space="preserve"> asks you to confirm first.</w:t>
      </w:r>
    </w:p>
    <w:p>
      <w:pPr>
        <w:pStyle w:val="ListParagraph"/>
        <w:numPr>
          <w:ilvl w:val="0"/>
          <w:numId w:val="15"/>
        </w:numPr>
        <w:spacing w:after="80" w:line="276"/>
      </w:pPr>
      <w:r>
        <w:t xml:space="preserve">Decided findings disappear from the list. Each decision is recorded in the audit log under your name, exactly as on the case page.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search is a paid request on the study's AI account, about USD 0.05–0.15 per organisation. The batch panel shows the estimate before you start.</w:t>
            </w:r>
          </w:p>
        </w:tc>
      </w:tr>
    </w:tbl>
    <w:p>
      <w:pPr>
        <w:pStyle w:val="Heading3"/>
      </w:pPr>
      <w:r>
        <w:t xml:space="preserve">Importing background research done in ChatGPT</w:t>
      </w:r>
    </w:p>
    <w:p>
      <w:pPr>
        <w:spacing w:after="120" w:line="288"/>
      </w:pPr>
      <w:r>
        <w:t xml:space="preserve">If you researched businesses in ChatGPT with the Main-400 research pack (its Fill A Contacts and Fill B PROIT facts sheets), the PI or Field Coordinator can load the returned Excel file in one go, on the </w:t>
      </w:r>
      <w:r>
        <w:rPr>
          <w:b/>
          <w:bCs/>
        </w:rPr>
        <w:t xml:space="preserve">Main-400 Register</w:t>
      </w:r>
      <w:r>
        <w:t xml:space="preserve"> under </w:t>
      </w:r>
      <w:r>
        <w:rPr>
          <w:b/>
          <w:bCs/>
        </w:rPr>
        <w:t xml:space="preserve">Import background research (ChatGPT workbook)</w:t>
      </w:r>
      <w:r>
        <w:t xml:space="preserve">: choose the file, </w:t>
      </w:r>
      <w:r>
        <w:rPr>
          <w:b/>
          <w:bCs/>
        </w:rPr>
        <w:t xml:space="preserve">Check file</w:t>
      </w:r>
      <w:r>
        <w:t xml:space="preserve"> (nothing is saved), then </w:t>
      </w:r>
      <w:r>
        <w:rPr>
          <w:b/>
          <w:bCs/>
        </w:rPr>
        <w:t xml:space="preserve">Import N records</w:t>
      </w:r>
      <w:r>
        <w:t xml:space="preserve">. Contacts become suggestions under </w:t>
      </w:r>
      <w:r>
        <w:rPr>
          <w:b/>
          <w:bCs/>
        </w:rPr>
        <w:t xml:space="preserve">Find contact details with AI → To review</w:t>
      </w:r>
      <w:r>
        <w:t xml:space="preserve"> on each case, and facts become PROIT findings under </w:t>
      </w:r>
      <w:r>
        <w:rPr>
          <w:b/>
          <w:bCs/>
        </w:rPr>
        <w:t xml:space="preserve">Pre-Interview Profile (PROIT) → AI research → To review</w:t>
      </w:r>
      <w:r>
        <w:t xml:space="preserve">. Nothing reaches a case until you accept it; a locked Reserve and a locked profile are never touched, and importing the same file again adds nothing. Accepting the owner or manager adds them as a respondent; verify the case (S03) as usual before inviting it.</w:t>
      </w: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what an organisation publishes about itself</w:t>
            </w:r>
          </w:p>
          <w:p>
            <w:pPr>
              <w:spacing w:after="40" w:line="264"/>
            </w:pPr>
            <w:r>
              <w:rPr>
                <w:sz w:val="19"/>
                <w:szCs w:val="19"/>
              </w:rPr>
              <w:t xml:space="preserve">Only the organisation's name, province, district and value chain are sent to the AI provider. Never a respondent's name or any contact detail already on file.</w:t>
            </w:r>
          </w:p>
          <w:p>
            <w:pPr>
              <w:spacing w:after="40" w:line="264"/>
            </w:pPr>
            <w:r>
              <w:rPr>
                <w:sz w:val="19"/>
                <w:szCs w:val="19"/>
              </w:rPr>
              <w:t xml:space="preserve">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pPr>
              <w:spacing w:after="40" w:line="264"/>
            </w:pPr>
            <w:r>
              <w:rPr>
                <w:sz w:val="19"/>
                <w:szCs w:val="19"/>
              </w:rPr>
              <w:t xml:space="preserve">An email on a personal-style service (for example Gmail) is flagged: check the page presents it as the organisation's own address.</w:t>
            </w:r>
          </w:p>
        </w:tc>
      </w:tr>
    </w:tbl>
    <w:p>
      <w:pPr>
        <w:pStyle w:val="Heading2"/>
      </w:pPr>
      <w:r>
        <w:t xml:space="preserve">4.10 Recording the respondent and their contact details</w:t>
      </w:r>
    </w:p>
    <w:p>
      <w:pPr>
        <w:spacing w:after="120" w:line="288"/>
      </w:pPr>
      <w:r>
        <w:t xml:space="preserve">Invitations and reminders need a phone or WhatsApp number. Record the eligible person as soon as they are identified.</w:t>
      </w:r>
    </w:p>
    <w:p>
      <w:pPr>
        <w:pStyle w:val="ListParagraph"/>
        <w:numPr>
          <w:ilvl w:val="0"/>
          <w:numId w:val="16"/>
        </w:numPr>
        <w:spacing w:after="80" w:line="276"/>
      </w:pPr>
      <w:r>
        <w:t xml:space="preserve">Open the case (</w:t>
      </w:r>
      <w:r>
        <w:rPr>
          <w:b/>
          <w:bCs/>
        </w:rPr>
        <w:t xml:space="preserve">Main-400 Register → View</w:t>
      </w:r>
      <w:r>
        <w:t xml:space="preserve">) and find </w:t>
      </w:r>
      <w:r>
        <w:rPr>
          <w:b/>
          <w:bCs/>
        </w:rPr>
        <w:t xml:space="preserve">Respondents and contact details</w:t>
      </w:r>
      <w:r>
        <w:t xml:space="preserve">.</w:t>
      </w:r>
    </w:p>
    <w:p>
      <w:pPr>
        <w:pStyle w:val="ListParagraph"/>
        <w:numPr>
          <w:ilvl w:val="0"/>
          <w:numId w:val="16"/>
        </w:numPr>
        <w:spacing w:after="80" w:line="276"/>
      </w:pPr>
      <w:r>
        <w:t xml:space="preserve">Select </w:t>
      </w:r>
      <w:r>
        <w:rPr>
          <w:b/>
          <w:bCs/>
        </w:rPr>
        <w:t xml:space="preserve">Add a person</w:t>
      </w:r>
      <w:r>
        <w:t xml:space="preserve">. Enter </w:t>
      </w:r>
      <w:r>
        <w:rPr>
          <w:b/>
          <w:bCs/>
        </w:rPr>
        <w:t xml:space="preserve">Full name</w:t>
      </w:r>
      <w:r>
        <w:t xml:space="preserve">, </w:t>
      </w:r>
      <w:r>
        <w:rPr>
          <w:b/>
          <w:bCs/>
        </w:rPr>
        <w:t xml:space="preserve">Phone</w:t>
      </w:r>
      <w:r>
        <w:t xml:space="preserve">, </w:t>
      </w:r>
      <w:r>
        <w:rPr>
          <w:b/>
          <w:bCs/>
        </w:rPr>
        <w:t xml:space="preserve">WhatsApp number</w:t>
      </w:r>
      <w:r>
        <w:t xml:space="preserve">, </w:t>
      </w:r>
      <w:r>
        <w:rPr>
          <w:b/>
          <w:bCs/>
        </w:rPr>
        <w:t xml:space="preserve">Email</w:t>
      </w:r>
      <w:r>
        <w:t xml:space="preserve">, and a </w:t>
      </w:r>
      <w:r>
        <w:rPr>
          <w:b/>
          <w:bCs/>
        </w:rPr>
        <w:t xml:space="preserve">Gatekeeper name</w:t>
      </w:r>
      <w:r>
        <w:t xml:space="preserve"> and </w:t>
      </w:r>
      <w:r>
        <w:rPr>
          <w:b/>
          <w:bCs/>
        </w:rPr>
        <w:t xml:space="preserve">Gatekeeper contact</w:t>
      </w:r>
      <w:r>
        <w:t xml:space="preserve"> if you reach the person through a PA or receptionist.</w:t>
      </w:r>
    </w:p>
    <w:p>
      <w:pPr>
        <w:keepNext/>
        <w:spacing w:after="40" w:before="80"/>
        <w:jc w:val="center"/>
      </w:pPr>
      <w:r>
        <w:drawing>
          <wp:inline distT="0" distB="0" distL="0" distR="0">
            <wp:extent cx="5334000" cy="2114550"/>
            <wp:effectExtent t="0" r="0" b="0" l="0"/>
            <wp:docPr id="1"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114550"/>
                    </a:xfrm>
                    <a:prstGeom prst="rect">
                      <a:avLst/>
                    </a:prstGeom>
                  </pic:spPr>
                </pic:pic>
              </a:graphicData>
            </a:graphic>
          </wp:inline>
        </w:drawing>
      </w:r>
    </w:p>
    <w:p>
      <w:pPr>
        <w:spacing w:after="180"/>
        <w:jc w:val="center"/>
      </w:pPr>
      <w:r>
        <w:rPr>
          <w:b/>
          <w:bCs/>
          <w:color w:val="5B6670"/>
          <w:sz w:val="17"/>
          <w:szCs w:val="17"/>
        </w:rPr>
        <w:t xml:space="preserve">Figure 17. </w:t>
      </w:r>
      <w:r>
        <w:rPr>
          <w:i/>
          <w:iCs/>
          <w:color w:val="5B6670"/>
          <w:sz w:val="17"/>
          <w:szCs w:val="17"/>
        </w:rPr>
        <w:t xml:space="preserve">Adding a person to a case.</w:t>
      </w:r>
    </w:p>
    <w:p>
      <w:pPr>
        <w:pStyle w:val="ListParagraph"/>
        <w:numPr>
          <w:ilvl w:val="0"/>
          <w:numId w:val="16"/>
        </w:numPr>
        <w:spacing w:after="80" w:line="276"/>
      </w:pPr>
      <w:r>
        <w:t xml:space="preserve">Choose their </w:t>
      </w:r>
      <w:r>
        <w:rPr>
          <w:b/>
          <w:bCs/>
        </w:rPr>
        <w:t xml:space="preserve">role</w:t>
      </w:r>
      <w:r>
        <w:t xml:space="preserve"> and the eligibility decision: </w:t>
      </w:r>
      <w:r>
        <w:rPr>
          <w:b/>
          <w:bCs/>
        </w:rPr>
        <w:t xml:space="preserve">Eligible (I screened them)</w:t>
      </w:r>
      <w:r>
        <w:t xml:space="preserve">, </w:t>
      </w:r>
      <w:r>
        <w:rPr>
          <w:b/>
          <w:bCs/>
        </w:rPr>
        <w:t xml:space="preserve">Not eligible</w:t>
      </w:r>
      <w:r>
        <w:t xml:space="preserve">, or </w:t>
      </w:r>
      <w:r>
        <w:rPr>
          <w:b/>
          <w:bCs/>
        </w:rPr>
        <w:t xml:space="preserve">Not yet screened</w:t>
      </w:r>
      <w:r>
        <w:t xml:space="preserve">.</w:t>
      </w:r>
    </w:p>
    <w:p>
      <w:pPr>
        <w:pStyle w:val="ListParagraph"/>
        <w:numPr>
          <w:ilvl w:val="0"/>
          <w:numId w:val="16"/>
        </w:numPr>
        <w:spacing w:after="80" w:line="276"/>
      </w:pPr>
      <w:r>
        <w:t xml:space="preserve">Select </w:t>
      </w:r>
      <w:r>
        <w:rPr>
          <w:b/>
          <w:bCs/>
        </w:rPr>
        <w:t xml:space="preserve">Save person</w:t>
      </w:r>
      <w:r>
        <w:t xml:space="preserve">. To correct details later, select </w:t>
      </w:r>
      <w:r>
        <w:rPr>
          <w:b/>
          <w:bCs/>
        </w:rPr>
        <w:t xml:space="preserve">Edit</w:t>
      </w:r>
      <w:r>
        <w:t xml:space="preserve"> beside the person, change the fields, then </w:t>
      </w:r>
      <w:r>
        <w:rPr>
          <w:b/>
          <w:bCs/>
        </w:rPr>
        <w:t xml:space="preserve">Save changes</w:t>
      </w:r>
      <w:r>
        <w:t xml:space="preserve">.</w:t>
      </w:r>
    </w:p>
    <w:p>
      <w:pPr>
        <w:pStyle w:val="ListParagraph"/>
        <w:numPr>
          <w:ilvl w:val="0"/>
          <w:numId w:val="16"/>
        </w:numPr>
        <w:spacing w:after="80" w:line="276"/>
      </w:pPr>
      <w:r>
        <w:t xml:space="preserve">Write WhatsApp numbers in international form, e.g. </w:t>
      </w:r>
      <w:r>
        <w:rPr>
          <w:b/>
          <w:bCs/>
        </w:rPr>
        <w:t xml:space="preserve">+263 77 123 4567</w:t>
      </w:r>
      <w:r>
        <w:t xml:space="preserve">, so the WhatsApp buttons open the right chat.</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Who is eligible?</w:t>
            </w:r>
          </w:p>
          <w:p>
            <w:pPr>
              <w:spacing w:after="40" w:line="264"/>
            </w:pPr>
            <w:r>
              <w:rPr>
                <w:sz w:val="19"/>
                <w:szCs w:val="19"/>
              </w:rPr>
              <w:t xml:space="preserve">Owner or founder, CEO or managing director, finance/credit/risk, operations, strategy/business development, supply chain/commercial, or another senior manager who can answer for the organisation. Anyone else should nominate the right person.</w:t>
            </w:r>
          </w:p>
        </w:tc>
      </w:tr>
    </w:tbl>
    <w:p>
      <w:pPr>
        <w:pStyle w:val="Heading2"/>
      </w:pPr>
      <w:r>
        <w:t xml:space="preserve">4.11 Sending an invitation</w:t>
      </w:r>
    </w:p>
    <w:p>
      <w:pPr>
        <w:pStyle w:val="ListParagraph"/>
        <w:numPr>
          <w:ilvl w:val="0"/>
          <w:numId w:val="17"/>
        </w:numPr>
        <w:spacing w:after="80" w:line="276"/>
      </w:pPr>
      <w:r>
        <w:t xml:space="preserve">Open the case. Check the status is </w:t>
      </w:r>
      <w:r>
        <w:rPr>
          <w:b/>
          <w:bCs/>
        </w:rPr>
        <w:t xml:space="preserve">S03</w:t>
      </w:r>
      <w:r>
        <w:t xml:space="preserve"> and a respondent with a number is recorded.</w:t>
      </w:r>
    </w:p>
    <w:p>
      <w:pPr>
        <w:pStyle w:val="ListParagraph"/>
        <w:numPr>
          <w:ilvl w:val="0"/>
          <w:numId w:val="17"/>
        </w:numPr>
        <w:spacing w:after="80" w:line="276"/>
      </w:pPr>
      <w:r>
        <w:t xml:space="preserve">In </w:t>
      </w:r>
      <w:r>
        <w:rPr>
          <w:b/>
          <w:bCs/>
        </w:rPr>
        <w:t xml:space="preserve">Invitations</w:t>
      </w:r>
      <w:r>
        <w:t xml:space="preserve">, leave </w:t>
      </w:r>
      <w:r>
        <w:rPr>
          <w:b/>
          <w:bCs/>
        </w:rPr>
        <w:t xml:space="preserve">Channel</w:t>
      </w:r>
      <w:r>
        <w:t xml:space="preserve"> as </w:t>
      </w:r>
      <w:r>
        <w:rPr>
          <w:b/>
          <w:bCs/>
        </w:rPr>
        <w:t xml:space="preserve">WHATSAPP</w:t>
      </w:r>
      <w:r>
        <w:t xml:space="preserve"> (or choose EMAIL, SMS, PRINTED_CODE or QR to record how it was delivered) and </w:t>
      </w:r>
      <w:r>
        <w:rPr>
          <w:b/>
          <w:bCs/>
        </w:rPr>
        <w:t xml:space="preserve">Wave</w:t>
      </w:r>
      <w:r>
        <w:t xml:space="preserve"> as </w:t>
      </w:r>
      <w:r>
        <w:rPr>
          <w:b/>
          <w:bCs/>
        </w:rPr>
        <w:t xml:space="preserve">1</w:t>
      </w:r>
      <w:r>
        <w:t xml:space="preserve">. Select </w:t>
      </w:r>
      <w:r>
        <w:rPr>
          <w:b/>
          <w:bCs/>
        </w:rPr>
        <w:t xml:space="preserve">Send invitation</w:t>
      </w:r>
      <w:r>
        <w:t xml:space="preserve">.</w:t>
      </w:r>
    </w:p>
    <w:p>
      <w:pPr>
        <w:keepNext/>
        <w:spacing w:after="40" w:before="80"/>
        <w:jc w:val="center"/>
      </w:pPr>
      <w:r>
        <w:drawing>
          <wp:inline distT="0" distB="0" distL="0" distR="0">
            <wp:extent cx="5334000" cy="1143000"/>
            <wp:effectExtent t="0" r="0" b="0" l="0"/>
            <wp:docPr id="1"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1143000"/>
                    </a:xfrm>
                    <a:prstGeom prst="rect">
                      <a:avLst/>
                    </a:prstGeom>
                  </pic:spPr>
                </pic:pic>
              </a:graphicData>
            </a:graphic>
          </wp:inline>
        </w:drawing>
      </w:r>
    </w:p>
    <w:p>
      <w:pPr>
        <w:spacing w:after="180"/>
        <w:jc w:val="center"/>
      </w:pPr>
      <w:r>
        <w:rPr>
          <w:b/>
          <w:bCs/>
          <w:color w:val="5B6670"/>
          <w:sz w:val="17"/>
          <w:szCs w:val="17"/>
        </w:rPr>
        <w:t xml:space="preserve">Figure 18. </w:t>
      </w:r>
      <w:r>
        <w:rPr>
          <w:i/>
          <w:iCs/>
          <w:color w:val="5B6670"/>
          <w:sz w:val="17"/>
          <w:szCs w:val="17"/>
        </w:rPr>
        <w:t xml:space="preserve">Invitations panel before sending, with the history of earlier invitations.</w:t>
      </w:r>
    </w:p>
    <w:p>
      <w:pPr>
        <w:pStyle w:val="ListParagraph"/>
        <w:numPr>
          <w:ilvl w:val="0"/>
          <w:numId w:val="17"/>
        </w:numPr>
        <w:spacing w:after="80" w:line="276"/>
      </w:pPr>
      <w:r>
        <w:t xml:space="preserve">The personal link and 8-character manual code appear </w:t>
      </w:r>
      <w:r>
        <w:rPr>
          <w:b/>
          <w:bCs/>
        </w:rPr>
        <w:t xml:space="preserve">once</w:t>
      </w:r>
      <w:r>
        <w:t xml:space="preserve">, with the invitation already written for each channel. Choose </w:t>
      </w:r>
      <w:r>
        <w:rPr>
          <w:b/>
          <w:bCs/>
        </w:rPr>
        <w:t xml:space="preserve">WhatsApp message</w:t>
      </w:r>
      <w:r>
        <w:t xml:space="preserve">, </w:t>
      </w:r>
      <w:r>
        <w:rPr>
          <w:b/>
          <w:bCs/>
        </w:rPr>
        <w:t xml:space="preserve">SMS message</w:t>
      </w:r>
      <w:r>
        <w:t xml:space="preserve"> or </w:t>
      </w:r>
      <w:r>
        <w:rPr>
          <w:b/>
          <w:bCs/>
        </w:rPr>
        <w:t xml:space="preserve">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pPr>
        <w:keepNext/>
        <w:spacing w:after="40" w:before="80"/>
        <w:jc w:val="center"/>
      </w:pPr>
      <w:r>
        <w:drawing>
          <wp:inline distT="0" distB="0" distL="0" distR="0">
            <wp:extent cx="5334000" cy="2152650"/>
            <wp:effectExtent t="0" r="0" b="0" l="0"/>
            <wp:docPr id="1"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152650"/>
                    </a:xfrm>
                    <a:prstGeom prst="rect">
                      <a:avLst/>
                    </a:prstGeom>
                  </pic:spPr>
                </pic:pic>
              </a:graphicData>
            </a:graphic>
          </wp:inline>
        </w:drawing>
      </w:r>
    </w:p>
    <w:p>
      <w:pPr>
        <w:spacing w:after="180"/>
        <w:jc w:val="center"/>
      </w:pPr>
      <w:r>
        <w:rPr>
          <w:b/>
          <w:bCs/>
          <w:color w:val="5B6670"/>
          <w:sz w:val="17"/>
          <w:szCs w:val="17"/>
        </w:rPr>
        <w:t xml:space="preserve">Figure 19. </w:t>
      </w:r>
      <w:r>
        <w:rPr>
          <w:i/>
          <w:iCs/>
          <w:color w:val="5B6670"/>
          <w:sz w:val="17"/>
          <w:szCs w:val="17"/>
        </w:rPr>
        <w:t xml:space="preserve">The link, manual code and ready-written messages are shown once, with a send button for each channel.</w:t>
      </w:r>
    </w:p>
    <w:p>
      <w:pPr>
        <w:pStyle w:val="ListParagraph"/>
        <w:numPr>
          <w:ilvl w:val="0"/>
          <w:numId w:val="17"/>
        </w:numPr>
        <w:spacing w:after="80" w:line="276"/>
      </w:pPr>
      <w:r>
        <w:t xml:space="preserve">Send it on </w:t>
      </w:r>
      <w:r>
        <w:rPr>
          <w:b/>
          <w:bCs/>
        </w:rPr>
        <w:t xml:space="preserve">every channel the organisation has</w:t>
      </w:r>
      <w:r>
        <w:t xml:space="preserve">, before you leave the page. It is one invitation with one link, so the WhatsApp message and the email carry the same link and both keep working. All the send buttons are on screen together (the message tabs only change the preview):</w:t>
      </w:r>
    </w:p>
    <w:p>
      <w:pPr>
        <w:pStyle w:val="ListParagraph"/>
        <w:numPr>
          <w:ilvl w:val="1"/>
          <w:numId w:val="2"/>
        </w:numPr>
        <w:spacing w:after="40"/>
      </w:pPr>
      <w:r>
        <w:rPr>
          <w:b/>
          <w:bCs/>
        </w:rPr>
        <w:t xml:space="preserve">Send via WhatsApp</w:t>
      </w:r>
      <w:r>
        <w:t xml:space="preserve"> opens that respondent's chat (their WhatsApp number, or phone number if none) with the message ready. Check you are on the study WhatsApp number, then press Send.</w:t>
      </w:r>
    </w:p>
    <w:p>
      <w:pPr>
        <w:pStyle w:val="ListParagraph"/>
        <w:numPr>
          <w:ilvl w:val="1"/>
          <w:numId w:val="2"/>
        </w:numPr>
        <w:spacing w:after="40"/>
      </w:pPr>
      <w:r>
        <w:rPr>
          <w:b/>
          <w:bCs/>
        </w:rPr>
        <w:t xml:space="preserve">Send by SMS</w:t>
      </w:r>
      <w:r>
        <w:t xml:space="preserve"> opens the phone's messages app addressed to the respondent, with the shorter SMS message. Use it on a phone.</w:t>
      </w:r>
    </w:p>
    <w:p>
      <w:pPr>
        <w:pStyle w:val="ListParagraph"/>
        <w:numPr>
          <w:ilvl w:val="1"/>
          <w:numId w:val="2"/>
        </w:numPr>
        <w:spacing w:after="40"/>
      </w:pPr>
      <w:r>
        <w:rPr>
          <w:b/>
          <w:bCs/>
        </w:rPr>
        <w:t xml:space="preserve">Email from study address</w:t>
      </w:r>
      <w:r>
        <w:t xml:space="preserve"> sends the email from abffst.research@gmail.com to the respondent's email on file; replies go to the study inbox. The email is recorded in the audit log.</w:t>
      </w:r>
    </w:p>
    <w:p>
      <w:pPr>
        <w:pStyle w:val="ListParagraph"/>
        <w:numPr>
          <w:ilvl w:val="1"/>
          <w:numId w:val="2"/>
        </w:numPr>
        <w:spacing w:after="40"/>
      </w:pPr>
      <w:r>
        <w:rPr>
          <w:b/>
          <w:bCs/>
        </w:rPr>
        <w:t xml:space="preserve">Open in email app</w:t>
      </w:r>
      <w:r>
        <w:t xml:space="preserve"> opens the same email in your own mail program, if you need to add something first.</w:t>
      </w:r>
    </w:p>
    <w:p>
      <w:pPr>
        <w:pStyle w:val="ListParagraph"/>
        <w:numPr>
          <w:ilvl w:val="1"/>
          <w:numId w:val="2"/>
        </w:numPr>
        <w:spacing w:after="40"/>
      </w:pPr>
      <w:r>
        <w:rPr>
          <w:b/>
          <w:bCs/>
        </w:rPr>
        <w:t xml:space="preserve">Copy message</w:t>
      </w:r>
      <w:r>
        <w:t xml:space="preserve"> copies the message shown, for any other channel.</w:t>
      </w:r>
    </w:p>
    <w:p>
      <w:pPr>
        <w:pStyle w:val="ListParagraph"/>
        <w:numPr>
          <w:ilvl w:val="1"/>
          <w:numId w:val="2"/>
        </w:numPr>
        <w:spacing w:after="40"/>
      </w:pPr>
      <w:r>
        <w:t xml:space="preserve">Once SMS or WhatsApp is set up, </w:t>
      </w:r>
      <w:r>
        <w:rPr>
          <w:b/>
          <w:bCs/>
        </w:rPr>
        <w:t xml:space="preserve">Send SMS from the portal</w:t>
      </w:r>
      <w:r>
        <w:t xml:space="preserve"> and </w:t>
      </w:r>
      <w:r>
        <w:rPr>
          <w:b/>
          <w:bCs/>
        </w:rPr>
        <w:t xml:space="preserve">Send WhatsApp from the portal</w:t>
      </w:r>
      <w:r>
        <w:t xml:space="preserve"> send the same invitation through Twilio, to the mobile on file; the invitation history then shows whether each was delivered.</w:t>
      </w:r>
    </w:p>
    <w:p>
      <w:pPr>
        <w:pStyle w:val="ListParagraph"/>
        <w:numPr>
          <w:ilvl w:val="0"/>
          <w:numId w:val="17"/>
        </w:numPr>
        <w:spacing w:after="80" w:line="276"/>
      </w:pPr>
      <w:r>
        <w:t xml:space="preserve">If a button says no mobile number or email is on file, add it under </w:t>
      </w:r>
      <w:r>
        <w:rPr>
          <w:b/>
          <w:bCs/>
        </w:rPr>
        <w:t xml:space="preserve">Respondents and contact details</w:t>
      </w:r>
      <w:r>
        <w:t xml:space="preserve">. Only then send a new invitation, and send that one on every channel.</w:t>
      </w:r>
    </w:p>
    <w:p>
      <w:pPr>
        <w:pStyle w:val="ListParagraph"/>
        <w:numPr>
          <w:ilvl w:val="0"/>
          <w:numId w:val="17"/>
        </w:numPr>
        <w:spacing w:after="80" w:line="276"/>
      </w:pPr>
      <w:r>
        <w:t xml:space="preserve">The case moves to </w:t>
      </w:r>
      <w:r>
        <w:rPr>
          <w:b/>
          <w:bCs/>
        </w:rPr>
        <w:t xml:space="preserve">S05 Invitation sent</w:t>
      </w:r>
      <w:r>
        <w:t xml:space="preserve"> automatically. Log the attempt in </w:t>
      </w:r>
      <w:r>
        <w:rPr>
          <w:b/>
          <w:bCs/>
        </w:rPr>
        <w:t xml:space="preserve">Contact timeline</w:t>
      </w:r>
      <w:r>
        <w:t xml:space="preserve"> (see Logging a contact attempt).</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link is shown only once</w:t>
            </w:r>
          </w:p>
          <w:p>
            <w:pPr>
              <w:spacing w:after="40" w:line="264"/>
            </w:pPr>
            <w:r>
              <w:rPr>
                <w:sz w:val="19"/>
                <w:szCs w:val="19"/>
              </w:rPr>
              <w:t xml:space="preserve">The portal stores only a scrambled fingerprint of the link, so nobody can display it again. If you close the page before sending, select </w:t>
            </w:r>
            <w:r>
              <w:rPr>
                <w:b/>
                <w:bCs/>
                <w:sz w:val="19"/>
                <w:szCs w:val="19"/>
              </w:rPr>
              <w:t xml:space="preserve">Send new invitation (replaces current)</w:t>
            </w:r>
            <w:r>
              <w:rPr>
                <w:sz w:val="19"/>
                <w:szCs w:val="19"/>
              </w:rPr>
              <w:t xml:space="preserve">: this issues a fresh link and the old one stops working immediately.</w:t>
            </w:r>
          </w:p>
          <w:p>
            <w:pPr>
              <w:spacing w:after="40" w:line="264"/>
            </w:pPr>
            <w:r>
              <w:rPr>
                <w:b/>
                <w:bCs/>
                <w:sz w:val="19"/>
                <w:szCs w:val="19"/>
              </w:rPr>
              <w:t xml:space="preserve">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 xml:space="preserve">Replace it</w:t>
            </w:r>
            <w:r>
              <w:rPr>
                <w:sz w:val="19"/>
                <w:szCs w:val="19"/>
              </w:rPr>
              <w:t xml:space="preserve"> / </w:t>
            </w:r>
            <w:r>
              <w:rPr>
                <w:b/>
                <w:bCs/>
                <w:sz w:val="19"/>
                <w:szCs w:val="19"/>
              </w:rPr>
              <w:t xml:space="preserve">Keep the current one</w:t>
            </w:r>
            <w:r>
              <w:rPr>
                <w:sz w:val="19"/>
                <w:szCs w:val="19"/>
              </w:rPr>
              <w:t xml:space="preserve">): replace it only if the link was lost, went to the wrong person or never arrived.</w:t>
            </w:r>
          </w:p>
          <w:p>
            <w:pPr>
              <w:spacing w:after="40" w:line="264"/>
            </w:pPr>
            <w:r>
              <w:rPr>
                <w:sz w:val="19"/>
                <w:szCs w:val="19"/>
              </w:rPr>
              <w:t xml:space="preserve">Links are valid for </w:t>
            </w:r>
            <w:r>
              <w:rPr>
                <w:b/>
                <w:bCs/>
                <w:sz w:val="19"/>
                <w:szCs w:val="19"/>
              </w:rPr>
              <w:t xml:space="preserve">14 days</w:t>
            </w:r>
            <w:r>
              <w:rPr>
                <w:sz w:val="19"/>
                <w:szCs w:val="19"/>
              </w:rPr>
              <w:t xml:space="preserve">. Each link belongs to one organisation; never forward one respondent's link to another organisation.</w:t>
            </w:r>
          </w:p>
        </w:tc>
      </w:tr>
    </w:tbl>
    <w:p>
      <w:pPr>
        <w:pStyle w:val="Heading3"/>
      </w:pPr>
      <w:r>
        <w:t xml:space="preserve">Revoking an invitation</w:t>
      </w:r>
    </w:p>
    <w:p>
      <w:pPr>
        <w:spacing w:after="120" w:line="288"/>
      </w:pPr>
      <w:r>
        <w:t xml:space="preserve">In the invitation history, select </w:t>
      </w:r>
      <w:r>
        <w:rPr>
          <w:b/>
          <w:bCs/>
        </w:rPr>
        <w:t xml:space="preserve">Revoke</w:t>
      </w:r>
      <w:r>
        <w:t xml:space="preserve"> on an open invitation (for example, if it was sent to the wrong number). The link stops working at once. Issue a new one if the case should still be invited.</w:t>
      </w:r>
    </w:p>
    <w:p>
      <w:pPr>
        <w:pStyle w:val="Heading2"/>
      </w:pPr>
      <w:r>
        <w:t xml:space="preserve">4.12 Sending invitations in batches (email, SMS, WhatsApp)</w:t>
      </w:r>
    </w:p>
    <w:p>
      <w:pPr>
        <w:spacing w:after="120" w:line="288"/>
      </w:pPr>
      <w:r>
        <w:t xml:space="preserve">Instead of sending invitations one case at a time, the coordinator or PI can have the portal send them: by email from abffst.research@gmail.com, and by SMS and WhatsApp through Twilio once those are set up. Each case gets </w:t>
      </w:r>
      <w:r>
        <w:rPr>
          <w:b/>
          <w:bCs/>
        </w:rPr>
        <w:t xml:space="preserve">one</w:t>
      </w:r>
      <w:r>
        <w:t xml:space="preserve"> invitation with its own link (valid 14 days) and manual code, sent on every way you choose that it has a contact for, so the email and the text carry the same working link. Only </w:t>
      </w:r>
      <w:r>
        <w:rPr>
          <w:b/>
          <w:bCs/>
        </w:rPr>
        <w:t xml:space="preserve">verified</w:t>
      </w:r>
      <w:r>
        <w:t xml:space="preserve"> cases are included: status </w:t>
      </w:r>
      <w:r>
        <w:rPr>
          <w:b/>
          <w:bCs/>
        </w:rPr>
        <w:t xml:space="preserve">S03</w:t>
      </w:r>
      <w:r>
        <w:t xml:space="preserve"> or </w:t>
      </w:r>
      <w:r>
        <w:rPr>
          <w:b/>
          <w:bCs/>
        </w:rPr>
        <w:t xml:space="preserve">S04</w:t>
      </w:r>
      <w:r>
        <w:t xml:space="preserve">, a contact on file, and no open invitation. SMS and WhatsApp go to mobile numbers only.</w:t>
      </w:r>
    </w:p>
    <w:p>
      <w:pPr>
        <w:pStyle w:val="ListParagraph"/>
        <w:numPr>
          <w:ilvl w:val="0"/>
          <w:numId w:val="18"/>
        </w:numPr>
        <w:spacing w:after="80" w:line="276"/>
      </w:pPr>
      <w:r>
        <w:t xml:space="preserve">Open </w:t>
      </w:r>
      <w:r>
        <w:rPr>
          <w:b/>
          <w:bCs/>
        </w:rPr>
        <w:t xml:space="preserve">Main-400 Register</w:t>
      </w:r>
      <w:r>
        <w:t xml:space="preserve"> and find </w:t>
      </w:r>
      <w:r>
        <w:rPr>
          <w:b/>
          <w:bCs/>
        </w:rPr>
        <w:t xml:space="preserve">Send invitations</w:t>
      </w:r>
      <w:r>
        <w:t xml:space="preserve">.</w:t>
      </w:r>
    </w:p>
    <w:p>
      <w:pPr>
        <w:pStyle w:val="ListParagraph"/>
        <w:numPr>
          <w:ilvl w:val="0"/>
          <w:numId w:val="18"/>
        </w:numPr>
        <w:spacing w:after="80" w:line="276"/>
      </w:pPr>
      <w:r>
        <w:t xml:space="preserve">Under </w:t>
      </w:r>
      <w:r>
        <w:rPr>
          <w:b/>
          <w:bCs/>
        </w:rPr>
        <w:t xml:space="preserve">Send by</w:t>
      </w:r>
      <w:r>
        <w:t xml:space="preserve">, tick </w:t>
      </w:r>
      <w:r>
        <w:rPr>
          <w:b/>
          <w:bCs/>
        </w:rPr>
        <w:t xml:space="preserve">Email</w:t>
      </w:r>
      <w:r>
        <w:t xml:space="preserve">, </w:t>
      </w:r>
      <w:r>
        <w:rPr>
          <w:b/>
          <w:bCs/>
        </w:rPr>
        <w:t xml:space="preserve">SMS</w:t>
      </w:r>
      <w:r>
        <w:t xml:space="preserve"> and/or </w:t>
      </w:r>
      <w:r>
        <w:rPr>
          <w:b/>
          <w:bCs/>
        </w:rPr>
        <w:t xml:space="preserve">WhatsApp</w:t>
      </w:r>
      <w:r>
        <w:t xml:space="preserve">. Each shows how many cases it can reach and what is left of today's limit, or “not set up yet”.</w:t>
      </w:r>
    </w:p>
    <w:p>
      <w:pPr>
        <w:pStyle w:val="ListParagraph"/>
        <w:numPr>
          <w:ilvl w:val="0"/>
          <w:numId w:val="18"/>
        </w:numPr>
        <w:spacing w:after="80" w:line="276"/>
      </w:pPr>
      <w:r>
        <w:t xml:space="preserve">Open </w:t>
      </w:r>
      <w:r>
        <w:rPr>
          <w:b/>
          <w:bCs/>
        </w:rPr>
        <w:t xml:space="preserve">Next in line</w:t>
      </w:r>
      <w:r>
        <w:t xml:space="preserve"> to see the first cases, the ways each can be reached and the (partly hidden) addresses and numbers. With SMS ticked, the panel shows the cost per invitation (about US$0.65 to 0.95).</w:t>
      </w:r>
    </w:p>
    <w:p>
      <w:pPr>
        <w:pStyle w:val="ListParagraph"/>
        <w:numPr>
          <w:ilvl w:val="0"/>
          <w:numId w:val="18"/>
        </w:numPr>
        <w:spacing w:after="80" w:line="276"/>
      </w:pPr>
      <w:r>
        <w:t xml:space="preserve">Type a number in </w:t>
      </w:r>
      <w:r>
        <w:rPr>
          <w:b/>
          <w:bCs/>
        </w:rPr>
        <w:t xml:space="preserve">How many</w:t>
      </w:r>
      <w:r>
        <w:t xml:space="preserve"> (up to 100 in one batch) and select </w:t>
      </w:r>
      <w:r>
        <w:rPr>
          <w:b/>
          <w:bCs/>
        </w:rPr>
        <w:t xml:space="preserve">Review and send</w:t>
      </w:r>
      <w:r>
        <w:t xml:space="preserve">.</w:t>
      </w:r>
    </w:p>
    <w:p>
      <w:pPr>
        <w:pStyle w:val="ListParagraph"/>
        <w:numPr>
          <w:ilvl w:val="0"/>
          <w:numId w:val="18"/>
        </w:numPr>
        <w:spacing w:after="80" w:line="276"/>
      </w:pPr>
      <w:r>
        <w:t xml:space="preserve">Read the confirmation, which includes the SMS cost, then select </w:t>
      </w:r>
      <w:r>
        <w:rPr>
          <w:b/>
          <w:bCs/>
        </w:rPr>
        <w:t xml:space="preserve">Send N invitations</w:t>
      </w:r>
      <w:r>
        <w:t xml:space="preserve">, or </w:t>
      </w:r>
      <w:r>
        <w:rPr>
          <w:b/>
          <w:bCs/>
        </w:rPr>
        <w:t xml:space="preserve">Cancel</w:t>
      </w:r>
      <w:r>
        <w:t xml:space="preserve">.</w:t>
      </w:r>
    </w:p>
    <w:p>
      <w:pPr>
        <w:pStyle w:val="ListParagraph"/>
        <w:numPr>
          <w:ilvl w:val="0"/>
          <w:numId w:val="18"/>
        </w:numPr>
        <w:spacing w:after="80" w:line="276"/>
      </w:pPr>
      <w:r>
        <w:t xml:space="preserve">The panel shows progress while it sends, then the result: sent, failed and skipped. Open </w:t>
      </w:r>
      <w:r>
        <w:rPr>
          <w:b/>
          <w:bCs/>
        </w:rPr>
        <w:t xml:space="preserve">Case by case</w:t>
      </w:r>
      <w:r>
        <w:t xml:space="preserve"> to see each Sample ID, how it was sent and the reason for any failure. Each case that was sent moves to </w:t>
      </w:r>
      <w:r>
        <w:rPr>
          <w:b/>
          <w:bCs/>
        </w:rPr>
        <w:t xml:space="preserve">S05 Invitation sent</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Before the first batch</w:t>
            </w:r>
          </w:p>
          <w:p>
            <w:pPr>
              <w:spacing w:after="40" w:line="264"/>
            </w:pPr>
            <w:r>
              <w:rPr>
                <w:sz w:val="19"/>
                <w:szCs w:val="19"/>
              </w:rPr>
              <w:t xml:space="preserve">Each way must be set up on the server first: email with </w:t>
            </w:r>
            <w:r>
              <w:rPr>
                <w:rFonts w:ascii="Consolas" w:cs="Consolas" w:eastAsia="Consolas" w:hAnsi="Consolas"/>
                <w:b w:val="false"/>
                <w:bCs w:val="false"/>
                <w:color w:val="122238"/>
                <w:sz w:val="19"/>
                <w:szCs w:val="19"/>
              </w:rPr>
              <w:t xml:space="preserve">configure-email.sh</w:t>
            </w:r>
            <w:r>
              <w:rPr>
                <w:sz w:val="19"/>
                <w:szCs w:val="19"/>
              </w:rPr>
              <w:t xml:space="preserve">, SMS and WhatsApp with </w:t>
            </w:r>
            <w:r>
              <w:rPr>
                <w:rFonts w:ascii="Consolas" w:cs="Consolas" w:eastAsia="Consolas" w:hAnsi="Consolas"/>
                <w:b w:val="false"/>
                <w:bCs w:val="false"/>
                <w:color w:val="122238"/>
                <w:sz w:val="19"/>
                <w:szCs w:val="19"/>
              </w:rPr>
              <w:t xml:space="preserve">configure-twilio.sh</w:t>
            </w:r>
            <w:r>
              <w:rPr>
                <w:sz w:val="19"/>
                <w:szCs w:val="19"/>
              </w:rPr>
              <w:t xml:space="preserve"> (see the System Manual). Until then the panel says so and the button stays disabled.</w:t>
            </w:r>
          </w:p>
          <w:p>
            <w:pPr>
              <w:spacing w:after="40" w:line="264"/>
            </w:pPr>
            <w:r>
              <w:rPr>
                <w:sz w:val="19"/>
                <w:szCs w:val="19"/>
              </w:rPr>
              <w:t xml:space="preserve">Daily limits: 300 emails (Main-400 and KII invitations together), 150 SMS, and on WhatsApp up to 500 different people a day started with an introduction, reminder or invitation (fewer while Meta's own limit for the study's number is lower: 250 at first, then 2,000 once Meta raises it). Replies in a conversation and the link sent after a YES never count and are never held back. The panel shows what is left.</w:t>
            </w:r>
          </w:p>
          <w:p>
            <w:pPr>
              <w:spacing w:after="40" w:line="264"/>
            </w:pPr>
            <w:r>
              <w:rPr>
                <w:sz w:val="19"/>
                <w:szCs w:val="19"/>
              </w:rPr>
              <w:t xml:space="preserve">WhatsApp stays unavailable until Meta approves the invitation template: the panel shows the template as pending and the batch refuses WhatsApp, because a message on an unapproved template is accepted and then silently not delivered. The same applies everywhere the portal sends WhatsApp (a single invitation, an introduction, a reminder): it says Meta hasn't approved the template yet, and introductions go by SMS with the reply link instead.</w:t>
            </w:r>
          </w:p>
          <w:p>
            <w:pPr>
              <w:spacing w:after="40" w:line="264"/>
            </w:pPr>
            <w:r>
              <w:rPr>
                <w:sz w:val="19"/>
                <w:szCs w:val="19"/>
              </w:rPr>
              <w:t xml:space="preserve">If nothing gets through for a case, nothing is kept for it: no link is issued, it stays at S03 or S04, and the next batch tries it again. If one way works and another fails, the case is sent and </w:t>
            </w:r>
            <w:r>
              <w:rPr>
                <w:b/>
                <w:bCs/>
                <w:sz w:val="19"/>
                <w:szCs w:val="19"/>
              </w:rPr>
              <w:t xml:space="preserve">Case by case</w:t>
            </w:r>
            <w:r>
              <w:rPr>
                <w:sz w:val="19"/>
                <w:szCs w:val="19"/>
              </w:rPr>
              <w:t xml:space="preserve"> says what failed.</w:t>
            </w:r>
          </w:p>
        </w:tc>
      </w:tr>
    </w:tbl>
    <w:p>
      <w:pPr>
        <w:pStyle w:val="Heading3"/>
      </w:pPr>
      <w:r>
        <w:t xml:space="preserve">Ask first: introduce the study, then invite automatically</w:t>
      </w:r>
    </w:p>
    <w:p>
      <w:pPr>
        <w:spacing w:after="120" w:line="288"/>
      </w:pPr>
      <w:r>
        <w:t xml:space="preserve">Instead of sending the link straight away, </w:t>
      </w:r>
      <w:r>
        <w:rPr>
          <w:b/>
          <w:bCs/>
        </w:rPr>
        <w:t xml:space="preserve">Send invitations</w:t>
      </w:r>
      <w:r>
        <w:t xml:space="preserve"> can </w:t>
      </w:r>
      <w:r>
        <w:rPr>
          <w:b/>
          <w:bCs/>
        </w:rPr>
        <w:t xml:space="preserve">Ask first (introduction)</w:t>
      </w:r>
      <w:r>
        <w:t xml:space="preserve">. Each verified case with a mobile and no invitation yet gets a short WhatsApp message about the study asking whether it will take part, with </w:t>
      </w:r>
      <w:r>
        <w:rPr>
          <w:b/>
          <w:bCs/>
        </w:rPr>
        <w:t xml:space="preserve">Yes</w:t>
      </w:r>
      <w:r>
        <w:t xml:space="preserve"> and </w:t>
      </w:r>
      <w:r>
        <w:rPr>
          <w:b/>
          <w:bCs/>
        </w:rPr>
        <w:t xml:space="preserve">No</w:t>
      </w:r>
      <w:r>
        <w:t xml:space="preserve"> buttons. Where WhatsApp isn't set up or the message can't be delivered, it goes by SMS with a link that opens the study's WhatsApp chat with “YES” typed in: SMS replies can't be received in Zimbabwe, so every answer arrives on WhatsApp. If the introduction can't reach them at all (for example the number isn't on WhatsApp) and an email is on file, the portal sends the invitation link by email instead, and the case moves to S05; with no email, it goes on the list to phone.</w:t>
      </w:r>
    </w:p>
    <w:p>
      <w:pPr>
        <w:pStyle w:val="ListParagraph"/>
        <w:numPr>
          <w:ilvl w:val="0"/>
          <w:numId w:val="19"/>
        </w:numPr>
        <w:spacing w:after="80" w:line="276"/>
      </w:pPr>
      <w:r>
        <w:t xml:space="preserve">On </w:t>
      </w:r>
      <w:r>
        <w:rPr>
          <w:b/>
          <w:bCs/>
        </w:rPr>
        <w:t xml:space="preserve">Send invitations</w:t>
      </w:r>
      <w:r>
        <w:t xml:space="preserve">, choose </w:t>
      </w:r>
      <w:r>
        <w:rPr>
          <w:b/>
          <w:bCs/>
        </w:rPr>
        <w:t xml:space="preserve">Ask first (introduction)</w:t>
      </w:r>
      <w:r>
        <w:t xml:space="preserve">, type </w:t>
      </w:r>
      <w:r>
        <w:rPr>
          <w:b/>
          <w:bCs/>
        </w:rPr>
        <w:t xml:space="preserve">How many</w:t>
      </w:r>
      <w:r>
        <w:t xml:space="preserve">, select </w:t>
      </w:r>
      <w:r>
        <w:rPr>
          <w:b/>
          <w:bCs/>
        </w:rPr>
        <w:t xml:space="preserve">Review and send</w:t>
      </w:r>
      <w:r>
        <w:t xml:space="preserve">, then </w:t>
      </w:r>
      <w:r>
        <w:rPr>
          <w:b/>
          <w:bCs/>
        </w:rPr>
        <w:t xml:space="preserve">Send N introductions</w:t>
      </w:r>
      <w:r>
        <w:t xml:space="preserve">. For one case, use </w:t>
      </w:r>
      <w:r>
        <w:rPr>
          <w:b/>
          <w:bCs/>
        </w:rPr>
        <w:t xml:space="preserve">Send introduction</w:t>
      </w:r>
      <w:r>
        <w:t xml:space="preserve"> under </w:t>
      </w:r>
      <w:r>
        <w:rPr>
          <w:b/>
          <w:bCs/>
        </w:rPr>
        <w:t xml:space="preserve">Ask first</w:t>
      </w:r>
      <w:r>
        <w:t xml:space="preserve"> on the case page.</w:t>
      </w:r>
    </w:p>
    <w:p>
      <w:pPr>
        <w:pStyle w:val="ListParagraph"/>
        <w:numPr>
          <w:ilvl w:val="0"/>
          <w:numId w:val="19"/>
        </w:numPr>
        <w:spacing w:after="80" w:line="276"/>
      </w:pPr>
      <w:r>
        <w:rPr>
          <w:b/>
          <w:bCs/>
        </w:rPr>
        <w:t xml:space="preserve">They reply YES</w:t>
      </w:r>
      <w:r>
        <w:t xml:space="preserve"> (or Hongu, Yebo, OK): the portal issues their invitation and sends the personal link and code back in the same WhatsApp chat straight away. The case moves to </w:t>
      </w:r>
      <w:r>
        <w:rPr>
          <w:b/>
          <w:bCs/>
        </w:rPr>
        <w:t xml:space="preserve">S05 Invitation sent</w:t>
      </w:r>
      <w:r>
        <w:t xml:space="preserve"> and the usual Day 2 and Day 7 reminders follow.</w:t>
      </w:r>
    </w:p>
    <w:p>
      <w:pPr>
        <w:pStyle w:val="ListParagraph"/>
        <w:numPr>
          <w:ilvl w:val="0"/>
          <w:numId w:val="19"/>
        </w:numPr>
        <w:spacing w:after="80" w:line="276"/>
      </w:pPr>
      <w:r>
        <w:rPr>
          <w:b/>
          <w:bCs/>
        </w:rPr>
        <w:t xml:space="preserve">They reply NO</w:t>
      </w:r>
      <w:r>
        <w:t xml:space="preserve"> (or STOP, Hapana, Aihwa, Cha): the refusal is recorded, the case moves to </w:t>
      </w:r>
      <w:r>
        <w:rPr>
          <w:b/>
          <w:bCs/>
        </w:rPr>
        <w:t xml:space="preserve">S12 Refused</w:t>
      </w:r>
      <w:r>
        <w:t xml:space="preserve">, and they get one message saying they won't be contacted again. Activating its Reserve is still a separate, recorded decision on </w:t>
      </w:r>
      <w:r>
        <w:rPr>
          <w:b/>
          <w:bCs/>
        </w:rPr>
        <w:t xml:space="preserve">Reserve Activation</w:t>
      </w:r>
      <w:r>
        <w:t xml:space="preserve">.</w:t>
      </w:r>
    </w:p>
    <w:p>
      <w:pPr>
        <w:pStyle w:val="ListParagraph"/>
        <w:numPr>
          <w:ilvl w:val="0"/>
          <w:numId w:val="19"/>
        </w:numPr>
        <w:spacing w:after="80" w:line="276"/>
      </w:pPr>
      <w:r>
        <w:rPr>
          <w:b/>
          <w:bCs/>
        </w:rPr>
        <w:t xml:space="preserve">They write anything else</w:t>
      </w:r>
      <w:r>
        <w:t xml:space="preserve"> (a question, “who is this?”, “no problem”): nothing is sent automatically: the message appears on </w:t>
      </w:r>
      <w:r>
        <w:rPr>
          <w:b/>
          <w:bCs/>
        </w:rPr>
        <w:t xml:space="preserve">Communications</w:t>
      </w:r>
      <w:r>
        <w:t xml:space="preserve"> under </w:t>
      </w:r>
      <w:r>
        <w:rPr>
          <w:b/>
          <w:bCs/>
        </w:rPr>
        <w:t xml:space="preserve">Waiting</w:t>
      </w:r>
      <w:r>
        <w:t xml:space="preserve"> for you to answer yourself. The same goes for someone who sends their invitation code to ask for a phone interview.</w:t>
      </w:r>
    </w:p>
    <w:p>
      <w:pPr>
        <w:pStyle w:val="ListParagraph"/>
        <w:numPr>
          <w:ilvl w:val="0"/>
          <w:numId w:val="19"/>
        </w:numPr>
        <w:spacing w:after="80" w:line="276"/>
      </w:pPr>
      <w:r>
        <w:rPr>
          <w:b/>
          <w:bCs/>
        </w:rPr>
        <w:t xml:space="preserve">No reply</w:t>
      </w:r>
      <w:r>
        <w:t xml:space="preserve">: one reminder after 3 days; after 4 more days with no answer, the case is listed on </w:t>
      </w:r>
      <w:r>
        <w:rPr>
          <w:b/>
          <w:bCs/>
        </w:rPr>
        <w:t xml:space="preserve">Follow-ups</w:t>
      </w:r>
      <w:r>
        <w:t xml:space="preserve"> under </w:t>
      </w:r>
      <w:r>
        <w:rPr>
          <w:b/>
          <w:bCs/>
        </w:rPr>
        <w:t xml:space="preserve">Asked, no reply yet: phone them</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Answering on Communications</w:t>
            </w:r>
          </w:p>
          <w:p>
            <w:pPr>
              <w:spacing w:after="40" w:line="264"/>
            </w:pPr>
            <w:r>
              <w:rPr>
                <w:sz w:val="19"/>
                <w:szCs w:val="19"/>
              </w:rPr>
              <w:t xml:space="preserve">The study's Twilio WhatsApp number isn't on any phone, so answer people on </w:t>
            </w:r>
            <w:r>
              <w:rPr>
                <w:b/>
                <w:bCs/>
                <w:sz w:val="19"/>
                <w:szCs w:val="19"/>
              </w:rPr>
              <w:t xml:space="preserve">Communications</w:t>
            </w:r>
            <w:r>
              <w:rPr>
                <w:sz w:val="19"/>
                <w:szCs w:val="19"/>
              </w:rPr>
              <w:t xml:space="preserve">: open the conversation, write under </w:t>
            </w:r>
            <w:r>
              <w:rPr>
                <w:b/>
                <w:bCs/>
                <w:sz w:val="19"/>
                <w:szCs w:val="19"/>
              </w:rPr>
              <w:t xml:space="preserve">WhatsApp</w:t>
            </w:r>
            <w:r>
              <w:rPr>
                <w:sz w:val="19"/>
                <w:szCs w:val="19"/>
              </w:rPr>
              <w:t xml:space="preserve"> and select </w:t>
            </w:r>
            <w:r>
              <w:rPr>
                <w:b/>
                <w:bCs/>
                <w:sz w:val="19"/>
                <w:szCs w:val="19"/>
              </w:rPr>
              <w:t xml:space="preserve">Send WhatsApp</w:t>
            </w:r>
            <w:r>
              <w:rPr>
                <w:sz w:val="19"/>
                <w:szCs w:val="19"/>
              </w:rPr>
              <w:t xml:space="preserve">. WhatsApp only accepts a written message within 24 hours of their last message; after that, email or phone them. Email replies to the study address appear there too, and you can answer them under </w:t>
            </w:r>
            <w:r>
              <w:rPr>
                <w:b/>
                <w:bCs/>
                <w:sz w:val="19"/>
                <w:szCs w:val="19"/>
              </w:rPr>
              <w:t xml:space="preserve">Email</w:t>
            </w:r>
            <w:r>
              <w:rPr>
                <w:sz w:val="19"/>
                <w:szCs w:val="19"/>
              </w:rPr>
              <w:t xml:space="preserve">. </w:t>
            </w:r>
            <w:r>
              <w:rPr>
                <w:b/>
                <w:bCs/>
                <w:sz w:val="19"/>
                <w:szCs w:val="19"/>
              </w:rPr>
              <w:t xml:space="preserve">Mark handled</w:t>
            </w:r>
            <w:r>
              <w:rPr>
                <w:sz w:val="19"/>
                <w:szCs w:val="19"/>
              </w:rPr>
              <w:t xml:space="preserve"> when it's dealt with. Voice notes play, pictures show and a shared contact appears as its name and number in the conversation. A message that is someone's own invitation code is marked </w:t>
            </w:r>
            <w:r>
              <w:rPr>
                <w:b/>
                <w:bCs/>
                <w:sz w:val="19"/>
                <w:szCs w:val="19"/>
              </w:rPr>
              <w:t xml:space="preserve">Wants to answer by phone: call them</w:t>
            </w:r>
            <w:r>
              <w:rPr>
                <w:sz w:val="19"/>
                <w:szCs w:val="19"/>
              </w:rPr>
              <w:t xml:space="preserve">: they are asking to do the questionnaire with you on the phone. A Contact RA sees only their own cases; messages from numbers the study has no record of go to the PI and Field Coordinator.</w:t>
            </w:r>
          </w:p>
        </w:tc>
      </w:tr>
    </w:tbl>
    <w:p>
      <w:pPr>
        <w:pStyle w:val="Heading3"/>
      </w:pPr>
      <w:r>
        <w:t xml:space="preserve">Reminders sent automatically</w:t>
      </w:r>
    </w:p>
    <w:p>
      <w:pPr>
        <w:spacing w:after="120" w:line="288"/>
      </w:pPr>
      <w:r>
        <w:t xml:space="preserve">Once SMS or WhatsApp is set up, the portal sends the Day 2 and Day 7 reminders itself every morning at 08:00: by WhatsApp once Meta has approved its template, otherwise by SMS, to the respondent's mobile. While Meta still has a template pending, that reminder is not sent by WhatsApp at all: it goes by SMS if SMS is set up, or waits on Follow-ups. </w:t>
      </w:r>
      <w:r>
        <w:rPr>
          <w:b/>
          <w:bCs/>
        </w:rPr>
        <w:t xml:space="preserve">Follow-ups</w:t>
      </w:r>
      <w:r>
        <w:t xml:space="preserve"> says “The portal sends this one automatically” for those. Reminders for anyone without a mobile, and any automatic message that did not get through, stay on Follow-ups to send by hand, marked “The automatic message did not get through”. A failed reminder is never re-sent automatically, and it does not count toward Nonresponse until a person sends it.</w:t>
      </w:r>
    </w:p>
    <w:p>
      <w:pPr>
        <w:pStyle w:val="Heading2"/>
      </w:pPr>
      <w:r>
        <w:t xml:space="preserve">4.13 Sending WhatsApp invitations from the queue</w:t>
      </w:r>
    </w:p>
    <w:p>
      <w:pPr>
        <w:spacing w:after="120" w:line="288"/>
      </w:pPr>
      <w:r>
        <w:t xml:space="preserve">The study has no WhatsApp Business account, so the portal cannot send WhatsApp messages itself. The queue does the next best thing: it lists every verified case (</w:t>
      </w:r>
      <w:r>
        <w:rPr>
          <w:b/>
          <w:bCs/>
        </w:rPr>
        <w:t xml:space="preserve">S03</w:t>
      </w:r>
      <w:r>
        <w:t xml:space="preserve"> or </w:t>
      </w:r>
      <w:r>
        <w:rPr>
          <w:b/>
          <w:bCs/>
        </w:rPr>
        <w:t xml:space="preserve">S04</w:t>
      </w:r>
      <w:r>
        <w:t xml:space="preserve">) with a WhatsApp or phone number and no open invitation, and prepares each invitation so you send it with one tap from the study phone. A Contact RA sees only their own cases.</w:t>
      </w:r>
    </w:p>
    <w:p>
      <w:pPr>
        <w:pStyle w:val="ListParagraph"/>
        <w:numPr>
          <w:ilvl w:val="0"/>
          <w:numId w:val="20"/>
        </w:numPr>
        <w:spacing w:after="80" w:line="276"/>
      </w:pPr>
      <w:r>
        <w:t xml:space="preserve">Open </w:t>
      </w:r>
      <w:r>
        <w:rPr>
          <w:b/>
          <w:bCs/>
        </w:rPr>
        <w:t xml:space="preserve">Main-400 Register</w:t>
      </w:r>
      <w:r>
        <w:t xml:space="preserve"> and find </w:t>
      </w:r>
      <w:r>
        <w:rPr>
          <w:b/>
          <w:bCs/>
        </w:rPr>
        <w:t xml:space="preserve">WhatsApp invitations</w:t>
      </w:r>
      <w:r>
        <w:t xml:space="preserve">. Each row shows the Sample ID, the organisation, the person and a partly hidden number.</w:t>
      </w:r>
    </w:p>
    <w:p>
      <w:pPr>
        <w:pStyle w:val="ListParagraph"/>
        <w:numPr>
          <w:ilvl w:val="0"/>
          <w:numId w:val="20"/>
        </w:numPr>
        <w:spacing w:after="80" w:line="276"/>
      </w:pPr>
      <w:r>
        <w:t xml:space="preserve">Select </w:t>
      </w:r>
      <w:r>
        <w:rPr>
          <w:b/>
          <w:bCs/>
        </w:rPr>
        <w:t xml:space="preserve">Prepare</w:t>
      </w:r>
      <w:r>
        <w:t xml:space="preserve"> on a row. The portal creates the case's personal link and code, writes the approved WhatsApp message, and moves the case to </w:t>
      </w:r>
      <w:r>
        <w:rPr>
          <w:b/>
          <w:bCs/>
        </w:rPr>
        <w:t xml:space="preserve">S05 Invitation sent</w:t>
      </w:r>
      <w:r>
        <w:t xml:space="preserve">.</w:t>
      </w:r>
    </w:p>
    <w:p>
      <w:pPr>
        <w:pStyle w:val="ListParagraph"/>
        <w:numPr>
          <w:ilvl w:val="0"/>
          <w:numId w:val="20"/>
        </w:numPr>
        <w:spacing w:after="80" w:line="276"/>
      </w:pPr>
      <w:r>
        <w:t xml:space="preserve">Select </w:t>
      </w:r>
      <w:r>
        <w:rPr>
          <w:b/>
          <w:bCs/>
        </w:rPr>
        <w:t xml:space="preserve">Open WhatsApp</w:t>
      </w:r>
      <w:r>
        <w:t xml:space="preserve">. WhatsApp opens at that person's chat with the message ready. Check you are on the study number, then press Send. (</w:t>
      </w:r>
      <w:r>
        <w:rPr>
          <w:b/>
          <w:bCs/>
        </w:rPr>
        <w:t xml:space="preserve">Copy message</w:t>
      </w:r>
      <w:r>
        <w:t xml:space="preserve"> copies the text if WhatsApp will not open.)</w:t>
      </w:r>
    </w:p>
    <w:p>
      <w:pPr>
        <w:pStyle w:val="ListParagraph"/>
        <w:numPr>
          <w:ilvl w:val="0"/>
          <w:numId w:val="20"/>
        </w:numPr>
        <w:spacing w:after="80" w:line="276"/>
      </w:pPr>
      <w:r>
        <w:t xml:space="preserve">If the case also has an email address, select </w:t>
      </w:r>
      <w:r>
        <w:rPr>
          <w:b/>
          <w:bCs/>
        </w:rPr>
        <w:t xml:space="preserve">Email the same link</w:t>
      </w:r>
      <w:r>
        <w:t xml:space="preserve"> straight away. The same invitation goes by email from the study address, so the organisation can use whichever message it sees first. The button then reads </w:t>
      </w:r>
      <w:r>
        <w:rPr>
          <w:b/>
          <w:bCs/>
        </w:rPr>
        <w:t xml:space="preserve">Emailed to …</w:t>
      </w:r>
      <w:r>
        <w:t xml:space="preserve">.</w:t>
      </w:r>
    </w:p>
    <w:p>
      <w:pPr>
        <w:pStyle w:val="ListParagraph"/>
        <w:numPr>
          <w:ilvl w:val="0"/>
          <w:numId w:val="20"/>
        </w:numPr>
        <w:spacing w:after="80" w:line="276"/>
      </w:pPr>
      <w:r>
        <w:t xml:space="preserve">Log the attempt on the case's </w:t>
      </w:r>
      <w:r>
        <w:rPr>
          <w:b/>
          <w:bCs/>
        </w:rPr>
        <w:t xml:space="preserve">Contact timeline</w:t>
      </w:r>
      <w:r>
        <w:t xml:space="preserve">, as for any invitation.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Prepare only what you are about to send</w:t>
            </w:r>
          </w:p>
          <w:p>
            <w:pPr>
              <w:spacing w:after="40" w:line="264"/>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 xml:space="preserve">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 xml:space="preserve">Invitations</w:t>
            </w:r>
            <w:r>
              <w:rPr>
                <w:sz w:val="19"/>
                <w:szCs w:val="19"/>
              </w:rPr>
              <w:t xml:space="preserve"> panel.</w:t>
            </w:r>
          </w:p>
        </w:tc>
      </w:tr>
    </w:tbl>
    <w:p>
      <w:pPr>
        <w:pStyle w:val="Heading2"/>
      </w:pPr>
      <w:r>
        <w:t xml:space="preserve">4.14 Downloading data</w:t>
      </w:r>
    </w:p>
    <w:p>
      <w:pPr>
        <w:keepNext/>
        <w:spacing w:after="40" w:before="80"/>
        <w:jc w:val="center"/>
      </w:pPr>
      <w:r>
        <w:drawing>
          <wp:inline distT="0" distB="0" distL="0" distR="0">
            <wp:extent cx="5715000" cy="3657600"/>
            <wp:effectExtent t="0" r="0" b="0" l="0"/>
            <wp:docPr id="1"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657600"/>
                    </a:xfrm>
                    <a:prstGeom prst="rect">
                      <a:avLst/>
                    </a:prstGeom>
                  </pic:spPr>
                </pic:pic>
              </a:graphicData>
            </a:graphic>
          </wp:inline>
        </w:drawing>
      </w:r>
    </w:p>
    <w:p>
      <w:pPr>
        <w:spacing w:after="180"/>
        <w:jc w:val="center"/>
      </w:pPr>
      <w:r>
        <w:rPr>
          <w:b/>
          <w:bCs/>
          <w:color w:val="5B6670"/>
          <w:sz w:val="17"/>
          <w:szCs w:val="17"/>
        </w:rPr>
        <w:t xml:space="preserve">Figure 20. </w:t>
      </w:r>
      <w:r>
        <w:rPr>
          <w:i/>
          <w:iCs/>
          <w:color w:val="5B6670"/>
          <w:sz w:val="17"/>
          <w:szCs w:val="17"/>
        </w:rPr>
        <w:t xml:space="preserve">Data Export.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541"/>
        <w:gridCol w:w="4988"/>
        <w:gridCol w:w="1883"/>
      </w:tblGrid>
      <w:tr>
        <w:trPr>
          <w:tblHeader/>
        </w:trPr>
        <w:tc>
          <w:tcPr>
            <w:tcW w:type="dxa" w:w="2541"/>
            <w:shd w:fill="1B3350" w:color="auto" w:val="clear"/>
            <w:tcMar>
              <w:top w:type="dxa" w:w="70"/>
              <w:left w:type="dxa" w:w="110"/>
              <w:bottom w:type="dxa" w:w="70"/>
              <w:right w:type="dxa" w:w="110"/>
            </w:tcMar>
            <w:vAlign w:val="top"/>
          </w:tcPr>
          <w:p>
            <w:pPr>
              <w:spacing w:after="40"/>
            </w:pPr>
            <w:r>
              <w:rPr>
                <w:b/>
                <w:bCs/>
                <w:color w:val="FFFFFF"/>
                <w:sz w:val="19"/>
                <w:szCs w:val="19"/>
              </w:rPr>
              <w:t xml:space="preserve">Download</w:t>
            </w:r>
          </w:p>
        </w:tc>
        <w:tc>
          <w:tcPr>
            <w:tcW w:type="dxa" w:w="4988"/>
            <w:shd w:fill="1B3350" w:color="auto" w:val="clear"/>
            <w:tcMar>
              <w:top w:type="dxa" w:w="70"/>
              <w:left w:type="dxa" w:w="110"/>
              <w:bottom w:type="dxa" w:w="70"/>
              <w:right w:type="dxa" w:w="110"/>
            </w:tcMar>
            <w:vAlign w:val="top"/>
          </w:tcPr>
          <w:p>
            <w:pPr>
              <w:spacing w:after="40"/>
            </w:pPr>
            <w:r>
              <w:rPr>
                <w:b/>
                <w:bCs/>
                <w:color w:val="FFFFFF"/>
                <w:sz w:val="19"/>
                <w:szCs w:val="19"/>
              </w:rPr>
              <w:t xml:space="preserve">Contains</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De-identified analysis export (CSV)</w:t>
            </w:r>
          </w:p>
        </w:tc>
        <w:tc>
          <w:tcPr>
            <w:tcW w:type="dxa" w:w="4988"/>
            <w:tcMar>
              <w:top w:type="dxa" w:w="70"/>
              <w:left w:type="dxa" w:w="110"/>
              <w:bottom w:type="dxa" w:w="70"/>
              <w:right w:type="dxa" w:w="110"/>
            </w:tcMar>
            <w:vAlign w:val="top"/>
          </w:tcPr>
          <w:p>
            <w:pPr>
              <w:spacing w:after="40"/>
            </w:pPr>
            <w:r>
              <w:rPr>
                <w:b w:val="false"/>
                <w:bCs w:val="false"/>
                <w:sz w:val="19"/>
                <w:szCs w:val="19"/>
              </w:rPr>
              <w:t xml:space="preserve">One row per questionnaire: sample_id, master_id, province, actor_family, value_chain, size_class, administration_mode, qa_status, submitted_at, completion_seconds. No names or contact details. Participants who withdrew are left out.</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Field Coordinator, Analyst</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Full operational export (CSV)</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questionnaire, including withdrawn ones (consent_withdrawn), plus organisation name, respondent name, phone, email and gatekeeper details. Internal operations only.</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Respondents and outreach (Excel)</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 recorded when it is created; WhatsApp does not tell the portal whether it was delivered or read.</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data: Excel workbook</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submission's answers for one form: data_codes (codes for SPSS/Stata/R), data_labels, a sheet per repeat group, the questions dictionary, the choices lists, and for the questionnaire the matched case, QA status, withdrawal flag and workflow status.</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KoboToolbox data: All completed forms (PDF ZIP)</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 completed form as a PDF, with manifest.csv listing file, record, KoboToolbox id and submission time.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SmartPLS 4 and ATLAS.ti</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withdrew consent is left out.</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bl>
    <w:p>
      <w:pPr>
        <w:spacing w:after="120"/>
      </w:pPr>
    </w:p>
    <w:p>
      <w:pPr>
        <w:pStyle w:val="Heading3"/>
      </w:pPr>
      <w:r>
        <w:t xml:space="preserve">Getting the data into SmartPLS 4 and ATLAS.ti</w:t>
      </w:r>
    </w:p>
    <w:p>
      <w:pPr>
        <w:pStyle w:val="ListParagraph"/>
        <w:numPr>
          <w:ilvl w:val="0"/>
          <w:numId w:val="21"/>
        </w:numPr>
        <w:spacing w:after="80" w:line="276"/>
      </w:pPr>
      <w:r>
        <w:t xml:space="preserve">Select </w:t>
      </w:r>
      <w:r>
        <w:rPr>
          <w:b/>
          <w:bCs/>
        </w:rPr>
        <w:t xml:space="preserve">Export</w:t>
      </w:r>
      <w:r>
        <w:t xml:space="preserve">. Under </w:t>
      </w:r>
      <w:r>
        <w:rPr>
          <w:b/>
          <w:bCs/>
        </w:rPr>
        <w:t xml:space="preserve">Analysis packs: ready for SmartPLS 4 and ATLAS.ti</w:t>
      </w:r>
      <w:r>
        <w:t xml:space="preserve">, select </w:t>
      </w:r>
      <w:r>
        <w:rPr>
          <w:b/>
          <w:bCs/>
        </w:rPr>
        <w:t xml:space="preserve">Download SmartPLS pack</w:t>
      </w:r>
      <w:r>
        <w:t xml:space="preserve">. Only respondents who passed QA are included; </w:t>
      </w:r>
      <w:r>
        <w:rPr>
          <w:b/>
          <w:bCs/>
        </w:rPr>
        <w:t xml:space="preserve">Include those not yet through QA</w:t>
      </w:r>
      <w:r>
        <w:t xml:space="preserve"> adds the rest.</w:t>
      </w:r>
    </w:p>
    <w:p>
      <w:pPr>
        <w:pStyle w:val="ListParagraph"/>
        <w:numPr>
          <w:ilvl w:val="0"/>
          <w:numId w:val="21"/>
        </w:numPr>
        <w:spacing w:after="80" w:line="276"/>
      </w:pPr>
      <w:r>
        <w:t xml:space="preserve">Unzip it. In SmartPLS 4 create a project, choose </w:t>
      </w:r>
      <w:r>
        <w:rPr>
          <w:b/>
          <w:bCs/>
        </w:rPr>
        <w:t xml:space="preserve">Import data file</w:t>
      </w:r>
      <w:r>
        <w:t xml:space="preserve">, select </w:t>
      </w:r>
      <w:r>
        <w:rPr>
          <w:rFonts w:ascii="Consolas" w:cs="Consolas" w:eastAsia="Consolas" w:hAnsi="Consolas"/>
          <w:b w:val="false"/>
          <w:bCs w:val="false"/>
          <w:color w:val="122238"/>
          <w:sz w:val="19"/>
          <w:szCs w:val="19"/>
        </w:rPr>
        <w:t xml:space="preserve">data.csv</w:t>
      </w:r>
      <w:r>
        <w:t xml:space="preserve">, and enter </w:t>
      </w:r>
      <w:r>
        <w:rPr>
          <w:rFonts w:ascii="Consolas" w:cs="Consolas" w:eastAsia="Consolas" w:hAnsi="Consolas"/>
          <w:b w:val="false"/>
          <w:bCs w:val="false"/>
          <w:color w:val="122238"/>
          <w:sz w:val="19"/>
          <w:szCs w:val="19"/>
        </w:rPr>
        <w:t xml:space="preserve">-99</w:t>
      </w:r>
      <w:r>
        <w:t xml:space="preserve"> as the missing-value marker. Every variable is numeric; </w:t>
      </w:r>
      <w:r>
        <w:rPr>
          <w:rFonts w:ascii="Consolas" w:cs="Consolas" w:eastAsia="Consolas" w:hAnsi="Consolas"/>
          <w:b w:val="false"/>
          <w:bCs w:val="false"/>
          <w:color w:val="122238"/>
          <w:sz w:val="19"/>
          <w:szCs w:val="19"/>
        </w:rPr>
        <w:t xml:space="preserve">data_dictionary.csv</w:t>
      </w:r>
      <w:r>
        <w:t xml:space="preserve"> says what each one is and how it is coded. </w:t>
      </w:r>
      <w:r>
        <w:rPr>
          <w:rFonts w:ascii="Consolas" w:cs="Consolas" w:eastAsia="Consolas" w:hAnsi="Consolas"/>
          <w:b w:val="false"/>
          <w:bCs w:val="false"/>
          <w:color w:val="122238"/>
          <w:sz w:val="19"/>
          <w:szCs w:val="19"/>
        </w:rPr>
        <w:t xml:space="preserve">respondent_no</w:t>
      </w:r>
      <w:r>
        <w:t xml:space="preserve"> is only a row number.</w:t>
      </w:r>
    </w:p>
    <w:p>
      <w:pPr>
        <w:pStyle w:val="ListParagraph"/>
        <w:numPr>
          <w:ilvl w:val="0"/>
          <w:numId w:val="21"/>
        </w:numPr>
        <w:spacing w:after="80" w:line="276"/>
      </w:pPr>
      <w:r>
        <w:t xml:space="preserve">Keep the </w:t>
      </w:r>
      <w:r>
        <w:rPr>
          <w:rFonts w:ascii="Consolas" w:cs="Consolas" w:eastAsia="Consolas" w:hAnsi="Consolas"/>
          <w:b w:val="false"/>
          <w:bCs w:val="false"/>
          <w:color w:val="122238"/>
          <w:sz w:val="19"/>
          <w:szCs w:val="19"/>
        </w:rPr>
        <w:t xml:space="preserve">PRIVATE_do_not_share</w:t>
      </w:r>
      <w:r>
        <w:t xml:space="preserve"> folder out of anything you send on: its key links respondent numbers back to Sample IDs.</w:t>
      </w:r>
    </w:p>
    <w:p>
      <w:pPr>
        <w:pStyle w:val="ListParagraph"/>
        <w:numPr>
          <w:ilvl w:val="0"/>
          <w:numId w:val="21"/>
        </w:numPr>
        <w:spacing w:after="80" w:line="276"/>
      </w:pPr>
      <w:r>
        <w:t xml:space="preserve">Select </w:t>
      </w:r>
      <w:r>
        <w:rPr>
          <w:b/>
          <w:bCs/>
        </w:rPr>
        <w:t xml:space="preserve">Download interviews pack</w:t>
      </w:r>
      <w:r>
        <w:t xml:space="preserve">. In ATLAS.ti add every file in </w:t>
      </w:r>
      <w:r>
        <w:rPr>
          <w:rFonts w:ascii="Consolas" w:cs="Consolas" w:eastAsia="Consolas" w:hAnsi="Consolas"/>
          <w:b w:val="false"/>
          <w:bCs w:val="false"/>
          <w:color w:val="122238"/>
          <w:sz w:val="19"/>
          <w:szCs w:val="19"/>
        </w:rPr>
        <w:t xml:space="preserve">interviews/</w:t>
      </w:r>
      <w:r>
        <w:t xml:space="preserve"> as documents, then import </w:t>
      </w:r>
      <w:r>
        <w:rPr>
          <w:rFonts w:ascii="Consolas" w:cs="Consolas" w:eastAsia="Consolas" w:hAnsi="Consolas"/>
          <w:b w:val="false"/>
          <w:bCs w:val="false"/>
          <w:color w:val="122238"/>
          <w:sz w:val="19"/>
          <w:szCs w:val="19"/>
        </w:rPr>
        <w:t xml:space="preserve">kii_attributes.xlsx</w:t>
      </w:r>
      <w:r>
        <w:t xml:space="preserve"> as document groups (its first column matches the document name). Add your own interview transcripts under the same interview ID.</w:t>
      </w:r>
    </w:p>
    <w:p>
      <w:pPr>
        <w:pStyle w:val="ListParagraph"/>
        <w:numPr>
          <w:ilvl w:val="0"/>
          <w:numId w:val="21"/>
        </w:numPr>
        <w:spacing w:after="80" w:line="276"/>
      </w:pPr>
      <w:r>
        <w:t xml:space="preserve">Select </w:t>
      </w:r>
      <w:r>
        <w:rPr>
          <w:b/>
          <w:bCs/>
        </w:rPr>
        <w:t xml:space="preserve">Download documents pack</w:t>
      </w:r>
      <w:r>
        <w:t xml:space="preserve">. Add the files in </w:t>
      </w:r>
      <w:r>
        <w:rPr>
          <w:rFonts w:ascii="Consolas" w:cs="Consolas" w:eastAsia="Consolas" w:hAnsi="Consolas"/>
          <w:b w:val="false"/>
          <w:bCs w:val="false"/>
          <w:color w:val="122238"/>
          <w:sz w:val="19"/>
          <w:szCs w:val="19"/>
        </w:rPr>
        <w:t xml:space="preserve">documents/</w:t>
      </w:r>
      <w:r>
        <w:t xml:space="preserve"> to ATLAS.ti, then import </w:t>
      </w:r>
      <w:r>
        <w:rPr>
          <w:rFonts w:ascii="Consolas" w:cs="Consolas" w:eastAsia="Consolas" w:hAnsi="Consolas"/>
          <w:b w:val="false"/>
          <w:bCs w:val="false"/>
          <w:color w:val="122238"/>
          <w:sz w:val="19"/>
          <w:szCs w:val="19"/>
        </w:rPr>
        <w:t xml:space="preserve">documents_attributes.xlsx</w:t>
      </w:r>
      <w:r>
        <w:t xml:space="preserve"> the same way.</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answers are coded for SmartPLS</w:t>
            </w:r>
          </w:p>
          <w:p>
            <w:pPr>
              <w:spacing w:after="40" w:line="264"/>
            </w:pPr>
            <w:r>
              <w:rPr>
                <w:sz w:val="19"/>
                <w:szCs w:val="19"/>
              </w:rPr>
              <w:t xml:space="preserve">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Keep the AI features of ATLAS.ti off</w:t>
            </w:r>
          </w:p>
          <w:p>
            <w:pPr>
              <w:spacing w:after="40" w:line="264"/>
            </w:pPr>
            <w:r>
              <w:rPr>
                <w:sz w:val="19"/>
                <w:szCs w:val="19"/>
              </w:rPr>
              <w:t xml:space="preserve">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pPr>
        <w:pStyle w:val="Heading3"/>
      </w:pPr>
      <w:r>
        <w:t xml:space="preserve">Getting all the data for cleaning and analysis</w:t>
      </w:r>
    </w:p>
    <w:p>
      <w:pPr>
        <w:pStyle w:val="ListParagraph"/>
        <w:numPr>
          <w:ilvl w:val="0"/>
          <w:numId w:val="22"/>
        </w:numPr>
        <w:spacing w:after="80" w:line="276"/>
      </w:pPr>
      <w:r>
        <w:t xml:space="preserve">Select </w:t>
      </w:r>
      <w:r>
        <w:rPr>
          <w:b/>
          <w:bCs/>
        </w:rPr>
        <w:t xml:space="preserve">Export</w:t>
      </w:r>
      <w:r>
        <w:t xml:space="preserve">.</w:t>
      </w:r>
    </w:p>
    <w:p>
      <w:pPr>
        <w:pStyle w:val="ListParagraph"/>
        <w:numPr>
          <w:ilvl w:val="0"/>
          <w:numId w:val="22"/>
        </w:numPr>
        <w:spacing w:after="80" w:line="276"/>
      </w:pPr>
      <w:r>
        <w:t xml:space="preserve">Under </w:t>
      </w:r>
      <w:r>
        <w:rPr>
          <w:b/>
          <w:bCs/>
        </w:rPr>
        <w:t xml:space="preserve">KoboToolbox data — every completed form</w:t>
      </w:r>
      <w:r>
        <w:t xml:space="preserve">, select </w:t>
      </w:r>
      <w:r>
        <w:rPr>
          <w:b/>
          <w:bCs/>
        </w:rPr>
        <w:t xml:space="preserve">Excel workbook</w:t>
      </w:r>
      <w:r>
        <w:t xml:space="preserve"> for the </w:t>
      </w:r>
      <w:r>
        <w:rPr>
          <w:b/>
          <w:bCs/>
        </w:rPr>
        <w:t xml:space="preserve">Main Study Questionnaire</w:t>
      </w:r>
      <w:r>
        <w:t xml:space="preserve">. Repeat for the </w:t>
      </w:r>
      <w:r>
        <w:rPr>
          <w:b/>
          <w:bCs/>
        </w:rPr>
        <w:t xml:space="preserve">Main Study KII Guide</w:t>
      </w:r>
      <w:r>
        <w:t xml:space="preserve"> and the </w:t>
      </w:r>
      <w:r>
        <w:rPr>
          <w:b/>
          <w:bCs/>
        </w:rPr>
        <w:t xml:space="preserve">Document, Digital Platform &amp; Media Analysis Tool</w:t>
      </w:r>
      <w:r>
        <w:t xml:space="preserve">.</w:t>
      </w:r>
    </w:p>
    <w:p>
      <w:pPr>
        <w:pStyle w:val="ListParagraph"/>
        <w:numPr>
          <w:ilvl w:val="0"/>
          <w:numId w:val="22"/>
        </w:numPr>
        <w:spacing w:after="80" w:line="276"/>
      </w:pPr>
      <w:r>
        <w:t xml:space="preserve">Select </w:t>
      </w:r>
      <w:r>
        <w:rPr>
          <w:b/>
          <w:bCs/>
        </w:rPr>
        <w:t xml:space="preserve">All completed forms (PDF ZIP)</w:t>
      </w:r>
      <w:r>
        <w:t xml:space="preserve"> for each form you need as PDFs. A large ZIP starts at once and grows while it downloads — let it finish.</w:t>
      </w:r>
    </w:p>
    <w:p>
      <w:pPr>
        <w:pStyle w:val="ListParagraph"/>
        <w:numPr>
          <w:ilvl w:val="0"/>
          <w:numId w:val="22"/>
        </w:numPr>
        <w:spacing w:after="80" w:line="276"/>
      </w:pPr>
      <w:r>
        <w:t xml:space="preserve">Open the workbook's </w:t>
      </w:r>
      <w:r>
        <w:rPr>
          <w:b/>
          <w:bCs/>
        </w:rPr>
        <w:t xml:space="preserve">README</w:t>
      </w:r>
      <w:r>
        <w:t xml:space="preserve"> sheet first. Use </w:t>
      </w:r>
      <w:r>
        <w:rPr>
          <w:rFonts w:ascii="Consolas" w:cs="Consolas" w:eastAsia="Consolas" w:hAnsi="Consolas"/>
          <w:b w:val="false"/>
          <w:bCs w:val="false"/>
          <w:color w:val="122238"/>
          <w:sz w:val="19"/>
          <w:szCs w:val="19"/>
        </w:rPr>
        <w:t xml:space="preserve">data_codes</w:t>
      </w:r>
      <w:r>
        <w:t xml:space="preserve"> for statistical software and </w:t>
      </w:r>
      <w:r>
        <w:rPr>
          <w:rFonts w:ascii="Consolas" w:cs="Consolas" w:eastAsia="Consolas" w:hAnsi="Consolas"/>
          <w:b w:val="false"/>
          <w:bCs w:val="false"/>
          <w:color w:val="122238"/>
          <w:sz w:val="19"/>
          <w:szCs w:val="19"/>
        </w:rPr>
        <w:t xml:space="preserve">data_labels</w:t>
      </w:r>
      <w:r>
        <w:t xml:space="preserve"> for reading. </w:t>
      </w:r>
      <w:r>
        <w:rPr>
          <w:rFonts w:ascii="Consolas" w:cs="Consolas" w:eastAsia="Consolas" w:hAnsi="Consolas"/>
          <w:b w:val="false"/>
          <w:bCs w:val="false"/>
          <w:color w:val="122238"/>
          <w:sz w:val="19"/>
          <w:szCs w:val="19"/>
        </w:rPr>
        <w:t xml:space="preserve">meta/rootUuid</w:t>
      </w:r>
      <w:r>
        <w:t xml:space="preserve"> identifies a submission across edits; </w:t>
      </w:r>
      <w:r>
        <w:rPr>
          <w:rFonts w:ascii="Consolas" w:cs="Consolas" w:eastAsia="Consolas" w:hAnsi="Consolas"/>
          <w:b w:val="false"/>
          <w:bCs w:val="false"/>
          <w:color w:val="122238"/>
          <w:sz w:val="19"/>
          <w:szCs w:val="19"/>
        </w:rPr>
        <w:t xml:space="preserve">_parent_id</w:t>
      </w:r>
      <w:r>
        <w:t xml:space="preserve"> links repeat rows to their submission.</w:t>
      </w:r>
    </w:p>
    <w:p>
      <w:pPr>
        <w:pStyle w:val="ListParagraph"/>
        <w:numPr>
          <w:ilvl w:val="0"/>
          <w:numId w:val="22"/>
        </w:numPr>
        <w:spacing w:after="80" w:line="276"/>
      </w:pPr>
      <w:r>
        <w:t xml:space="preserve">For analysis without identities, share only the </w:t>
      </w:r>
      <w:r>
        <w:rPr>
          <w:b/>
          <w:bCs/>
        </w:rPr>
        <w:t xml:space="preserve">De-identified analysis export</w:t>
      </w:r>
      <w:r>
        <w:t xml:space="preserve"> and the workbook columns you have checked contain no names or contact details.</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Handle raw data carefully</w:t>
            </w:r>
          </w:p>
          <w:p>
            <w:pPr>
              <w:spacing w:after="40" w:line="264"/>
            </w:pPr>
            <w:r>
              <w:rPr>
                <w:sz w:val="19"/>
                <w:szCs w:val="19"/>
              </w:rPr>
              <w:t xml:space="preserve">Workbooks and PDFs contain the answers themselves, and the KII Guide identifies people. Store them only on encrypted, access-controlled storage as the data management plan requires. Every download is recorded in the audit log.</w:t>
            </w:r>
          </w:p>
        </w:tc>
      </w:tr>
    </w:tbl>
    <w:p>
      <w:pPr>
        <w:pStyle w:val="Heading2"/>
      </w:pPr>
      <w:r>
        <w:t xml:space="preserve">4.15 Checking the audit log</w:t>
      </w:r>
    </w:p>
    <w:p>
      <w:pPr>
        <w:pStyle w:val="ListParagraph"/>
        <w:numPr>
          <w:ilvl w:val="0"/>
          <w:numId w:val="23"/>
        </w:numPr>
        <w:spacing w:after="80" w:line="276"/>
      </w:pPr>
      <w:r>
        <w:t xml:space="preserve">Select </w:t>
      </w:r>
      <w:r>
        <w:rPr>
          <w:b/>
          <w:bCs/>
        </w:rPr>
        <w:t xml:space="preserve">Audit Log</w:t>
      </w:r>
      <w:r>
        <w:t xml:space="preserve">. Each row shows when, the action (e.g. </w:t>
      </w:r>
      <w:r>
        <w:rPr>
          <w:rFonts w:ascii="Consolas" w:cs="Consolas" w:eastAsia="Consolas" w:hAnsi="Consolas"/>
          <w:b w:val="false"/>
          <w:bCs w:val="false"/>
          <w:color w:val="122238"/>
          <w:sz w:val="19"/>
          <w:szCs w:val="19"/>
        </w:rPr>
        <w:t xml:space="preserve">invitation.issued</w:t>
      </w:r>
      <w:r>
        <w:t xml:space="preserve">, </w:t>
      </w:r>
      <w:r>
        <w:rPr>
          <w:rFonts w:ascii="Consolas" w:cs="Consolas" w:eastAsia="Consolas" w:hAnsi="Consolas"/>
          <w:b w:val="false"/>
          <w:bCs w:val="false"/>
          <w:color w:val="122238"/>
          <w:sz w:val="19"/>
          <w:szCs w:val="19"/>
        </w:rPr>
        <w:t xml:space="preserve">consent.recorded</w:t>
      </w:r>
      <w:r>
        <w:t xml:space="preserve">, </w:t>
      </w:r>
      <w:r>
        <w:rPr>
          <w:rFonts w:ascii="Consolas" w:cs="Consolas" w:eastAsia="Consolas" w:hAnsi="Consolas"/>
          <w:b w:val="false"/>
          <w:bCs w:val="false"/>
          <w:color w:val="122238"/>
          <w:sz w:val="19"/>
          <w:szCs w:val="19"/>
        </w:rPr>
        <w:t xml:space="preserve">sampling.bulk_workflow_transition</w:t>
      </w:r>
      <w:r>
        <w:t xml:space="preserve">, </w:t>
      </w:r>
      <w:r>
        <w:rPr>
          <w:rFonts w:ascii="Consolas" w:cs="Consolas" w:eastAsia="Consolas" w:hAnsi="Consolas"/>
          <w:b w:val="false"/>
          <w:bCs w:val="false"/>
          <w:color w:val="122238"/>
          <w:sz w:val="19"/>
          <w:szCs w:val="19"/>
        </w:rPr>
        <w:t xml:space="preserve">kobo.data_exported</w:t>
      </w:r>
      <w:r>
        <w:t xml:space="preserve">), the record, and the user.</w:t>
      </w:r>
    </w:p>
    <w:p>
      <w:pPr>
        <w:keepNext/>
        <w:spacing w:after="40" w:before="80"/>
        <w:jc w:val="center"/>
      </w:pPr>
      <w:r>
        <w:drawing>
          <wp:inline distT="0" distB="0" distL="0" distR="0">
            <wp:extent cx="5334000" cy="3333750"/>
            <wp:effectExtent t="0" r="0" b="0" l="0"/>
            <wp:docPr id="1"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21. </w:t>
      </w:r>
      <w:r>
        <w:rPr>
          <w:i/>
          <w:iCs/>
          <w:color w:val="5B6670"/>
          <w:sz w:val="17"/>
          <w:szCs w:val="17"/>
        </w:rPr>
        <w:t xml:space="preserve">Audit Log, newest first.</w:t>
      </w:r>
    </w:p>
    <w:p>
      <w:pPr>
        <w:pStyle w:val="ListParagraph"/>
        <w:numPr>
          <w:ilvl w:val="0"/>
          <w:numId w:val="23"/>
        </w:numPr>
        <w:spacing w:after="80" w:line="276"/>
      </w:pPr>
      <w:r>
        <w:t xml:space="preserve">Page through with </w:t>
      </w:r>
      <w:r>
        <w:rPr>
          <w:b/>
          <w:bCs/>
        </w:rPr>
        <w:t xml:space="preserve">Previous</w:t>
      </w:r>
      <w:r>
        <w:t xml:space="preserve"> and </w:t>
      </w:r>
      <w:r>
        <w:rPr>
          <w:b/>
          <w:bCs/>
        </w:rPr>
        <w:t xml:space="preserve">Next</w:t>
      </w:r>
      <w:r>
        <w:t xml:space="preserve">. Actions taken by scheduled jobs or by respondents themselves show </w:t>
      </w:r>
      <w:r>
        <w:rPr>
          <w:b/>
          <w:bCs/>
        </w:rPr>
        <w:t xml:space="preserve">system</w:t>
      </w:r>
      <w:r>
        <w:t xml:space="preserve">.</w:t>
      </w:r>
    </w:p>
    <w:p>
      <w:pPr>
        <w:spacing w:after="80"/>
      </w:pPr>
    </w:p>
    <w:p>
      <w:pPr>
        <w:pStyle w:val="Heading2"/>
      </w:pPr>
      <w:r>
        <w:t xml:space="preserve">4.16 Publishing a Research Clearance document</w:t>
      </w:r>
    </w:p>
    <w:p>
      <w:pPr>
        <w:spacing w:after="120" w:line="288"/>
      </w:pPr>
      <w:r>
        <w:t xml:space="preserve">The official letters that show this study is real and approved — ethics clearance, institutional or government approval, confirmation of supervision, an introduction letter — so a respondent can check for themselves before answering anything. A document is private until you publish it: nothing appears to a respondent until it has a file attached </w:t>
      </w:r>
      <w:r>
        <w:rPr>
          <w:b/>
          <w:bCs/>
        </w:rPr>
        <w:t xml:space="preserve">and</w:t>
      </w:r>
      <w:r>
        <w:t xml:space="preserve"> Shown to respondents is switched on.</w:t>
      </w:r>
    </w:p>
    <w:p>
      <w:pPr>
        <w:pStyle w:val="ListParagraph"/>
        <w:numPr>
          <w:ilvl w:val="0"/>
          <w:numId w:val="24"/>
        </w:numPr>
        <w:spacing w:after="80" w:line="276"/>
      </w:pPr>
      <w:r>
        <w:t xml:space="preserve">Select </w:t>
      </w:r>
      <w:r>
        <w:rPr>
          <w:b/>
          <w:bCs/>
        </w:rPr>
        <w:t xml:space="preserve">Research Clearance</w:t>
      </w:r>
      <w:r>
        <w:t xml:space="preserve">.</w:t>
      </w:r>
    </w:p>
    <w:p>
      <w:pPr>
        <w:pStyle w:val="ListParagraph"/>
        <w:numPr>
          <w:ilvl w:val="0"/>
          <w:numId w:val="24"/>
        </w:numPr>
        <w:spacing w:after="80" w:line="276"/>
      </w:pPr>
      <w:r>
        <w:t xml:space="preserve">Under </w:t>
      </w:r>
      <w:r>
        <w:rPr>
          <w:b/>
          <w:bCs/>
        </w:rPr>
        <w:t xml:space="preserve">Add a document</w:t>
      </w:r>
      <w:r>
        <w:t xml:space="preserve">, enter the </w:t>
      </w:r>
      <w:r>
        <w:rPr>
          <w:b/>
          <w:bCs/>
        </w:rPr>
        <w:t xml:space="preserve">Title</w:t>
      </w:r>
      <w:r>
        <w:t xml:space="preserve">, </w:t>
      </w:r>
      <w:r>
        <w:rPr>
          <w:b/>
          <w:bCs/>
        </w:rPr>
        <w:t xml:space="preserve">Issuing body</w:t>
      </w:r>
      <w:r>
        <w:t xml:space="preserve">, </w:t>
      </w:r>
      <w:r>
        <w:rPr>
          <w:b/>
          <w:bCs/>
        </w:rPr>
        <w:t xml:space="preserve">Type</w:t>
      </w:r>
      <w:r>
        <w:t xml:space="preserve">, the </w:t>
      </w:r>
      <w:r>
        <w:rPr>
          <w:b/>
          <w:bCs/>
        </w:rPr>
        <w:t xml:space="preserve">Reference number</w:t>
      </w:r>
      <w:r>
        <w:t xml:space="preserve"> as printed on the letter (if any), the </w:t>
      </w:r>
      <w:r>
        <w:rPr>
          <w:b/>
          <w:bCs/>
        </w:rPr>
        <w:t xml:space="preserve">Date on the letter</w:t>
      </w:r>
      <w:r>
        <w:t xml:space="preserve">, and an optional plain-language </w:t>
      </w:r>
      <w:r>
        <w:rPr>
          <w:b/>
          <w:bCs/>
        </w:rPr>
        <w:t xml:space="preserve">Description</w:t>
      </w:r>
      <w:r>
        <w:t xml:space="preserve">, then select </w:t>
      </w:r>
      <w:r>
        <w:rPr>
          <w:b/>
          <w:bCs/>
        </w:rPr>
        <w:t xml:space="preserve">Add document</w:t>
      </w:r>
      <w:r>
        <w:t xml:space="preserve">.</w:t>
      </w:r>
    </w:p>
    <w:p>
      <w:pPr>
        <w:pStyle w:val="ListParagraph"/>
        <w:numPr>
          <w:ilvl w:val="0"/>
          <w:numId w:val="24"/>
        </w:numPr>
        <w:spacing w:after="80" w:line="276"/>
      </w:pPr>
      <w:r>
        <w:t xml:space="preserve">Select </w:t>
      </w:r>
      <w:r>
        <w:rPr>
          <w:b/>
          <w:bCs/>
        </w:rPr>
        <w:t xml:space="preserve">Upload file</w:t>
      </w:r>
      <w:r>
        <w:t xml:space="preserve"> on the new row and choose the letter (PDF, JPG or PNG, up to 20MB).</w:t>
      </w:r>
    </w:p>
    <w:p>
      <w:pPr>
        <w:pStyle w:val="ListParagraph"/>
        <w:numPr>
          <w:ilvl w:val="0"/>
          <w:numId w:val="24"/>
        </w:numPr>
        <w:spacing w:after="80" w:line="276"/>
      </w:pPr>
      <w:r>
        <w:t xml:space="preserve">Tick </w:t>
      </w:r>
      <w:r>
        <w:rPr>
          <w:b/>
          <w:bCs/>
        </w:rPr>
        <w:t xml:space="preserve">Shown to respondents</w:t>
      </w:r>
      <w:r>
        <w:t xml:space="preserve"> when you are ready for respondents to see it. It appears immediately on the Participant Information step of every invitation link, for Main-400 respondents and KII informants alike.</w:t>
      </w:r>
    </w:p>
    <w:p>
      <w:pPr>
        <w:pStyle w:val="ListParagraph"/>
        <w:numPr>
          <w:ilvl w:val="0"/>
          <w:numId w:val="24"/>
        </w:numPr>
        <w:spacing w:after="80" w:line="276"/>
      </w:pPr>
      <w:r>
        <w:rPr>
          <w:b/>
          <w:bCs/>
        </w:rPr>
        <w:t xml:space="preserve">Active</w:t>
      </w:r>
      <w:r>
        <w:t xml:space="preserve"> can be switched off to retire a document without deleting it — for example a superseded letter you still want on record.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is shown by accident</w:t>
            </w:r>
          </w:p>
          <w:p>
            <w:pPr>
              <w:spacing w:after="40" w:line="264"/>
            </w:pPr>
            <w:r>
              <w:rPr>
                <w:sz w:val="19"/>
                <w:szCs w:val="19"/>
              </w:rPr>
              <w:t xml:space="preserve">A document needs a file and Shown to respondents </w:t>
            </w:r>
            <w:r>
              <w:rPr>
                <w:b/>
                <w:bCs/>
                <w:sz w:val="19"/>
                <w:szCs w:val="19"/>
              </w:rPr>
              <w:t xml:space="preserve">both</w:t>
            </w:r>
            <w:r>
              <w:rPr>
                <w:sz w:val="19"/>
                <w:szCs w:val="19"/>
              </w:rPr>
              <w:t xml:space="preserve"> before any respondent sees it. Adding a document or uploading a file does not publish it on its own.</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published document cannot be deleted</w:t>
            </w:r>
          </w:p>
          <w:p>
            <w:pPr>
              <w:spacing w:after="40" w:line="264"/>
            </w:pPr>
            <w:r>
              <w:rPr>
                <w:sz w:val="19"/>
                <w:szCs w:val="19"/>
              </w:rPr>
              <w:t xml:space="preserve">Once a document has been shown to a respondent — even briefly — Delete is refused, by the server as well as the screen, so there is always a record of what respondents were shown. Switch Shown to respondents and Active off instead.</w:t>
            </w:r>
          </w:p>
        </w:tc>
      </w:tr>
    </w:tbl>
    <w:p>
      <w:pPr>
        <w:pStyle w:val="Heading2"/>
      </w:pPr>
      <w:r>
        <w:t xml:space="preserve">4.17 Creating a KII record</w:t>
      </w:r>
    </w:p>
    <w:p>
      <w:pPr>
        <w:pStyle w:val="ListParagraph"/>
        <w:numPr>
          <w:ilvl w:val="0"/>
          <w:numId w:val="25"/>
        </w:numPr>
        <w:spacing w:after="80" w:line="276"/>
      </w:pPr>
      <w:r>
        <w:t xml:space="preserve">Select </w:t>
      </w:r>
      <w:r>
        <w:rPr>
          <w:b/>
          <w:bCs/>
        </w:rPr>
        <w:t xml:space="preserve">KII Register → New KII record</w:t>
      </w:r>
      <w:r>
        <w:t xml:space="preserve">.</w:t>
      </w:r>
    </w:p>
    <w:p>
      <w:pPr>
        <w:keepNext/>
        <w:spacing w:after="40" w:before="80"/>
        <w:jc w:val="center"/>
      </w:pPr>
      <w:r>
        <w:drawing>
          <wp:inline distT="0" distB="0" distL="0" distR="0">
            <wp:extent cx="5334000" cy="2667000"/>
            <wp:effectExtent t="0" r="0" b="0" l="0"/>
            <wp:docPr id="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22. </w:t>
      </w:r>
      <w:r>
        <w:rPr>
          <w:i/>
          <w:iCs/>
          <w:color w:val="5B6670"/>
          <w:sz w:val="17"/>
          <w:szCs w:val="17"/>
        </w:rPr>
        <w:t xml:space="preserve">New KII Record.</w:t>
      </w:r>
    </w:p>
    <w:p>
      <w:pPr>
        <w:pStyle w:val="ListParagraph"/>
        <w:numPr>
          <w:ilvl w:val="0"/>
          <w:numId w:val="25"/>
        </w:numPr>
        <w:spacing w:after="80" w:line="276"/>
      </w:pPr>
      <w:r>
        <w:t xml:space="preserve">Enter </w:t>
      </w:r>
      <w:r>
        <w:rPr>
          <w:b/>
          <w:bCs/>
        </w:rPr>
        <w:t xml:space="preserve">Stakeholder category</w:t>
      </w:r>
      <w:r>
        <w:t xml:space="preserve">, </w:t>
      </w:r>
      <w:r>
        <w:rPr>
          <w:b/>
          <w:bCs/>
        </w:rPr>
        <w:t xml:space="preserve">Participant name</w:t>
      </w:r>
      <w:r>
        <w:t xml:space="preserve">, </w:t>
      </w:r>
      <w:r>
        <w:rPr>
          <w:b/>
          <w:bCs/>
        </w:rPr>
        <w:t xml:space="preserve">Participant role</w:t>
      </w:r>
      <w:r>
        <w:t xml:space="preserve"> and </w:t>
      </w:r>
      <w:r>
        <w:rPr>
          <w:b/>
          <w:bCs/>
        </w:rPr>
        <w:t xml:space="preserve">Preferred mode</w:t>
      </w:r>
      <w:r>
        <w:t xml:space="preserve">, then select </w:t>
      </w:r>
      <w:r>
        <w:rPr>
          <w:b/>
          <w:bCs/>
        </w:rPr>
        <w:t xml:space="preserve">Create KII record</w:t>
      </w:r>
      <w:r>
        <w:t xml:space="preserve">. The KII ID (e.g. KII-0026) is generated.</w:t>
      </w:r>
    </w:p>
    <w:p>
      <w:pPr>
        <w:spacing w:after="80"/>
      </w:pPr>
    </w:p>
    <w:p>
      <w:pPr>
        <w:pStyle w:val="Heading2"/>
      </w:pPr>
      <w:r>
        <w:t xml:space="preserve">4.18 Correcting a KII record's details</w:t>
      </w:r>
    </w:p>
    <w:p>
      <w:pPr>
        <w:spacing w:after="120" w:line="288"/>
      </w:pPr>
      <w:r>
        <w:t xml:space="preserve">For a mistyped name, role or category, a contact detail, or anything else under </w:t>
      </w:r>
      <w:r>
        <w:rPr>
          <w:b/>
          <w:bCs/>
        </w:rPr>
        <w:t xml:space="preserve">Record details</w:t>
      </w:r>
      <w:r>
        <w:t xml:space="preserve"> -- found after the record was created.</w:t>
      </w:r>
    </w:p>
    <w:p>
      <w:pPr>
        <w:pStyle w:val="ListParagraph"/>
        <w:numPr>
          <w:ilvl w:val="0"/>
          <w:numId w:val="26"/>
        </w:numPr>
        <w:spacing w:after="80" w:line="276"/>
      </w:pPr>
      <w:r>
        <w:t xml:space="preserve">On the KII record, under </w:t>
      </w:r>
      <w:r>
        <w:rPr>
          <w:b/>
          <w:bCs/>
        </w:rPr>
        <w:t xml:space="preserve">Record details</w:t>
      </w:r>
      <w:r>
        <w:t xml:space="preserve">, correct </w:t>
      </w:r>
      <w:r>
        <w:rPr>
          <w:b/>
          <w:bCs/>
        </w:rPr>
        <w:t xml:space="preserve">Participant name</w:t>
      </w:r>
      <w:r>
        <w:t xml:space="preserve">, </w:t>
      </w:r>
      <w:r>
        <w:rPr>
          <w:b/>
          <w:bCs/>
        </w:rPr>
        <w:t xml:space="preserve">Participant role</w:t>
      </w:r>
      <w:r>
        <w:t xml:space="preserve">, </w:t>
      </w:r>
      <w:r>
        <w:rPr>
          <w:b/>
          <w:bCs/>
        </w:rPr>
        <w:t xml:space="preserve">Stakeholder category</w:t>
      </w:r>
      <w:r>
        <w:t xml:space="preserve">, </w:t>
      </w:r>
      <w:r>
        <w:rPr>
          <w:b/>
          <w:bCs/>
        </w:rPr>
        <w:t xml:space="preserve">Phone</w:t>
      </w:r>
      <w:r>
        <w:t xml:space="preserve">, </w:t>
      </w:r>
      <w:r>
        <w:rPr>
          <w:b/>
          <w:bCs/>
        </w:rPr>
        <w:t xml:space="preserve">WhatsApp number</w:t>
      </w:r>
      <w:r>
        <w:t xml:space="preserve">, </w:t>
      </w:r>
      <w:r>
        <w:rPr>
          <w:b/>
          <w:bCs/>
        </w:rPr>
        <w:t xml:space="preserve">Email</w:t>
      </w:r>
      <w:r>
        <w:t xml:space="preserve">, </w:t>
      </w:r>
      <w:r>
        <w:rPr>
          <w:b/>
          <w:bCs/>
        </w:rPr>
        <w:t xml:space="preserve">Preferred mode</w:t>
      </w:r>
      <w:r>
        <w:t xml:space="preserve">, </w:t>
      </w:r>
      <w:r>
        <w:rPr>
          <w:b/>
          <w:bCs/>
        </w:rPr>
        <w:t xml:space="preserve">Interview date</w:t>
      </w:r>
      <w:r>
        <w:t xml:space="preserve">, </w:t>
      </w:r>
      <w:r>
        <w:rPr>
          <w:b/>
          <w:bCs/>
        </w:rPr>
        <w:t xml:space="preserve">Duration</w:t>
      </w:r>
      <w:r>
        <w:t xml:space="preserve"> or </w:t>
      </w:r>
      <w:r>
        <w:rPr>
          <w:b/>
          <w:bCs/>
        </w:rPr>
        <w:t xml:space="preserve">Field notes</w:t>
      </w:r>
      <w:r>
        <w:t xml:space="preserve">.</w:t>
      </w:r>
    </w:p>
    <w:p>
      <w:pPr>
        <w:keepNext/>
        <w:spacing w:after="40" w:before="80"/>
        <w:jc w:val="center"/>
      </w:pPr>
      <w:r>
        <w:drawing>
          <wp:inline distT="0" distB="0" distL="0" distR="0">
            <wp:extent cx="5334000" cy="3752850"/>
            <wp:effectExtent t="0" r="0" b="0" l="0"/>
            <wp:docPr id="1"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23. </w:t>
      </w:r>
      <w:r>
        <w:rPr>
          <w:i/>
          <w:iCs/>
          <w:color w:val="5B6670"/>
          <w:sz w:val="17"/>
          <w:szCs w:val="17"/>
        </w:rPr>
        <w:t xml:space="preserve">Record details: everything except status, transcript and coding progress.</w:t>
      </w:r>
    </w:p>
    <w:p>
      <w:pPr>
        <w:pStyle w:val="ListParagraph"/>
        <w:numPr>
          <w:ilvl w:val="0"/>
          <w:numId w:val="26"/>
        </w:numPr>
        <w:spacing w:after="80" w:line="276"/>
      </w:pPr>
      <w:r>
        <w:t xml:space="preserve">Select </w:t>
      </w:r>
      <w:r>
        <w:rPr>
          <w:b/>
          <w:bCs/>
        </w:rPr>
        <w:t xml:space="preserve">Save details</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Status, transcript and coding have their own controls</w:t>
            </w:r>
          </w:p>
          <w:p>
            <w:pPr>
              <w:spacing w:after="40" w:line="264"/>
            </w:pPr>
            <w:r>
              <w:rPr>
                <w:sz w:val="19"/>
                <w:szCs w:val="19"/>
              </w:rPr>
              <w:t xml:space="preserve">This form never changes Status, Transcript or Coding progress, even though they're part of the same record -- those only move through their own validated buttons below (status transitions, consent, transcript/coding progress), each of which is audited.</w:t>
            </w:r>
          </w:p>
        </w:tc>
      </w:tr>
    </w:tbl>
    <w:p>
      <w:pPr>
        <w:pStyle w:val="Heading2"/>
      </w:pPr>
      <w:r>
        <w:t xml:space="preserve">4.19 Taking a KII from invitation to coded transcript</w:t>
      </w:r>
    </w:p>
    <w:p>
      <w:pPr>
        <w:pStyle w:val="ListParagraph"/>
        <w:numPr>
          <w:ilvl w:val="0"/>
          <w:numId w:val="27"/>
        </w:numPr>
        <w:spacing w:after="80" w:line="276"/>
      </w:pPr>
      <w:r>
        <w:t xml:space="preserve">In </w:t>
      </w:r>
      <w:r>
        <w:rPr>
          <w:b/>
          <w:bCs/>
        </w:rPr>
        <w:t xml:space="preserve">KII Register</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24. </w:t>
      </w:r>
      <w:r>
        <w:rPr>
          <w:i/>
          <w:iCs/>
          <w:color w:val="5B6670"/>
          <w:sz w:val="17"/>
          <w:szCs w:val="17"/>
        </w:rPr>
        <w:t xml:space="preserve">KII Register.</w:t>
      </w:r>
    </w:p>
    <w:p>
      <w:pPr>
        <w:pStyle w:val="ListParagraph"/>
        <w:numPr>
          <w:ilvl w:val="0"/>
          <w:numId w:val="27"/>
        </w:numPr>
        <w:spacing w:after="80" w:line="276"/>
      </w:pPr>
      <w:r>
        <w:t xml:space="preserve">Move the </w:t>
      </w:r>
      <w:r>
        <w:rPr>
          <w:b/>
          <w:bCs/>
        </w:rPr>
        <w:t xml:space="preserve">Status</w:t>
      </w:r>
      <w:r>
        <w:t xml:space="preserve"> as things happen: PROSPECT → INVITED → SCHEDULED → COMPLETED, or DECLINED / NO_SHOW. Only valid next statuses are shown; NO_SHOW can be rescheduled.</w:t>
      </w:r>
    </w:p>
    <w:p>
      <w:pPr>
        <w:keepNext/>
        <w:spacing w:after="40" w:before="80"/>
        <w:jc w:val="center"/>
      </w:pPr>
      <w:r>
        <w:drawing>
          <wp:inline distT="0" distB="0" distL="0" distR="0">
            <wp:extent cx="5334000" cy="3752850"/>
            <wp:effectExtent t="0" r="0" b="0" l="0"/>
            <wp:docPr id="1"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25. </w:t>
      </w:r>
      <w:r>
        <w:rPr>
          <w:i/>
          <w:iCs/>
          <w:color w:val="5B6670"/>
          <w:sz w:val="17"/>
          <w:szCs w:val="17"/>
        </w:rPr>
        <w:t xml:space="preserve">KII record: status, consent, transcript and coding.</w:t>
      </w:r>
    </w:p>
    <w:p>
      <w:pPr>
        <w:pStyle w:val="ListParagraph"/>
        <w:numPr>
          <w:ilvl w:val="0"/>
          <w:numId w:val="27"/>
        </w:numPr>
        <w:spacing w:after="80" w:line="276"/>
      </w:pPr>
      <w:r>
        <w:t xml:space="preserve">Before the interview starts, select </w:t>
      </w:r>
      <w:r>
        <w:rPr>
          <w:b/>
          <w:bCs/>
        </w:rPr>
        <w:t xml:space="preserve">Record participation consent</w:t>
      </w:r>
      <w:r>
        <w:t xml:space="preserve">. If the interview will be recorded, also select </w:t>
      </w:r>
      <w:r>
        <w:rPr>
          <w:b/>
          <w:bCs/>
        </w:rPr>
        <w:t xml:space="preserve">Record recording consent</w:t>
      </w:r>
      <w:r>
        <w:t xml:space="preserve"> — the two are always separate.</w:t>
      </w:r>
    </w:p>
    <w:p>
      <w:pPr>
        <w:pStyle w:val="ListParagraph"/>
        <w:numPr>
          <w:ilvl w:val="0"/>
          <w:numId w:val="27"/>
        </w:numPr>
        <w:spacing w:after="80" w:line="276"/>
      </w:pPr>
      <w:r>
        <w:t xml:space="preserve">When marking </w:t>
      </w:r>
      <w:r>
        <w:rPr>
          <w:b/>
          <w:bCs/>
        </w:rPr>
        <w:t xml:space="preserve">COMPLETED</w:t>
      </w:r>
      <w:r>
        <w:t xml:space="preserve">, tick </w:t>
      </w:r>
      <w:r>
        <w:rPr>
          <w:b/>
          <w:bCs/>
        </w:rPr>
        <w:t xml:space="preserve">Recording made</w:t>
      </w:r>
      <w:r>
        <w:t xml:space="preserve"> only if a recording exists. The portal refuses a recorded completion without recording consent.</w:t>
      </w:r>
    </w:p>
    <w:p>
      <w:pPr>
        <w:pStyle w:val="ListParagraph"/>
        <w:numPr>
          <w:ilvl w:val="0"/>
          <w:numId w:val="27"/>
        </w:numPr>
        <w:spacing w:after="80" w:line="276"/>
      </w:pPr>
      <w:r>
        <w:t xml:space="preserve">Advance </w:t>
      </w:r>
      <w:r>
        <w:rPr>
          <w:b/>
          <w:bCs/>
        </w:rPr>
        <w:t xml:space="preserve">Transcript</w:t>
      </w:r>
      <w:r>
        <w:t xml:space="preserve"> (NOT_STARTED → IN_PROGRESS → VERIFIED → ANONYMISED) and </w:t>
      </w:r>
      <w:r>
        <w:rPr>
          <w:b/>
          <w:bCs/>
        </w:rPr>
        <w:t xml:space="preserve">Coding</w:t>
      </w:r>
      <w:r>
        <w:t xml:space="preserve"> (NOT_STARTED → IN_PROGRESS → COMPLETE) as the work progresses.</w:t>
      </w:r>
    </w:p>
    <w:p>
      <w:pPr>
        <w:pStyle w:val="ListParagraph"/>
        <w:numPr>
          <w:ilvl w:val="0"/>
          <w:numId w:val="27"/>
        </w:numPr>
        <w:spacing w:after="80" w:line="276"/>
      </w:pPr>
      <w:r>
        <w:t xml:space="preserve">Complete the </w:t>
      </w:r>
      <w:r>
        <w:rPr>
          <w:b/>
          <w:bCs/>
        </w:rPr>
        <w:t xml:space="preserve">KII Guide</w:t>
      </w:r>
      <w:r>
        <w:t xml:space="preserve"> form in KoboToolbox using the KII ID (see the next section). The </w:t>
      </w:r>
      <w:r>
        <w:rPr>
          <w:b/>
          <w:bCs/>
        </w:rPr>
        <w:t xml:space="preserve">Completed KII form (KoboToolbox)</w:t>
      </w:r>
      <w:r>
        <w:t xml:space="preserve"> panel then links to its PDF, and at the next sync (within 15 minutes, or at once with </w:t>
      </w:r>
      <w:r>
        <w:rPr>
          <w:b/>
          <w:bCs/>
        </w:rPr>
        <w:t xml:space="preserve">Sync now</w:t>
      </w:r>
      <w:r>
        <w:t xml:space="preserve"> on </w:t>
      </w:r>
      <w:r>
        <w:rPr>
          <w:b/>
          <w:bCs/>
        </w:rPr>
        <w:t xml:space="preserve">Form PDFs</w:t>
      </w:r>
      <w:r>
        <w:t xml:space="preserve">) the portal sets </w:t>
      </w:r>
      <w:r>
        <w:rPr>
          <w:b/>
          <w:bCs/>
        </w:rPr>
        <w:t xml:space="preserve">Coding</w:t>
      </w:r>
      <w:r>
        <w:t xml:space="preserve"> to COMPLETE for you.</w:t>
      </w:r>
    </w:p>
    <w:p>
      <w:pPr>
        <w:spacing w:after="80"/>
      </w:pPr>
    </w:p>
    <w:p>
      <w:pPr>
        <w:pStyle w:val="Heading2"/>
      </w:pPr>
      <w:r>
        <w:t xml:space="preserve">4.20 Opening the KII Guide with the KII ID filled in</w:t>
      </w:r>
    </w:p>
    <w:p>
      <w:pPr>
        <w:pStyle w:val="ListParagraph"/>
        <w:numPr>
          <w:ilvl w:val="0"/>
          <w:numId w:val="28"/>
        </w:numPr>
        <w:spacing w:after="80" w:line="276"/>
      </w:pPr>
      <w:r>
        <w:t xml:space="preserve">Record </w:t>
      </w:r>
      <w:r>
        <w:rPr>
          <w:b/>
          <w:bCs/>
        </w:rPr>
        <w:t xml:space="preserve">participation consent</w:t>
      </w:r>
      <w:r>
        <w:t xml:space="preserve"> first. Until you do, the </w:t>
      </w:r>
      <w:r>
        <w:rPr>
          <w:b/>
          <w:bCs/>
        </w:rPr>
        <w:t xml:space="preserve">Coding</w:t>
      </w:r>
      <w:r>
        <w:t xml:space="preserve"> panel says “Record participation consent first” and the interview link is withheld.</w:t>
      </w:r>
    </w:p>
    <w:p>
      <w:pPr>
        <w:keepNext/>
        <w:spacing w:after="40" w:before="80"/>
        <w:jc w:val="center"/>
      </w:pPr>
      <w:r>
        <w:drawing>
          <wp:inline distT="0" distB="0" distL="0" distR="0">
            <wp:extent cx="5334000" cy="523875"/>
            <wp:effectExtent t="0" r="0" b="0" l="0"/>
            <wp:docPr id="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523875"/>
                    </a:xfrm>
                    <a:prstGeom prst="rect">
                      <a:avLst/>
                    </a:prstGeom>
                  </pic:spPr>
                </pic:pic>
              </a:graphicData>
            </a:graphic>
          </wp:inline>
        </w:drawing>
      </w:r>
    </w:p>
    <w:p>
      <w:pPr>
        <w:spacing w:after="180"/>
        <w:jc w:val="center"/>
      </w:pPr>
      <w:r>
        <w:rPr>
          <w:b/>
          <w:bCs/>
          <w:color w:val="5B6670"/>
          <w:sz w:val="17"/>
          <w:szCs w:val="17"/>
        </w:rPr>
        <w:t xml:space="preserve">Figure 26. </w:t>
      </w:r>
      <w:r>
        <w:rPr>
          <w:i/>
          <w:iCs/>
          <w:color w:val="5B6670"/>
          <w:sz w:val="17"/>
          <w:szCs w:val="17"/>
        </w:rPr>
        <w:t xml:space="preserve">Before consent: no interview link.</w:t>
      </w:r>
    </w:p>
    <w:p>
      <w:pPr>
        <w:pStyle w:val="ListParagraph"/>
        <w:numPr>
          <w:ilvl w:val="0"/>
          <w:numId w:val="28"/>
        </w:numPr>
        <w:spacing w:after="80" w:line="276"/>
      </w:pPr>
      <w:r>
        <w:t xml:space="preserve">Once consent is recorded, the panel offers </w:t>
      </w:r>
      <w:r>
        <w:rPr>
          <w:b/>
          <w:bCs/>
        </w:rPr>
        <w:t xml:space="preserve">Continue this interview</w:t>
      </w:r>
      <w:r>
        <w:t xml:space="preserve">. Select it: the KoboToolbox KII Guide opens in a new tab with the KII ID already entered, so it can never be mistyped and the completed form always matches this record.</w:t>
      </w:r>
    </w:p>
    <w:p>
      <w:pPr>
        <w:keepNext/>
        <w:spacing w:after="40" w:before="80"/>
        <w:jc w:val="center"/>
      </w:pPr>
      <w:r>
        <w:drawing>
          <wp:inline distT="0" distB="0" distL="0" distR="0">
            <wp:extent cx="5334000" cy="742950"/>
            <wp:effectExtent t="0" r="0" b="0" l="0"/>
            <wp:docPr id="1"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742950"/>
                    </a:xfrm>
                    <a:prstGeom prst="rect">
                      <a:avLst/>
                    </a:prstGeom>
                  </pic:spPr>
                </pic:pic>
              </a:graphicData>
            </a:graphic>
          </wp:inline>
        </w:drawing>
      </w:r>
    </w:p>
    <w:p>
      <w:pPr>
        <w:spacing w:after="180"/>
        <w:jc w:val="center"/>
      </w:pPr>
      <w:r>
        <w:rPr>
          <w:b/>
          <w:bCs/>
          <w:color w:val="5B6670"/>
          <w:sz w:val="17"/>
          <w:szCs w:val="17"/>
        </w:rPr>
        <w:t xml:space="preserve">Figure 27. </w:t>
      </w:r>
      <w:r>
        <w:rPr>
          <w:i/>
          <w:iCs/>
          <w:color w:val="5B6670"/>
          <w:sz w:val="17"/>
          <w:szCs w:val="17"/>
        </w:rPr>
        <w:t xml:space="preserve">After consent: Continue this interview.</w:t>
      </w:r>
    </w:p>
    <w:p>
      <w:pPr>
        <w:pStyle w:val="ListParagraph"/>
        <w:numPr>
          <w:ilvl w:val="0"/>
          <w:numId w:val="28"/>
        </w:numPr>
        <w:spacing w:after="80" w:line="276"/>
      </w:pPr>
      <w:r>
        <w:t xml:space="preserve">Complete the interview in the form as usual.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link carries</w:t>
            </w:r>
          </w:p>
          <w:p>
            <w:pPr>
              <w:spacing w:after="40" w:line="264"/>
            </w:pPr>
            <w:r>
              <w:rPr>
                <w:sz w:val="19"/>
                <w:szCs w:val="19"/>
              </w:rPr>
              <w:t xml:space="preserve">Only the KII ID and your own username. It never carries the participant's name, role or organisation, so nothing identifying is left in a web address or your browser history.</w:t>
            </w:r>
          </w:p>
        </w:tc>
      </w:tr>
    </w:tbl>
    <w:p>
      <w:pPr>
        <w:pStyle w:val="Heading2"/>
      </w:pPr>
      <w:r>
        <w:t xml:space="preserve">4.21 Finding an informant's contact details with AI</w:t>
      </w:r>
    </w:p>
    <w:p>
      <w:pPr>
        <w:spacing w:after="120" w:line="288"/>
      </w:pPr>
      <w:r>
        <w:t xml:space="preserve">Most KII records have no phone or email yet. The contact finder searches public sources for the informant's organisation's published phone number and email, and for the informant's own </w:t>
      </w:r>
      <w:r>
        <w:rPr>
          <w:b/>
          <w:bCs/>
        </w:rPr>
        <w:t xml:space="preserve">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pPr>
        <w:pStyle w:val="ListParagraph"/>
        <w:numPr>
          <w:ilvl w:val="0"/>
          <w:numId w:val="29"/>
        </w:numPr>
        <w:spacing w:after="80" w:line="276"/>
      </w:pPr>
      <w:r>
        <w:t xml:space="preserve">Open the record (</w:t>
      </w:r>
      <w:r>
        <w:rPr>
          <w:b/>
          <w:bCs/>
        </w:rPr>
        <w:t xml:space="preserve">KII Register → Manage</w:t>
      </w:r>
      <w:r>
        <w:t xml:space="preserve">) and find </w:t>
      </w:r>
      <w:r>
        <w:rPr>
          <w:b/>
          <w:bCs/>
        </w:rPr>
        <w:t xml:space="preserve">Find contact details with AI</w:t>
      </w:r>
      <w:r>
        <w:t xml:space="preserve">, above </w:t>
      </w:r>
      <w:r>
        <w:rPr>
          <w:b/>
          <w:bCs/>
        </w:rPr>
        <w:t xml:space="preserve">Invite (self-service link)</w:t>
      </w:r>
      <w:r>
        <w:t xml:space="preserve">.</w:t>
      </w:r>
    </w:p>
    <w:p>
      <w:pPr>
        <w:pStyle w:val="ListParagraph"/>
        <w:numPr>
          <w:ilvl w:val="0"/>
          <w:numId w:val="29"/>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You can leave the page and come back.</w:t>
      </w:r>
    </w:p>
    <w:p>
      <w:pPr>
        <w:pStyle w:val="ListParagraph"/>
        <w:numPr>
          <w:ilvl w:val="0"/>
          <w:numId w:val="29"/>
        </w:numPr>
        <w:spacing w:after="80" w:line="276"/>
      </w:pPr>
      <w:r>
        <w:t xml:space="preserve">Under </w:t>
      </w:r>
      <w:r>
        <w:rPr>
          <w:b/>
          <w:bCs/>
        </w:rPr>
        <w:t xml:space="preserve">To review</w:t>
      </w:r>
      <w:r>
        <w:t xml:space="preserve">, check each finding against the page and passage shown, then </w:t>
      </w:r>
      <w:r>
        <w:rPr>
          <w:b/>
          <w:bCs/>
        </w:rPr>
        <w:t xml:space="preserve">Accept</w:t>
      </w:r>
      <w:r>
        <w:t xml:space="preserve"> or </w:t>
      </w:r>
      <w:r>
        <w:rPr>
          <w:b/>
          <w:bCs/>
        </w:rPr>
        <w:t xml:space="preserve">Reject</w:t>
      </w:r>
      <w:r>
        <w:t xml:space="preserve">. An organisation phone or email, or the informant's work contact, fills the record's </w:t>
      </w:r>
      <w:r>
        <w:rPr>
          <w:b/>
          <w:bCs/>
        </w:rPr>
        <w:t xml:space="preserve">Phone</w:t>
      </w:r>
      <w:r>
        <w:t xml:space="preserve"> or </w:t>
      </w:r>
      <w:r>
        <w:rPr>
          <w:b/>
          <w:bCs/>
        </w:rPr>
        <w:t xml:space="preserve">Email</w:t>
      </w:r>
      <w:r>
        <w:t xml:space="preserve">, but never over a different one already there (correct that under </w:t>
      </w:r>
      <w:r>
        <w:rPr>
          <w:b/>
          <w:bCs/>
        </w:rPr>
        <w:t xml:space="preserve">Record details</w:t>
      </w:r>
      <w:r>
        <w:t xml:space="preserve">). A person found for an unidentified record becomes its informant: the name and role on the record change to theirs.</w:t>
      </w:r>
    </w:p>
    <w:p>
      <w:pPr>
        <w:pStyle w:val="ListParagraph"/>
        <w:numPr>
          <w:ilvl w:val="0"/>
          <w:numId w:val="29"/>
        </w:numPr>
        <w:spacing w:after="80" w:line="276"/>
      </w:pPr>
      <w:r>
        <w:t xml:space="preserve">For many records at once, use </w:t>
      </w:r>
      <w:r>
        <w:rPr>
          <w:b/>
          <w:bCs/>
        </w:rPr>
        <w:t xml:space="preserve">Find contact details with AI</w:t>
      </w:r>
      <w:r>
        <w:t xml:space="preserve"> on the </w:t>
      </w:r>
      <w:r>
        <w:rPr>
          <w:b/>
          <w:bCs/>
        </w:rPr>
        <w:t xml:space="preserve">KII Register</w:t>
      </w:r>
      <w:r>
        <w:t xml:space="preserve">: choose </w:t>
      </w:r>
      <w:r>
        <w:rPr>
          <w:b/>
          <w:bCs/>
        </w:rPr>
        <w:t xml:space="preserve">How many records</w:t>
      </w:r>
      <w:r>
        <w:t xml:space="preserve"> (up to 25) and </w:t>
      </w:r>
      <w:r>
        <w:rPr>
          <w:b/>
          <w:bCs/>
        </w:rPr>
        <w:t xml:space="preserve">Find contacts</w:t>
      </w:r>
      <w:r>
        <w:t xml:space="preserve">. It shows the batch's progress and lists every record with </w:t>
      </w:r>
      <w:r>
        <w:rPr>
          <w:b/>
          <w:bCs/>
        </w:rPr>
        <w:t xml:space="preserve">Findings to review</w:t>
      </w:r>
      <w:r>
        <w:t xml:space="preserve">, each with a link to its page. One KII batch runs at a time.</w:t>
      </w:r>
    </w:p>
    <w:p>
      <w:pPr>
        <w:pStyle w:val="ListParagraph"/>
        <w:numPr>
          <w:ilvl w:val="0"/>
          <w:numId w:val="29"/>
        </w:numPr>
        <w:spacing w:after="80" w:line="276"/>
      </w:pPr>
      <w:r>
        <w:t xml:space="preserve">When a record has a phone, WhatsApp number or email, send the informant their link (next section).</w:t>
      </w:r>
    </w:p>
    <w:p>
      <w:pPr>
        <w:spacing w:after="80"/>
      </w:pPr>
    </w:p>
    <w:p>
      <w:pPr>
        <w:pStyle w:val="Heading3"/>
      </w:pPr>
      <w:r>
        <w:t xml:space="preserve">Importing background research done in ChatGPT</w:t>
      </w:r>
    </w:p>
    <w:p>
      <w:pPr>
        <w:spacing w:after="120" w:line="288"/>
      </w:pPr>
      <w:r>
        <w:t xml:space="preserve">If you researched organisations in ChatGPT with the KII research pack (its Fill A Contacts, Fill B PROIT facts and Fill C Interview prep sheets), the PI or Field Coordinator can load the returned Excel file in one go. Nothing goes onto a record directly: it lands in the same review lists as the portal's own AI.</w:t>
      </w:r>
    </w:p>
    <w:p>
      <w:pPr>
        <w:pStyle w:val="ListParagraph"/>
        <w:numPr>
          <w:ilvl w:val="0"/>
          <w:numId w:val="30"/>
        </w:numPr>
        <w:spacing w:after="80" w:line="276"/>
      </w:pPr>
      <w:r>
        <w:t xml:space="preserve">On the </w:t>
      </w:r>
      <w:r>
        <w:rPr>
          <w:b/>
          <w:bCs/>
        </w:rPr>
        <w:t xml:space="preserve">KII Register</w:t>
      </w:r>
      <w:r>
        <w:t xml:space="preserve">, find </w:t>
      </w:r>
      <w:r>
        <w:rPr>
          <w:b/>
          <w:bCs/>
        </w:rPr>
        <w:t xml:space="preserve">Import background research (ChatGPT workbook)</w:t>
      </w:r>
      <w:r>
        <w:t xml:space="preserve">, choose the Excel file and select </w:t>
      </w:r>
      <w:r>
        <w:rPr>
          <w:b/>
          <w:bCs/>
        </w:rPr>
        <w:t xml:space="preserve">Check file</w:t>
      </w:r>
      <w:r>
        <w:t xml:space="preserve">. The portal lists, per KII ID, how many contact suggestions, PROIT findings and interview notes the file would add, with any warnings (an unknown KII ID, a field the portal doesn't pre-fill, a fact without a source link). Nothing is saved yet.</w:t>
      </w:r>
    </w:p>
    <w:p>
      <w:pPr>
        <w:pStyle w:val="ListParagraph"/>
        <w:numPr>
          <w:ilvl w:val="0"/>
          <w:numId w:val="30"/>
        </w:numPr>
        <w:spacing w:after="80" w:line="276"/>
      </w:pPr>
      <w:r>
        <w:t xml:space="preserve">Select </w:t>
      </w:r>
      <w:r>
        <w:rPr>
          <w:b/>
          <w:bCs/>
        </w:rPr>
        <w:t xml:space="preserve">Import N records</w:t>
      </w:r>
      <w:r>
        <w:t xml:space="preserve">.</w:t>
      </w:r>
    </w:p>
    <w:p>
      <w:pPr>
        <w:pStyle w:val="ListParagraph"/>
        <w:numPr>
          <w:ilvl w:val="0"/>
          <w:numId w:val="30"/>
        </w:numPr>
        <w:spacing w:after="80" w:line="276"/>
      </w:pPr>
      <w:r>
        <w:t xml:space="preserve">Open each record: contacts are under </w:t>
      </w:r>
      <w:r>
        <w:rPr>
          <w:b/>
          <w:bCs/>
        </w:rPr>
        <w:t xml:space="preserve">Find contact details with AI → To review</w:t>
      </w:r>
      <w:r>
        <w:t xml:space="preserve">, facts under </w:t>
      </w:r>
      <w:r>
        <w:rPr>
          <w:b/>
          <w:bCs/>
        </w:rPr>
        <w:t xml:space="preserve">Pre-Interview Profile (PROIT) → AI research → To review</w:t>
      </w:r>
      <w:r>
        <w:t xml:space="preserve">. Open each source, then </w:t>
      </w:r>
      <w:r>
        <w:rPr>
          <w:b/>
          <w:bCs/>
        </w:rPr>
        <w:t xml:space="preserve">Accept</w:t>
      </w:r>
      <w:r>
        <w:t xml:space="preserve">, edit and accept, or </w:t>
      </w:r>
      <w:r>
        <w:rPr>
          <w:b/>
          <w:bCs/>
        </w:rPr>
        <w:t xml:space="preserve">Reject</w:t>
      </w:r>
      <w:r>
        <w:t xml:space="preserve">. The interview notes are in the KII adaptive gap engine, marked “Imported … check”.</w:t>
      </w:r>
    </w:p>
    <w:p>
      <w:pPr>
        <w:pStyle w:val="ListParagraph"/>
        <w:numPr>
          <w:ilvl w:val="0"/>
          <w:numId w:val="30"/>
        </w:numPr>
        <w:spacing w:after="80" w:line="276"/>
      </w:pPr>
      <w:r>
        <w:t xml:space="preserve">When the profile is right, lock it and send the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Safe to repeat</w:t>
            </w:r>
          </w:p>
          <w:p>
            <w:pPr>
              <w:spacing w:after="40" w:line="264"/>
            </w:pPr>
            <w:r>
              <w:rPr>
                <w:sz w:val="19"/>
                <w:szCs w:val="19"/>
              </w:rPr>
              <w:t xml:space="preserve">Importing the same file again adds nothing new, example rows are ignored, and a locked PROIT profile is never changed.</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Work contacts only</w:t>
            </w:r>
          </w:p>
          <w:p>
            <w:pPr>
              <w:spacing w:after="40" w:line="264"/>
            </w:pPr>
            <w:r>
              <w:rPr>
                <w:sz w:val="19"/>
                <w:szCs w:val="19"/>
              </w:rPr>
              <w:t xml:space="preserve">Only the organisation's name and type and the informant's name and role are sent to the AI provider, never a contact detail already on file.</w:t>
            </w:r>
          </w:p>
          <w:p>
            <w:pPr>
              <w:spacing w:after="40" w:line="264"/>
            </w:pPr>
            <w:r>
              <w:rPr>
                <w:sz w:val="19"/>
                <w:szCs w:val="19"/>
              </w:rPr>
              <w:t xml:space="preserve">A personal mobile, a personal email or a personal social-media profile is never proposed, and anything that does not appear in the passage quoted from its page is removed automatically. For a named informant, findings about anyone else are removed too.</w:t>
            </w:r>
          </w:p>
          <w:p>
            <w:pPr>
              <w:spacing w:after="40" w:line="264"/>
            </w:pPr>
            <w:r>
              <w:rPr>
                <w:sz w:val="19"/>
                <w:szCs w:val="19"/>
              </w:rPr>
              <w:t xml:space="preserve">Searching, accepting and rejecting are open to the PI, Field Coordinator and KII RA; the Supervisor can see the findings. Every decision is recorded in the audit log, without the contact values.</w:t>
            </w:r>
          </w:p>
        </w:tc>
      </w:tr>
    </w:tbl>
    <w:p>
      <w:pPr>
        <w:pStyle w:val="Heading2"/>
      </w:pPr>
      <w:r>
        <w:t xml:space="preserve">4.22 Sending the informant their own link (self-service)</w:t>
      </w:r>
    </w:p>
    <w:p>
      <w:pPr>
        <w:spacing w:after="120" w:line="288"/>
      </w:pPr>
      <w:r>
        <w:t xml:space="preserve">Some informants would rather complete the interview alone, in their own time, than do a live call. The </w:t>
      </w:r>
      <w:r>
        <w:rPr>
          <w:b/>
          <w:bCs/>
        </w:rPr>
        <w:t xml:space="preserve">Invite</w:t>
      </w:r>
      <w:r>
        <w:t xml:space="preserve"> panel on the record sends them a personal link they can open unsupervised -- the same idea as a Main-400 invitation, but for a KII.</w:t>
      </w:r>
    </w:p>
    <w:p>
      <w:pPr>
        <w:pStyle w:val="ListParagraph"/>
        <w:numPr>
          <w:ilvl w:val="0"/>
          <w:numId w:val="31"/>
        </w:numPr>
        <w:spacing w:after="80" w:line="276"/>
      </w:pPr>
      <w:r>
        <w:t xml:space="preserve">Under </w:t>
      </w:r>
      <w:r>
        <w:rPr>
          <w:b/>
          <w:bCs/>
        </w:rPr>
        <w:t xml:space="preserve">Record details</w:t>
      </w:r>
      <w:r>
        <w:t xml:space="preserve">, enter the informant's </w:t>
      </w:r>
      <w:r>
        <w:rPr>
          <w:b/>
          <w:bCs/>
        </w:rPr>
        <w:t xml:space="preserve">Phone</w:t>
      </w:r>
      <w:r>
        <w:t xml:space="preserve">, </w:t>
      </w:r>
      <w:r>
        <w:rPr>
          <w:b/>
          <w:bCs/>
        </w:rPr>
        <w:t xml:space="preserve">WhatsApp number</w:t>
      </w:r>
      <w:r>
        <w:t xml:space="preserve"> or </w:t>
      </w:r>
      <w:r>
        <w:rPr>
          <w:b/>
          <w:bCs/>
        </w:rPr>
        <w:t xml:space="preserve">Email</w:t>
      </w:r>
      <w:r>
        <w:t xml:space="preserve"> and select </w:t>
      </w:r>
      <w:r>
        <w:rPr>
          <w:b/>
          <w:bCs/>
        </w:rPr>
        <w:t xml:space="preserve">Save details</w:t>
      </w:r>
      <w:r>
        <w:t xml:space="preserve">. At least one is needed to send a link.</w:t>
      </w:r>
    </w:p>
    <w:p>
      <w:pPr>
        <w:keepNext/>
        <w:spacing w:after="40" w:before="80"/>
        <w:jc w:val="center"/>
      </w:pPr>
      <w:r>
        <w:drawing>
          <wp:inline distT="0" distB="0" distL="0" distR="0">
            <wp:extent cx="5334000" cy="3752850"/>
            <wp:effectExtent t="0" r="0" b="0" l="0"/>
            <wp:docPr id="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28. </w:t>
      </w:r>
      <w:r>
        <w:rPr>
          <w:i/>
          <w:iCs/>
          <w:color w:val="5B6670"/>
          <w:sz w:val="17"/>
          <w:szCs w:val="17"/>
        </w:rPr>
        <w:t xml:space="preserve">Record details: phone, WhatsApp number and email.</w:t>
      </w:r>
    </w:p>
    <w:p>
      <w:pPr>
        <w:pStyle w:val="ListParagraph"/>
        <w:numPr>
          <w:ilvl w:val="0"/>
          <w:numId w:val="31"/>
        </w:numPr>
        <w:spacing w:after="80" w:line="276"/>
      </w:pPr>
      <w:r>
        <w:t xml:space="preserve">Under </w:t>
      </w:r>
      <w:r>
        <w:rPr>
          <w:b/>
          <w:bCs/>
        </w:rPr>
        <w:t xml:space="preserve">Invite (self-service link)</w:t>
      </w:r>
      <w:r>
        <w:t xml:space="preserve">, choose a </w:t>
      </w:r>
      <w:r>
        <w:rPr>
          <w:b/>
          <w:bCs/>
        </w:rPr>
        <w:t xml:space="preserve">Channel</w:t>
      </w:r>
      <w:r>
        <w:t xml:space="preserve"> and select </w:t>
      </w:r>
      <w:r>
        <w:rPr>
          <w:b/>
          <w:bCs/>
        </w:rPr>
        <w:t xml:space="preserve">Send link</w:t>
      </w:r>
      <w:r>
        <w:t xml:space="preserve">.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pPr>
        <w:pStyle w:val="ListParagraph"/>
        <w:numPr>
          <w:ilvl w:val="0"/>
          <w:numId w:val="31"/>
        </w:numPr>
        <w:spacing w:after="80" w:line="276"/>
      </w:pPr>
      <w:r>
        <w:t xml:space="preserve">Send it on every channel the informant has, before you leave the page: </w:t>
      </w:r>
      <w:r>
        <w:rPr>
          <w:b/>
          <w:bCs/>
        </w:rPr>
        <w:t xml:space="preserve">Send via WhatsApp</w:t>
      </w:r>
      <w:r>
        <w:t xml:space="preserve">, </w:t>
      </w:r>
      <w:r>
        <w:rPr>
          <w:b/>
          <w:bCs/>
        </w:rPr>
        <w:t xml:space="preserve">Email from study address</w:t>
      </w:r>
      <w:r>
        <w:t xml:space="preserve"> (if email is set up), </w:t>
      </w:r>
      <w:r>
        <w:rPr>
          <w:b/>
          <w:bCs/>
        </w:rPr>
        <w:t xml:space="preserve">Send by SMS</w:t>
      </w:r>
      <w:r>
        <w:t xml:space="preserve"> or </w:t>
      </w:r>
      <w:r>
        <w:rPr>
          <w:b/>
          <w:bCs/>
        </w:rPr>
        <w:t xml:space="preserve">Open in email app</w:t>
      </w:r>
      <w:r>
        <w:t xml:space="preserve">, or </w:t>
      </w:r>
      <w:r>
        <w:rPr>
          <w:b/>
          <w:bCs/>
        </w:rPr>
        <w:t xml:space="preserve">Copy message</w:t>
      </w:r>
      <w:r>
        <w:t xml:space="preserve"> for anything else. It is the same link on each, and all of them keep working.</w:t>
      </w:r>
    </w:p>
    <w:p>
      <w:pPr>
        <w:spacing w:after="80"/>
      </w:pPr>
    </w:p>
    <w:p>
      <w:pPr>
        <w:spacing w:after="120" w:line="288"/>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 xml:space="preserve">Record participation consent</w:t>
      </w:r>
      <w:r>
        <w:t xml:space="preserve"> on this page updates to </w:t>
      </w:r>
      <w:r>
        <w:rPr>
          <w:b/>
          <w:bCs/>
        </w:rPr>
        <w:t xml:space="preserve">GIVEN</w:t>
      </w:r>
      <w:r>
        <w:t xml:space="preserve"> on its own, and </w:t>
      </w:r>
      <w:r>
        <w:rPr>
          <w:b/>
          <w:bCs/>
        </w:rPr>
        <w:t xml:space="preserve">Continue this interview</w:t>
      </w:r>
      <w:r>
        <w:t xml:space="preserve"> above becomes available too, exactly as if an RA had recorded it.</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Sending a new link replaces the old one</w:t>
            </w:r>
          </w:p>
          <w:p>
            <w:pPr>
              <w:spacing w:after="40" w:line="264"/>
            </w:pPr>
            <w:r>
              <w:rPr>
                <w:sz w:val="19"/>
                <w:szCs w:val="19"/>
              </w:rPr>
              <w:t xml:space="preserve">Issuing another link for the same informant (for example after 14 days, or if they ask for a resend) immediately retires the previous one -- only one link is ever live per KII record, the same rule as Main-400 invitations.</w:t>
            </w:r>
          </w:p>
        </w:tc>
      </w:tr>
    </w:tbl>
    <w:p>
      <w:pPr>
        <w:pStyle w:val="Heading3"/>
      </w:pPr>
      <w:r>
        <w:t xml:space="preserve">Ask first: introduce the interview, then send the link automatically</w:t>
      </w:r>
    </w:p>
    <w:p>
      <w:pPr>
        <w:spacing w:after="120" w:line="288"/>
      </w:pPr>
      <w:r>
        <w:t xml:space="preserve">As for Main-400, a KII informant can be asked first instead of receiving the link straight away. They get a short WhatsApp message in Happyson Saina's name about a confidential key informant interview of about 30 minutes, with </w:t>
      </w:r>
      <w:r>
        <w:rPr>
          <w:b/>
          <w:bCs/>
        </w:rPr>
        <w:t xml:space="preserve">Yes, send it</w:t>
      </w:r>
      <w:r>
        <w:t xml:space="preserve"> and </w:t>
      </w:r>
      <w:r>
        <w:rPr>
          <w:b/>
          <w:bCs/>
        </w:rPr>
        <w:t xml:space="preserve">No, thank you</w:t>
      </w:r>
      <w:r>
        <w:t xml:space="preserve"> buttons. A record with no named informant is greeted by its organisation's name. Until Meta approves the KII introduction template, and where WhatsApp isn't set up, it goes by SMS with a link that opens the study's WhatsApp chat with “YES” typed in. If it can't reach them at all and an email is on file, the portal emails them their link instead and the record moves to INVITED; with no email, it is listed to phone.</w:t>
      </w:r>
    </w:p>
    <w:p>
      <w:pPr>
        <w:pStyle w:val="ListParagraph"/>
        <w:numPr>
          <w:ilvl w:val="0"/>
          <w:numId w:val="32"/>
        </w:numPr>
        <w:spacing w:after="80" w:line="276"/>
      </w:pPr>
      <w:r>
        <w:t xml:space="preserve">For one informant: open the record and, under </w:t>
      </w:r>
      <w:r>
        <w:rPr>
          <w:b/>
          <w:bCs/>
        </w:rPr>
        <w:t xml:space="preserve">Ask first (introduction)</w:t>
      </w:r>
      <w:r>
        <w:t xml:space="preserve">, select </w:t>
      </w:r>
      <w:r>
        <w:rPr>
          <w:b/>
          <w:bCs/>
        </w:rPr>
        <w:t xml:space="preserve">Send introduction</w:t>
      </w:r>
      <w:r>
        <w:t xml:space="preserve">. The record must not be invited yet (PROSPECT) and must have a mobile number. For many: on </w:t>
      </w:r>
      <w:r>
        <w:rPr>
          <w:b/>
          <w:bCs/>
        </w:rPr>
        <w:t xml:space="preserve">Send KII invitations</w:t>
      </w:r>
      <w:r>
        <w:t xml:space="preserve">, choose </w:t>
      </w:r>
      <w:r>
        <w:rPr>
          <w:b/>
          <w:bCs/>
        </w:rPr>
        <w:t xml:space="preserve">Ask first (introduction)</w:t>
      </w:r>
      <w:r>
        <w:t xml:space="preserve"> (next section).</w:t>
      </w:r>
    </w:p>
    <w:p>
      <w:pPr>
        <w:pStyle w:val="ListParagraph"/>
        <w:numPr>
          <w:ilvl w:val="0"/>
          <w:numId w:val="32"/>
        </w:numPr>
        <w:spacing w:after="80" w:line="276"/>
      </w:pPr>
      <w:r>
        <w:rPr>
          <w:b/>
          <w:bCs/>
        </w:rPr>
        <w:t xml:space="preserve">They reply YES:</w:t>
      </w:r>
      <w:r>
        <w:t xml:space="preserve"> the portal issues their personal link and sends it back in the same WhatsApp chat straight away, and the record moves to </w:t>
      </w:r>
      <w:r>
        <w:rPr>
          <w:b/>
          <w:bCs/>
        </w:rPr>
        <w:t xml:space="preserve">INVITED</w:t>
      </w:r>
      <w:r>
        <w:t xml:space="preserve">. From there their consent, fact check, KII Guide and coding are recorded by themselves.</w:t>
      </w:r>
    </w:p>
    <w:p>
      <w:pPr>
        <w:pStyle w:val="ListParagraph"/>
        <w:numPr>
          <w:ilvl w:val="0"/>
          <w:numId w:val="32"/>
        </w:numPr>
        <w:spacing w:after="80" w:line="276"/>
      </w:pPr>
      <w:r>
        <w:rPr>
          <w:b/>
          <w:bCs/>
        </w:rPr>
        <w:t xml:space="preserve">They reply NO</w:t>
      </w:r>
      <w:r>
        <w:t xml:space="preserve"> (or STOP, Hapana, Aihwa, Cha): the record moves to </w:t>
      </w:r>
      <w:r>
        <w:rPr>
          <w:b/>
          <w:bCs/>
        </w:rPr>
        <w:t xml:space="preserve">DECLINED</w:t>
      </w:r>
      <w:r>
        <w:t xml:space="preserve">, any open link is revoked, and they get one message saying they won't be contacted again.</w:t>
      </w:r>
    </w:p>
    <w:p>
      <w:pPr>
        <w:pStyle w:val="ListParagraph"/>
        <w:numPr>
          <w:ilvl w:val="0"/>
          <w:numId w:val="32"/>
        </w:numPr>
        <w:spacing w:after="80" w:line="276"/>
      </w:pPr>
      <w:r>
        <w:rPr>
          <w:b/>
          <w:bCs/>
        </w:rPr>
        <w:t xml:space="preserve">They write anything else:</w:t>
      </w:r>
      <w:r>
        <w:t xml:space="preserve"> nothing is sent automatically; the message waits on </w:t>
      </w:r>
      <w:r>
        <w:rPr>
          <w:b/>
          <w:bCs/>
        </w:rPr>
        <w:t xml:space="preserve">Communications</w:t>
      </w:r>
      <w:r>
        <w:t xml:space="preserve"> for you to answer yourself.</w:t>
      </w:r>
    </w:p>
    <w:p>
      <w:pPr>
        <w:pStyle w:val="ListParagraph"/>
        <w:numPr>
          <w:ilvl w:val="0"/>
          <w:numId w:val="32"/>
        </w:numPr>
        <w:spacing w:after="80" w:line="276"/>
      </w:pPr>
      <w:r>
        <w:rPr>
          <w:b/>
          <w:bCs/>
        </w:rPr>
        <w:t xml:space="preserve">No reply:</w:t>
      </w:r>
      <w:r>
        <w:t xml:space="preserve"> one reminder after 3 days; after 4 more days with no answer, the record is listed on the </w:t>
      </w:r>
      <w:r>
        <w:rPr>
          <w:b/>
          <w:bCs/>
        </w:rPr>
        <w:t xml:space="preserve">KII Register</w:t>
      </w:r>
      <w:r>
        <w:t xml:space="preserve"> under </w:t>
      </w:r>
      <w:r>
        <w:rPr>
          <w:b/>
          <w:bCs/>
        </w:rPr>
        <w:t xml:space="preserve">Asked, no reply: phone them</w:t>
      </w:r>
      <w:r>
        <w:t xml:space="preserve">.</w:t>
      </w:r>
    </w:p>
    <w:p>
      <w:pPr>
        <w:spacing w:after="80"/>
      </w:pPr>
    </w:p>
    <w:p>
      <w:pPr>
        <w:pStyle w:val="Heading3"/>
      </w:pPr>
      <w:r>
        <w:t xml:space="preserve">Sending KII invitations in batches (PI and Field Coordinator)</w:t>
      </w:r>
    </w:p>
    <w:p>
      <w:pPr>
        <w:spacing w:after="120" w:line="288"/>
      </w:pPr>
      <w:r>
        <w:t xml:space="preserve">Instead of opening each record, the PI or Field Coordinator can have the portal send the links. Only records </w:t>
      </w:r>
      <w:r>
        <w:rPr>
          <w:b/>
          <w:bCs/>
        </w:rPr>
        <w:t xml:space="preserve">never invited</w:t>
      </w:r>
      <w:r>
        <w:t xml:space="preserve"> (PROSPECT) with a contact and no open link are included, Core-60 first, then Reserve-30, then the additional organisations, each in KII ID order. Each gets </w:t>
      </w:r>
      <w:r>
        <w:rPr>
          <w:b/>
          <w:bCs/>
        </w:rPr>
        <w:t xml:space="preserve">one</w:t>
      </w:r>
      <w:r>
        <w:t xml:space="preserve"> link (valid 14 days) and code, sent on every way chosen that it has a contact for, and moves to </w:t>
      </w:r>
      <w:r>
        <w:rPr>
          <w:b/>
          <w:bCs/>
        </w:rPr>
        <w:t xml:space="preserve">INVITED</w:t>
      </w:r>
      <w:r>
        <w:t xml:space="preserve">. From then on the informant's consent, fact check, KII Guide and coding are recorded by themselves.</w:t>
      </w:r>
    </w:p>
    <w:p>
      <w:pPr>
        <w:pStyle w:val="ListParagraph"/>
        <w:numPr>
          <w:ilvl w:val="0"/>
          <w:numId w:val="33"/>
        </w:numPr>
        <w:spacing w:after="80" w:line="276"/>
      </w:pPr>
      <w:r>
        <w:t xml:space="preserve">Open </w:t>
      </w:r>
      <w:r>
        <w:rPr>
          <w:b/>
          <w:bCs/>
        </w:rPr>
        <w:t xml:space="preserve">KII Register</w:t>
      </w:r>
      <w:r>
        <w:t xml:space="preserve"> and find </w:t>
      </w:r>
      <w:r>
        <w:rPr>
          <w:b/>
          <w:bCs/>
        </w:rPr>
        <w:t xml:space="preserve">Send KII invitations</w:t>
      </w:r>
      <w:r>
        <w:t xml:space="preserve">.</w:t>
      </w:r>
    </w:p>
    <w:p>
      <w:pPr>
        <w:pStyle w:val="ListParagraph"/>
        <w:numPr>
          <w:ilvl w:val="0"/>
          <w:numId w:val="33"/>
        </w:numPr>
        <w:spacing w:after="80" w:line="276"/>
      </w:pPr>
      <w:r>
        <w:t xml:space="preserve">Under </w:t>
      </w:r>
      <w:r>
        <w:rPr>
          <w:b/>
          <w:bCs/>
        </w:rPr>
        <w:t xml:space="preserve">How</w:t>
      </w:r>
      <w:r>
        <w:t xml:space="preserve">, choose </w:t>
      </w:r>
      <w:r>
        <w:rPr>
          <w:b/>
          <w:bCs/>
        </w:rPr>
        <w:t xml:space="preserve">Ask first (introduction)</w:t>
      </w:r>
      <w:r>
        <w:t xml:space="preserve"> to send the introduction (a YES then sends each link by itself), or </w:t>
      </w:r>
      <w:r>
        <w:rPr>
          <w:b/>
          <w:bCs/>
        </w:rPr>
        <w:t xml:space="preserve">Send the invitation now</w:t>
      </w:r>
      <w:r>
        <w:t xml:space="preserve"> to send the links straight away.</w:t>
      </w:r>
    </w:p>
    <w:p>
      <w:pPr>
        <w:pStyle w:val="ListParagraph"/>
        <w:numPr>
          <w:ilvl w:val="0"/>
          <w:numId w:val="33"/>
        </w:numPr>
        <w:spacing w:after="80" w:line="276"/>
      </w:pPr>
      <w:r>
        <w:t xml:space="preserve">Under </w:t>
      </w:r>
      <w:r>
        <w:rPr>
          <w:b/>
          <w:bCs/>
        </w:rPr>
        <w:t xml:space="preserve">From</w:t>
      </w:r>
      <w:r>
        <w:t xml:space="preserve">, tick the groups to invite: </w:t>
      </w:r>
      <w:r>
        <w:rPr>
          <w:b/>
          <w:bCs/>
        </w:rPr>
        <w:t xml:space="preserve">Core-60</w:t>
      </w:r>
      <w:r>
        <w:t xml:space="preserve">, </w:t>
      </w:r>
      <w:r>
        <w:rPr>
          <w:b/>
          <w:bCs/>
        </w:rPr>
        <w:t xml:space="preserve">Reserve-30</w:t>
      </w:r>
      <w:r>
        <w:t xml:space="preserve"> and/or </w:t>
      </w:r>
      <w:r>
        <w:rPr>
          <w:b/>
          <w:bCs/>
        </w:rPr>
        <w:t xml:space="preserve">Additional organisations</w:t>
      </w:r>
      <w:r>
        <w:t xml:space="preserve">, each with how many are ready. Tick </w:t>
      </w:r>
      <w:r>
        <w:rPr>
          <w:b/>
          <w:bCs/>
        </w:rPr>
        <w:t xml:space="preserve">Named informants only</w:t>
      </w:r>
      <w:r>
        <w:t xml:space="preserve"> to leave out records still marked “contact not yet identified” (those go to the organisation and ask for the role).</w:t>
      </w:r>
    </w:p>
    <w:p>
      <w:pPr>
        <w:pStyle w:val="ListParagraph"/>
        <w:numPr>
          <w:ilvl w:val="0"/>
          <w:numId w:val="33"/>
        </w:numPr>
        <w:spacing w:after="80" w:line="276"/>
      </w:pPr>
      <w:r>
        <w:t xml:space="preserve">Under </w:t>
      </w:r>
      <w:r>
        <w:rPr>
          <w:b/>
          <w:bCs/>
        </w:rPr>
        <w:t xml:space="preserve">Send by</w:t>
      </w:r>
      <w:r>
        <w:t xml:space="preserve">, tick </w:t>
      </w:r>
      <w:r>
        <w:rPr>
          <w:b/>
          <w:bCs/>
        </w:rPr>
        <w:t xml:space="preserve">Email</w:t>
      </w:r>
      <w:r>
        <w:t xml:space="preserve">, and </w:t>
      </w:r>
      <w:r>
        <w:rPr>
          <w:b/>
          <w:bCs/>
        </w:rPr>
        <w:t xml:space="preserve">SMS</w:t>
      </w:r>
      <w:r>
        <w:t xml:space="preserve"> or </w:t>
      </w:r>
      <w:r>
        <w:rPr>
          <w:b/>
          <w:bCs/>
        </w:rPr>
        <w:t xml:space="preserve">WhatsApp</w:t>
      </w:r>
      <w:r>
        <w:t xml:space="preserve"> once they are set up and Meta has approved the KII invitation template.</w:t>
      </w:r>
    </w:p>
    <w:p>
      <w:pPr>
        <w:pStyle w:val="ListParagraph"/>
        <w:numPr>
          <w:ilvl w:val="0"/>
          <w:numId w:val="33"/>
        </w:numPr>
        <w:spacing w:after="80" w:line="276"/>
      </w:pPr>
      <w:r>
        <w:t xml:space="preserve">Open </w:t>
      </w:r>
      <w:r>
        <w:rPr>
          <w:b/>
          <w:bCs/>
        </w:rPr>
        <w:t xml:space="preserve">Next in line</w:t>
      </w:r>
      <w:r>
        <w:t xml:space="preserve"> to check the first records, with partly hidden addresses and numbers. Type </w:t>
      </w:r>
      <w:r>
        <w:rPr>
          <w:b/>
          <w:bCs/>
        </w:rPr>
        <w:t xml:space="preserve">How many</w:t>
      </w:r>
      <w:r>
        <w:t xml:space="preserve"> (up to 100) and select </w:t>
      </w:r>
      <w:r>
        <w:rPr>
          <w:b/>
          <w:bCs/>
        </w:rPr>
        <w:t xml:space="preserve">Review and send</w:t>
      </w:r>
      <w:r>
        <w:t xml:space="preserve">, then </w:t>
      </w:r>
      <w:r>
        <w:rPr>
          <w:b/>
          <w:bCs/>
        </w:rPr>
        <w:t xml:space="preserve">Send N invitations</w:t>
      </w:r>
      <w:r>
        <w:t xml:space="preserve">.</w:t>
      </w:r>
    </w:p>
    <w:p>
      <w:pPr>
        <w:pStyle w:val="ListParagraph"/>
        <w:numPr>
          <w:ilvl w:val="0"/>
          <w:numId w:val="33"/>
        </w:numPr>
        <w:spacing w:after="80" w:line="276"/>
      </w:pPr>
      <w:r>
        <w:t xml:space="preserve">The panel shows progress, then sent, failed and skipped. Open </w:t>
      </w:r>
      <w:r>
        <w:rPr>
          <w:b/>
          <w:bCs/>
        </w:rPr>
        <w:t xml:space="preserve">Record by record</w:t>
      </w:r>
      <w:r>
        <w:t xml:space="preserve"> for each KII ID and the reason for any failure. A record where nothing got through keeps no link, stays PROSPECT, and is tried again by the next batch.</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Still a self-administered interview, not a recorded one</w:t>
            </w:r>
          </w:p>
          <w:p>
            <w:pPr>
              <w:spacing w:after="40" w:line="264"/>
            </w:pPr>
            <w:r>
              <w:rPr>
                <w:sz w:val="19"/>
                <w:szCs w:val="19"/>
              </w:rPr>
              <w:t xml:space="preserve">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pPr>
        <w:pStyle w:val="Heading2"/>
      </w:pPr>
      <w:r>
        <w:t xml:space="preserve">4.23 The fastest way: upload the document (Quick add)</w:t>
      </w:r>
    </w:p>
    <w:p>
      <w:pPr>
        <w:spacing w:after="120" w:line="288"/>
      </w:pPr>
      <w:r>
        <w:t xml:space="preserve">You do not need to type the details of a document. Upload it and the AI reads it, fills in the record, drafts the whole KoboToolbox coding form, and waits for you to review. (This needs AI drafting to be switched on; otherwise use “Adding a document by hand” below.)</w:t>
      </w:r>
    </w:p>
    <w:p>
      <w:pPr>
        <w:pStyle w:val="ListParagraph"/>
        <w:numPr>
          <w:ilvl w:val="0"/>
          <w:numId w:val="34"/>
        </w:numPr>
        <w:spacing w:after="80" w:line="276"/>
      </w:pPr>
      <w:r>
        <w:t xml:space="preserve">Select </w:t>
      </w:r>
      <w:r>
        <w:rPr>
          <w:b/>
          <w:bCs/>
        </w:rPr>
        <w:t xml:space="preserve">Documents → New document</w:t>
      </w:r>
      <w:r>
        <w:t xml:space="preserve">. At the top is the box </w:t>
      </w:r>
      <w:r>
        <w:rPr>
          <w:b/>
          <w:bCs/>
        </w:rPr>
        <w:t xml:space="preserve">Fastest: upload the document</w:t>
      </w:r>
      <w:r>
        <w:t xml:space="preserve">.</w:t>
      </w:r>
    </w:p>
    <w:p>
      <w:pPr>
        <w:keepNext/>
        <w:spacing w:after="40" w:before="80"/>
        <w:jc w:val="center"/>
      </w:pPr>
      <w:r>
        <w:drawing>
          <wp:inline distT="0" distB="0" distL="0" distR="0">
            <wp:extent cx="5334000" cy="4248150"/>
            <wp:effectExtent t="0" r="0" b="0" l="0"/>
            <wp:docPr id="1"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4248150"/>
                    </a:xfrm>
                    <a:prstGeom prst="rect">
                      <a:avLst/>
                    </a:prstGeom>
                  </pic:spPr>
                </pic:pic>
              </a:graphicData>
            </a:graphic>
          </wp:inline>
        </w:drawing>
      </w:r>
    </w:p>
    <w:p>
      <w:pPr>
        <w:spacing w:after="180"/>
        <w:jc w:val="center"/>
      </w:pPr>
      <w:r>
        <w:rPr>
          <w:b/>
          <w:bCs/>
          <w:color w:val="5B6670"/>
          <w:sz w:val="17"/>
          <w:szCs w:val="17"/>
        </w:rPr>
        <w:t xml:space="preserve">Figure 29. </w:t>
      </w:r>
      <w:r>
        <w:rPr>
          <w:i/>
          <w:iCs/>
          <w:color w:val="5B6670"/>
          <w:sz w:val="17"/>
          <w:szCs w:val="17"/>
        </w:rPr>
        <w:t xml:space="preserve">New document: upload the file and let the AI do the rest.</w:t>
      </w:r>
    </w:p>
    <w:p>
      <w:pPr>
        <w:pStyle w:val="ListParagraph"/>
        <w:numPr>
          <w:ilvl w:val="0"/>
          <w:numId w:val="34"/>
        </w:numPr>
        <w:spacing w:after="80" w:line="276"/>
      </w:pPr>
      <w:r>
        <w:t xml:space="preserve">Choose the file: a PDF, a Word (.docx) or Excel (.xlsx) file, a text or CSV file, or a JPG or PNG scan or photo (up to 20 MB). Nothing else is required.</w:t>
      </w:r>
    </w:p>
    <w:p>
      <w:pPr>
        <w:pStyle w:val="ListParagraph"/>
        <w:numPr>
          <w:ilvl w:val="0"/>
          <w:numId w:val="34"/>
        </w:numPr>
        <w:spacing w:after="80" w:line="276"/>
      </w:pPr>
      <w:r>
        <w:t xml:space="preserve">Optional (open </w:t>
      </w:r>
      <w:r>
        <w:rPr>
          <w:b/>
          <w:bCs/>
        </w:rPr>
        <w:t xml:space="preserve">Optional: title, pages to read</w:t>
      </w:r>
      <w:r>
        <w:t xml:space="preserve">): a </w:t>
      </w:r>
      <w:r>
        <w:rPr>
          <w:b/>
          <w:bCs/>
        </w:rPr>
        <w:t xml:space="preserve">Title</w:t>
      </w:r>
      <w:r>
        <w:t xml:space="preserve"> if you want your own; </w:t>
      </w:r>
      <w:r>
        <w:rPr>
          <w:b/>
          <w:bCs/>
        </w:rPr>
        <w:t xml:space="preserve">Pages to read</w:t>
      </w:r>
      <w:r>
        <w:t xml:space="preserve"> if you are coding one chapter of a long PDF, for example </w:t>
      </w:r>
      <w:r>
        <w:rPr>
          <w:rFonts w:ascii="Consolas" w:cs="Consolas" w:eastAsia="Consolas" w:hAnsi="Consolas"/>
          <w:b w:val="false"/>
          <w:bCs w:val="false"/>
          <w:color w:val="122238"/>
          <w:sz w:val="19"/>
          <w:szCs w:val="19"/>
        </w:rPr>
        <w:t xml:space="preserve">290-340</w:t>
      </w:r>
      <w:r>
        <w:t xml:space="preserve">; or tick </w:t>
      </w:r>
      <w:r>
        <w:rPr>
          <w:b/>
          <w:bCs/>
        </w:rPr>
        <w:t xml:space="preserve">Read the whole document in parts</w:t>
      </w:r>
      <w:r>
        <w:t xml:space="preserve"> for a PDF over 100 pages (see “Coding a very long document” below).</w:t>
      </w:r>
    </w:p>
    <w:p>
      <w:pPr>
        <w:pStyle w:val="ListParagraph"/>
        <w:numPr>
          <w:ilvl w:val="0"/>
          <w:numId w:val="34"/>
        </w:numPr>
        <w:spacing w:after="80" w:line="276"/>
      </w:pPr>
      <w:r>
        <w:t xml:space="preserve">Select </w:t>
      </w:r>
      <w:r>
        <w:rPr>
          <w:b/>
          <w:bCs/>
        </w:rPr>
        <w:t xml:space="preserve">Upload and auto-fill</w:t>
      </w:r>
      <w:r>
        <w:t xml:space="preserve">. The record is created straight away and the review screen opens, showing “Step 1 of 2: reading the document’s details”, then “Step 2 of 2: drafting the coding form”. You can leave the page; the draft will be there when you return.</w:t>
      </w:r>
    </w:p>
    <w:p>
      <w:pPr>
        <w:pStyle w:val="ListParagraph"/>
        <w:numPr>
          <w:ilvl w:val="0"/>
          <w:numId w:val="34"/>
        </w:numPr>
        <w:spacing w:after="80" w:line="276"/>
      </w:pPr>
      <w:r>
        <w:t xml:space="preserve">The AI has filled in the title, author, date, document type, geographic scope, value chain and source it found in the document, and left blank anything the document does not state. Check them on the record page under </w:t>
      </w:r>
      <w:r>
        <w:rPr>
          <w:b/>
          <w:bCs/>
        </w:rPr>
        <w:t xml:space="preserve">Record details</w:t>
      </w:r>
      <w:r>
        <w:t xml:space="preserve"> and correct anything wrong; a correction shows in the draft at once and is used when you submit.</w:t>
      </w:r>
    </w:p>
    <w:p>
      <w:pPr>
        <w:pStyle w:val="ListParagraph"/>
        <w:numPr>
          <w:ilvl w:val="0"/>
          <w:numId w:val="34"/>
        </w:numPr>
        <w:spacing w:after="80" w:line="276"/>
      </w:pPr>
      <w:r>
        <w:t xml:space="preserve">You still make the human decisions: assess </w:t>
      </w:r>
      <w:r>
        <w:rPr>
          <w:b/>
          <w:bCs/>
        </w:rPr>
        <w:t xml:space="preserve">authenticity</w:t>
      </w:r>
      <w:r>
        <w:t xml:space="preserve"> (Verified or Disputed) and </w:t>
      </w:r>
      <w:r>
        <w:rPr>
          <w:b/>
          <w:bCs/>
        </w:rPr>
        <w:t xml:space="preserve">Include</w:t>
      </w:r>
      <w:r>
        <w:t xml:space="preserve"> or </w:t>
      </w:r>
      <w:r>
        <w:rPr>
          <w:b/>
          <w:bCs/>
        </w:rPr>
        <w:t xml:space="preserve">Exclude</w:t>
      </w:r>
      <w:r>
        <w:t xml:space="preserve"> the document, as described below.</w:t>
      </w:r>
    </w:p>
    <w:p>
      <w:pPr>
        <w:pStyle w:val="ListParagraph"/>
        <w:numPr>
          <w:ilvl w:val="0"/>
          <w:numId w:val="34"/>
        </w:numPr>
        <w:spacing w:after="80" w:line="276"/>
      </w:pPr>
      <w:r>
        <w:t xml:space="preserve">Review every section of the draft, </w:t>
      </w:r>
      <w:r>
        <w:rPr>
          <w:b/>
          <w:bCs/>
        </w:rPr>
        <w:t xml:space="preserve">Save changes</w:t>
      </w:r>
      <w:r>
        <w:t xml:space="preserve">, then </w:t>
      </w:r>
      <w:r>
        <w:rPr>
          <w:b/>
          <w:bCs/>
        </w:rPr>
        <w:t xml:space="preserve">Submit to KoboToolbox</w:t>
      </w:r>
      <w:r>
        <w:t xml:space="preserve"> (see “Auto-fill: the AI drafts, you review”). The portal keeps its own copy of the completed form; </w:t>
      </w:r>
      <w:r>
        <w:rPr>
          <w:b/>
          <w:bCs/>
        </w:rPr>
        <w:t xml:space="preserve">Sync now</w:t>
      </w:r>
      <w:r>
        <w:t xml:space="preserve"> on </w:t>
      </w:r>
      <w:r>
        <w:rPr>
          <w:b/>
          <w:bCs/>
        </w:rPr>
        <w:t xml:space="preserve">Form PDFs</w:t>
      </w:r>
      <w:r>
        <w:t xml:space="preserve"> confirms the portal and KoboToolbox match.</w:t>
      </w:r>
    </w:p>
    <w:p>
      <w:pPr>
        <w:spacing w:after="80"/>
      </w:pPr>
    </w:p>
    <w:p>
      <w:pPr>
        <w:pStyle w:val="Heading2"/>
      </w:pPr>
      <w:r>
        <w:t xml:space="preserve">4.24 Coding another chapter of the same document (Copy for another chapter)</w:t>
      </w:r>
    </w:p>
    <w:p>
      <w:pPr>
        <w:spacing w:after="120" w:line="288"/>
      </w:pPr>
      <w:r>
        <w:t xml:space="preserve">A long report holds several evidence units. Give each chapter you want coded its own record, so each gets its own ratings, its own DOC ID and its own row in the export. You do not upload the file again or retype the details:</w:t>
      </w:r>
    </w:p>
    <w:p>
      <w:pPr>
        <w:pStyle w:val="ListParagraph"/>
        <w:numPr>
          <w:ilvl w:val="0"/>
          <w:numId w:val="35"/>
        </w:numPr>
        <w:spacing w:after="80" w:line="276"/>
      </w:pPr>
      <w:r>
        <w:t xml:space="preserve">Open the record of the document and, under </w:t>
      </w:r>
      <w:r>
        <w:rPr>
          <w:b/>
          <w:bCs/>
        </w:rPr>
        <w:t xml:space="preserve">Copy for another chapter</w:t>
      </w:r>
      <w:r>
        <w:t xml:space="preserve">, enter the chapter's </w:t>
      </w:r>
      <w:r>
        <w:rPr>
          <w:b/>
          <w:bCs/>
        </w:rPr>
        <w:t xml:space="preserve">Pages to read</w:t>
      </w:r>
      <w:r>
        <w:t xml:space="preserve"> (for example </w:t>
      </w:r>
      <w:r>
        <w:rPr>
          <w:rFonts w:ascii="Consolas" w:cs="Consolas" w:eastAsia="Consolas" w:hAnsi="Consolas"/>
          <w:b w:val="false"/>
          <w:bCs w:val="false"/>
          <w:color w:val="122238"/>
          <w:sz w:val="19"/>
          <w:szCs w:val="19"/>
        </w:rPr>
        <w:t xml:space="preserve">290-340</w:t>
      </w:r>
      <w:r>
        <w:t xml:space="preserve">) and, if you like, a </w:t>
      </w:r>
      <w:r>
        <w:rPr>
          <w:b/>
          <w:bCs/>
        </w:rPr>
        <w:t xml:space="preserve">Chapter title</w:t>
      </w:r>
      <w:r>
        <w:t xml:space="preserve">. Leave the title empty and the AI names the part from its pages, for example “Title – Chapter 6: Agriculture (pp. 290-340)”.</w:t>
      </w:r>
    </w:p>
    <w:p>
      <w:pPr>
        <w:keepNext/>
        <w:spacing w:after="40" w:before="80"/>
        <w:jc w:val="center"/>
      </w:pPr>
      <w:r>
        <w:drawing>
          <wp:inline distT="0" distB="0" distL="0" distR="0">
            <wp:extent cx="5334000" cy="1019175"/>
            <wp:effectExtent t="0" r="0" b="0" l="0"/>
            <wp:docPr id="1"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1019175"/>
                    </a:xfrm>
                    <a:prstGeom prst="rect">
                      <a:avLst/>
                    </a:prstGeom>
                  </pic:spPr>
                </pic:pic>
              </a:graphicData>
            </a:graphic>
          </wp:inline>
        </w:drawing>
      </w:r>
    </w:p>
    <w:p>
      <w:pPr>
        <w:spacing w:after="180"/>
        <w:jc w:val="center"/>
      </w:pPr>
      <w:r>
        <w:rPr>
          <w:b/>
          <w:bCs/>
          <w:color w:val="5B6670"/>
          <w:sz w:val="17"/>
          <w:szCs w:val="17"/>
        </w:rPr>
        <w:t xml:space="preserve">Figure 30. </w:t>
      </w:r>
      <w:r>
        <w:rPr>
          <w:i/>
          <w:iCs/>
          <w:color w:val="5B6670"/>
          <w:sz w:val="17"/>
          <w:szCs w:val="17"/>
        </w:rPr>
        <w:t xml:space="preserve">Copy for another chapter: pages, and an optional title.</w:t>
      </w:r>
    </w:p>
    <w:p>
      <w:pPr>
        <w:pStyle w:val="ListParagraph"/>
        <w:numPr>
          <w:ilvl w:val="0"/>
          <w:numId w:val="35"/>
        </w:numPr>
        <w:spacing w:after="80" w:line="276"/>
      </w:pPr>
      <w:r>
        <w:t xml:space="preserve">Select </w:t>
      </w:r>
      <w:r>
        <w:rPr>
          <w:b/>
          <w:bCs/>
        </w:rPr>
        <w:t xml:space="preserve">Copy and auto-fill</w:t>
      </w:r>
      <w:r>
        <w:t xml:space="preserve"> (or </w:t>
      </w:r>
      <w:r>
        <w:rPr>
          <w:b/>
          <w:bCs/>
        </w:rPr>
        <w:t xml:space="preserve">Copy record</w:t>
      </w:r>
      <w:r>
        <w:t xml:space="preserve"> if AI drafting is not switched on). A new record is created with the same author, date, source, type and scope, and </w:t>
      </w:r>
      <w:r>
        <w:rPr>
          <w:b/>
          <w:bCs/>
        </w:rPr>
        <w:t xml:space="preserve">its own copy of the file</w:t>
      </w:r>
      <w:r>
        <w:t xml:space="preserve">, so removing or replacing one file never affects the other.</w:t>
      </w:r>
    </w:p>
    <w:p>
      <w:pPr>
        <w:pStyle w:val="ListParagraph"/>
        <w:numPr>
          <w:ilvl w:val="0"/>
          <w:numId w:val="35"/>
        </w:numPr>
        <w:spacing w:after="80" w:line="276"/>
      </w:pPr>
      <w:r>
        <w:t xml:space="preserve">With AI drafting on, the new record's review screen opens and the AI starts drafting that chapter. Review, save and submit it as usual.</w:t>
      </w:r>
    </w:p>
    <w:p>
      <w:pPr>
        <w:pStyle w:val="ListParagraph"/>
        <w:numPr>
          <w:ilvl w:val="0"/>
          <w:numId w:val="35"/>
        </w:numPr>
        <w:spacing w:after="80" w:line="276"/>
      </w:pPr>
      <w:r>
        <w:t xml:space="preserve">Authenticity and Include or Exclude are </w:t>
      </w:r>
      <w:r>
        <w:rPr>
          <w:b/>
          <w:bCs/>
        </w:rPr>
        <w:t xml:space="preserve">not</w:t>
      </w:r>
      <w:r>
        <w:t xml:space="preserve"> copied: assess each chapter on its own. Repeat for every chapter you want coded.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Copy needs a file</w:t>
            </w:r>
          </w:p>
          <w:p>
            <w:pPr>
              <w:spacing w:after="40" w:line="264"/>
            </w:pPr>
            <w:r>
              <w:rPr>
                <w:sz w:val="19"/>
                <w:szCs w:val="19"/>
              </w:rPr>
              <w:t xml:space="preserve">The </w:t>
            </w:r>
            <w:r>
              <w:rPr>
                <w:b/>
                <w:bCs/>
                <w:sz w:val="19"/>
                <w:szCs w:val="19"/>
              </w:rPr>
              <w:t xml:space="preserve">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pPr>
        <w:pStyle w:val="Heading2"/>
      </w:pPr>
      <w:r>
        <w:t xml:space="preserve">4.25 Adding a document by hand</w:t>
      </w:r>
    </w:p>
    <w:p>
      <w:pPr>
        <w:pStyle w:val="ListParagraph"/>
        <w:numPr>
          <w:ilvl w:val="0"/>
          <w:numId w:val="36"/>
        </w:numPr>
        <w:spacing w:after="80" w:line="276"/>
      </w:pPr>
      <w:r>
        <w:t xml:space="preserve">Select </w:t>
      </w:r>
      <w:r>
        <w:rPr>
          <w:b/>
          <w:bCs/>
        </w:rPr>
        <w:t xml:space="preserve">Documents → New document</w:t>
      </w:r>
      <w:r>
        <w:t xml:space="preserve"> and, below </w:t>
      </w:r>
      <w:r>
        <w:rPr>
          <w:b/>
          <w:bCs/>
        </w:rPr>
        <w:t xml:space="preserve">Or enter the details yourself</w:t>
      </w:r>
      <w:r>
        <w:t xml:space="preserve">, fill in </w:t>
      </w:r>
      <w:r>
        <w:rPr>
          <w:b/>
          <w:bCs/>
        </w:rPr>
        <w:t xml:space="preserve">Title</w:t>
      </w:r>
      <w:r>
        <w:t xml:space="preserve">, </w:t>
      </w:r>
      <w:r>
        <w:rPr>
          <w:b/>
          <w:bCs/>
        </w:rPr>
        <w:t xml:space="preserve">Author / speaker</w:t>
      </w:r>
      <w:r>
        <w:t xml:space="preserve">, </w:t>
      </w:r>
      <w:r>
        <w:rPr>
          <w:b/>
          <w:bCs/>
        </w:rPr>
        <w:t xml:space="preserve">Source URL / reference</w:t>
      </w:r>
      <w:r>
        <w:t xml:space="preserve">, </w:t>
      </w:r>
      <w:r>
        <w:rPr>
          <w:b/>
          <w:bCs/>
        </w:rPr>
        <w:t xml:space="preserve">Document type</w:t>
      </w:r>
      <w:r>
        <w:t xml:space="preserve"> (OFFICIAL, SECONDARY or PLATFORM), </w:t>
      </w:r>
      <w:r>
        <w:rPr>
          <w:b/>
          <w:bCs/>
        </w:rPr>
        <w:t xml:space="preserve">Geographic scope</w:t>
      </w:r>
      <w:r>
        <w:t xml:space="preserve"> and an </w:t>
      </w:r>
      <w:r>
        <w:rPr>
          <w:b/>
          <w:bCs/>
        </w:rPr>
        <w:t xml:space="preserve">Evidence extract</w:t>
      </w:r>
      <w:r>
        <w:t xml:space="preserve">, then select </w:t>
      </w:r>
      <w:r>
        <w:rPr>
          <w:b/>
          <w:bCs/>
        </w:rPr>
        <w:t xml:space="preserve">Create document record</w:t>
      </w:r>
      <w:r>
        <w:t xml:space="preserve">. The document ID (e.g. DOC-0025) is generated.</w:t>
      </w:r>
    </w:p>
    <w:p>
      <w:pPr>
        <w:pStyle w:val="ListParagraph"/>
        <w:numPr>
          <w:ilvl w:val="0"/>
          <w:numId w:val="36"/>
        </w:numPr>
        <w:spacing w:after="80" w:line="276"/>
      </w:pPr>
      <w:r>
        <w:t xml:space="preserve">Then attach the source file (below). If AI drafting is on, ticking </w:t>
      </w:r>
      <w:r>
        <w:rPr>
          <w:b/>
          <w:bCs/>
        </w:rPr>
        <w:t xml:space="preserve">Start Auto-fill as soon as the file is uploaded</w:t>
      </w:r>
      <w:r>
        <w:t xml:space="preserve"> sends you straight to the draft.</w:t>
      </w:r>
    </w:p>
    <w:p>
      <w:pPr>
        <w:spacing w:after="80"/>
      </w:pPr>
    </w:p>
    <w:p>
      <w:pPr>
        <w:pStyle w:val="Heading2"/>
      </w:pPr>
      <w:r>
        <w:t xml:space="preserve">4.26 Correcting a record's details</w:t>
      </w:r>
    </w:p>
    <w:p>
      <w:pPr>
        <w:pStyle w:val="ListParagraph"/>
        <w:numPr>
          <w:ilvl w:val="0"/>
          <w:numId w:val="37"/>
        </w:numPr>
        <w:spacing w:after="80" w:line="276"/>
      </w:pPr>
      <w:r>
        <w:t xml:space="preserve">Open the record. Under </w:t>
      </w:r>
      <w:r>
        <w:rPr>
          <w:b/>
          <w:bCs/>
        </w:rPr>
        <w:t xml:space="preserve">Record details</w:t>
      </w:r>
      <w:r>
        <w:t xml:space="preserve"> you can edit the title, author, publication or event date, source URL or reference, geographic scope, value chain and document type.</w:t>
      </w:r>
    </w:p>
    <w:p>
      <w:pPr>
        <w:keepNext/>
        <w:spacing w:after="40" w:before="80"/>
        <w:jc w:val="center"/>
      </w:pPr>
      <w:r>
        <w:drawing>
          <wp:inline distT="0" distB="0" distL="0" distR="0">
            <wp:extent cx="5334000" cy="2038350"/>
            <wp:effectExtent t="0" r="0" b="0" l="0"/>
            <wp:docPr id="1"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2038350"/>
                    </a:xfrm>
                    <a:prstGeom prst="rect">
                      <a:avLst/>
                    </a:prstGeom>
                  </pic:spPr>
                </pic:pic>
              </a:graphicData>
            </a:graphic>
          </wp:inline>
        </w:drawing>
      </w:r>
    </w:p>
    <w:p>
      <w:pPr>
        <w:spacing w:after="180"/>
        <w:jc w:val="center"/>
      </w:pPr>
      <w:r>
        <w:rPr>
          <w:b/>
          <w:bCs/>
          <w:color w:val="5B6670"/>
          <w:sz w:val="17"/>
          <w:szCs w:val="17"/>
        </w:rPr>
        <w:t xml:space="preserve">Figure 31. </w:t>
      </w:r>
      <w:r>
        <w:rPr>
          <w:i/>
          <w:iCs/>
          <w:color w:val="5B6670"/>
          <w:sz w:val="17"/>
          <w:szCs w:val="17"/>
        </w:rPr>
        <w:t xml:space="preserve">Record details: the details the AI filled in, ready to check.</w:t>
      </w:r>
    </w:p>
    <w:p>
      <w:pPr>
        <w:pStyle w:val="ListParagraph"/>
        <w:numPr>
          <w:ilvl w:val="0"/>
          <w:numId w:val="37"/>
        </w:numPr>
        <w:spacing w:after="80" w:line="276"/>
      </w:pPr>
      <w:r>
        <w:t xml:space="preserve">Select </w:t>
      </w:r>
      <w:r>
        <w:rPr>
          <w:b/>
          <w:bCs/>
        </w:rPr>
        <w:t xml:space="preserve">Save details</w:t>
      </w:r>
      <w:r>
        <w:t xml:space="preserve">. The details appear in the coding form's Section A: on the review screen they show in grey, and the corrected values are the ones submitted to KoboToolbox.</w:t>
      </w:r>
    </w:p>
    <w:p>
      <w:pPr>
        <w:spacing w:after="80"/>
      </w:pPr>
    </w:p>
    <w:p>
      <w:pPr>
        <w:pStyle w:val="Heading2"/>
      </w:pPr>
      <w:r>
        <w:t xml:space="preserve">4.27 Attaching the source file, and removing a wrong one</w:t>
      </w:r>
    </w:p>
    <w:p>
      <w:pPr>
        <w:pStyle w:val="ListParagraph"/>
        <w:numPr>
          <w:ilvl w:val="0"/>
          <w:numId w:val="38"/>
        </w:numPr>
        <w:spacing w:after="80" w:line="276"/>
      </w:pPr>
      <w:r>
        <w:t xml:space="preserve">On the document's page, under </w:t>
      </w:r>
      <w:r>
        <w:rPr>
          <w:b/>
          <w:bCs/>
        </w:rPr>
        <w:t xml:space="preserve">Source file</w:t>
      </w:r>
      <w:r>
        <w:t xml:space="preserve">, select </w:t>
      </w:r>
      <w:r>
        <w:rPr>
          <w:b/>
          <w:bCs/>
        </w:rPr>
        <w:t xml:space="preserve">Choose File</w:t>
      </w:r>
      <w:r>
        <w:t xml:space="preserve"> and pick the source: a PDF, a scan or photo (JPG or PNG), a Word (.docx) or Excel (.xlsx) file, or a text or CSV file. Audio and video can be attached as a reference. The limit is 20 MB. The file is stored privately on the server.</w:t>
      </w:r>
    </w:p>
    <w:p>
      <w:pPr>
        <w:keepNext/>
        <w:spacing w:after="40" w:before="80"/>
        <w:jc w:val="center"/>
      </w:pPr>
      <w:r>
        <w:drawing>
          <wp:inline distT="0" distB="0" distL="0" distR="0">
            <wp:extent cx="5334000" cy="952500"/>
            <wp:effectExtent t="0" r="0" b="0" l="0"/>
            <wp:docPr id="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952500"/>
                    </a:xfrm>
                    <a:prstGeom prst="rect">
                      <a:avLst/>
                    </a:prstGeom>
                  </pic:spPr>
                </pic:pic>
              </a:graphicData>
            </a:graphic>
          </wp:inline>
        </w:drawing>
      </w:r>
    </w:p>
    <w:p>
      <w:pPr>
        <w:spacing w:after="180"/>
        <w:jc w:val="center"/>
      </w:pPr>
      <w:r>
        <w:rPr>
          <w:b/>
          <w:bCs/>
          <w:color w:val="5B6670"/>
          <w:sz w:val="17"/>
          <w:szCs w:val="17"/>
        </w:rPr>
        <w:t xml:space="preserve">Figure 32. </w:t>
      </w:r>
      <w:r>
        <w:rPr>
          <w:i/>
          <w:iCs/>
          <w:color w:val="5B6670"/>
          <w:sz w:val="17"/>
          <w:szCs w:val="17"/>
        </w:rPr>
        <w:t xml:space="preserve">Source file: the file name, size and date, with Remove file beside it.</w:t>
      </w:r>
    </w:p>
    <w:p>
      <w:pPr>
        <w:pStyle w:val="ListParagraph"/>
        <w:numPr>
          <w:ilvl w:val="0"/>
          <w:numId w:val="38"/>
        </w:numPr>
        <w:spacing w:after="80" w:line="276"/>
      </w:pPr>
      <w:r>
        <w:t xml:space="preserve">A bar shows how much of the file has been sent. A large file on a slow connection can take a minute or two: wait until it says </w:t>
      </w:r>
      <w:r>
        <w:rPr>
          <w:b/>
          <w:bCs/>
        </w:rPr>
        <w:t xml:space="preserve">Saving…</w:t>
      </w:r>
      <w:r>
        <w:t xml:space="preserve"> and the file name appears. If </w:t>
      </w:r>
      <w:r>
        <w:rPr>
          <w:b/>
          <w:bCs/>
        </w:rPr>
        <w:t xml:space="preserve">Start Auto-fill as soon as the file is uploaded</w:t>
      </w:r>
      <w:r>
        <w:t xml:space="preserve"> is ticked (it is by default), the review screen then opens and the AI starts reading.</w:t>
      </w:r>
    </w:p>
    <w:p>
      <w:pPr>
        <w:pStyle w:val="ListParagraph"/>
        <w:numPr>
          <w:ilvl w:val="0"/>
          <w:numId w:val="38"/>
        </w:numPr>
        <w:spacing w:after="80" w:line="276"/>
      </w:pPr>
      <w:r>
        <w:t xml:space="preserve">Attached the wrong one? Select the red </w:t>
      </w:r>
      <w:r>
        <w:rPr>
          <w:b/>
          <w:bCs/>
        </w:rPr>
        <w:t xml:space="preserve">Remove file</w:t>
      </w:r>
      <w:r>
        <w:t xml:space="preserve"> link beside the file name and confirm. The file is deleted from the server and the record says “No file uploaded yet”. Then choose the right file.</w:t>
      </w:r>
    </w:p>
    <w:p>
      <w:pPr>
        <w:pStyle w:val="ListParagraph"/>
        <w:numPr>
          <w:ilvl w:val="0"/>
          <w:numId w:val="38"/>
        </w:numPr>
        <w:spacing w:after="80" w:line="276"/>
      </w:pPr>
      <w:r>
        <w:t xml:space="preserve">Choosing another file straight away also replaces the old one.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goes with a removed file</w:t>
            </w:r>
          </w:p>
          <w:p>
            <w:pPr>
              <w:spacing w:after="40" w:line="264"/>
            </w:pPr>
            <w:r>
              <w:rPr>
                <w:sz w:val="19"/>
                <w:szCs w:val="19"/>
              </w:rPr>
              <w:t xml:space="preserve">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pPr>
        <w:pStyle w:val="Heading2"/>
      </w:pPr>
      <w:r>
        <w:t xml:space="preserve">4.28 Assessing and including a document</w:t>
      </w:r>
    </w:p>
    <w:p>
      <w:pPr>
        <w:pStyle w:val="ListParagraph"/>
        <w:numPr>
          <w:ilvl w:val="0"/>
          <w:numId w:val="39"/>
        </w:numPr>
        <w:spacing w:after="80" w:line="276"/>
      </w:pPr>
      <w:r>
        <w:t xml:space="preserve">In </w:t>
      </w:r>
      <w:r>
        <w:rPr>
          <w:b/>
          <w:bCs/>
        </w:rPr>
        <w:t xml:space="preserve">Documents</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33. </w:t>
      </w:r>
      <w:r>
        <w:rPr>
          <w:i/>
          <w:iCs/>
          <w:color w:val="5B6670"/>
          <w:sz w:val="17"/>
          <w:szCs w:val="17"/>
        </w:rPr>
        <w:t xml:space="preserve">Documentary Evidence Corpus.</w:t>
      </w:r>
    </w:p>
    <w:p>
      <w:pPr>
        <w:pStyle w:val="ListParagraph"/>
        <w:numPr>
          <w:ilvl w:val="0"/>
          <w:numId w:val="39"/>
        </w:numPr>
        <w:spacing w:after="80" w:line="276"/>
      </w:pPr>
      <w:r>
        <w:t xml:space="preserve">Assess authenticity: select </w:t>
      </w:r>
      <w:r>
        <w:rPr>
          <w:b/>
          <w:bCs/>
        </w:rPr>
        <w:t xml:space="preserve">Mark verified</w:t>
      </w:r>
      <w:r>
        <w:t xml:space="preserve"> or </w:t>
      </w:r>
      <w:r>
        <w:rPr>
          <w:b/>
          <w:bCs/>
        </w:rPr>
        <w:t xml:space="preserve">Mark disputed</w:t>
      </w:r>
      <w:r>
        <w:t xml:space="preserve">.</w:t>
      </w:r>
    </w:p>
    <w:p>
      <w:pPr>
        <w:keepNext/>
        <w:spacing w:after="40" w:before="80"/>
        <w:jc w:val="center"/>
      </w:pPr>
      <w:r>
        <w:drawing>
          <wp:inline distT="0" distB="0" distL="0" distR="0">
            <wp:extent cx="5334000" cy="3419475"/>
            <wp:effectExtent t="0" r="0" b="0" l="0"/>
            <wp:docPr id="1"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419475"/>
                    </a:xfrm>
                    <a:prstGeom prst="rect">
                      <a:avLst/>
                    </a:prstGeom>
                  </pic:spPr>
                </pic:pic>
              </a:graphicData>
            </a:graphic>
          </wp:inline>
        </w:drawing>
      </w:r>
    </w:p>
    <w:p>
      <w:pPr>
        <w:spacing w:after="180"/>
        <w:jc w:val="center"/>
      </w:pPr>
      <w:r>
        <w:rPr>
          <w:b/>
          <w:bCs/>
          <w:color w:val="5B6670"/>
          <w:sz w:val="17"/>
          <w:szCs w:val="17"/>
        </w:rPr>
        <w:t xml:space="preserve">Figure 34. </w:t>
      </w:r>
      <w:r>
        <w:rPr>
          <w:i/>
          <w:iCs/>
          <w:color w:val="5B6670"/>
          <w:sz w:val="17"/>
          <w:szCs w:val="17"/>
        </w:rPr>
        <w:t xml:space="preserve">Document record: authenticity, QA status, memo and coding form.</w:t>
      </w:r>
    </w:p>
    <w:p>
      <w:pPr>
        <w:pStyle w:val="ListParagraph"/>
        <w:numPr>
          <w:ilvl w:val="0"/>
          <w:numId w:val="39"/>
        </w:numPr>
        <w:spacing w:after="80" w:line="276"/>
      </w:pPr>
      <w:r>
        <w:t xml:space="preserve">Set the QA status: </w:t>
      </w:r>
      <w:r>
        <w:rPr>
          <w:b/>
          <w:bCs/>
        </w:rPr>
        <w:t xml:space="preserve">Include</w:t>
      </w:r>
      <w:r>
        <w:t xml:space="preserve"> or </w:t>
      </w:r>
      <w:r>
        <w:rPr>
          <w:b/>
          <w:bCs/>
        </w:rPr>
        <w:t xml:space="preserve">Exclude</w:t>
      </w:r>
      <w:r>
        <w:t xml:space="preserve">. A document cannot be included until authenticity has been assessed.</w:t>
      </w:r>
    </w:p>
    <w:p>
      <w:pPr>
        <w:pStyle w:val="ListParagraph"/>
        <w:numPr>
          <w:ilvl w:val="0"/>
          <w:numId w:val="39"/>
        </w:numPr>
        <w:spacing w:after="80" w:line="276"/>
      </w:pPr>
      <w:r>
        <w:t xml:space="preserve">Write the </w:t>
      </w:r>
      <w:r>
        <w:rPr>
          <w:b/>
          <w:bCs/>
        </w:rPr>
        <w:t xml:space="preserve">Interpretive memo</w:t>
      </w:r>
      <w:r>
        <w:t xml:space="preserve"> (dispute reasons, interpretation notes) and select </w:t>
      </w:r>
      <w:r>
        <w:rPr>
          <w:b/>
          <w:bCs/>
        </w:rPr>
        <w:t xml:space="preserve">Save memo</w:t>
      </w:r>
      <w:r>
        <w:t xml:space="preserve">.</w:t>
      </w:r>
    </w:p>
    <w:p>
      <w:pPr>
        <w:pStyle w:val="ListParagraph"/>
        <w:numPr>
          <w:ilvl w:val="0"/>
          <w:numId w:val="39"/>
        </w:numPr>
        <w:spacing w:after="80" w:line="276"/>
      </w:pPr>
      <w:r>
        <w:t xml:space="preserve">Code the document (next two sections). The completed form's PDF then appears on the record, under </w:t>
      </w:r>
      <w:r>
        <w:rPr>
          <w:b/>
          <w:bCs/>
        </w:rPr>
        <w:t xml:space="preserve">Completed coding form (KoboToolbox)</w:t>
      </w:r>
      <w:r>
        <w:t xml:space="preserve">.</w:t>
      </w:r>
    </w:p>
    <w:p>
      <w:pPr>
        <w:spacing w:after="80"/>
      </w:pPr>
    </w:p>
    <w:p>
      <w:pPr>
        <w:pStyle w:val="Heading2"/>
      </w:pPr>
      <w:r>
        <w:t xml:space="preserve">4.29 Coding a document: two ways</w:t>
      </w:r>
    </w:p>
    <w:p>
      <w:pPr>
        <w:spacing w:after="120" w:line="288"/>
      </w:pPr>
      <w:r>
        <w:t xml:space="preserve">The </w:t>
      </w:r>
      <w:r>
        <w:rPr>
          <w:b/>
          <w:bCs/>
        </w:rPr>
        <w:t xml:space="preserve">Coding</w:t>
      </w:r>
      <w:r>
        <w:t xml:space="preserve"> panel offers two buttons for the Document, Digital Platform &amp; Media Analysis Tool:</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4706"/>
        <w:gridCol w:w="2824"/>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Button</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Use it when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 ID, title, author, date and source already filled in. You answer every other question yourself.</w:t>
            </w:r>
          </w:p>
        </w:tc>
        <w:tc>
          <w:tcPr>
            <w:tcW w:type="dxa" w:w="2824"/>
            <w:tcMar>
              <w:top w:type="dxa" w:w="70"/>
              <w:left w:type="dxa" w:w="110"/>
              <w:bottom w:type="dxa" w:w="70"/>
              <w:right w:type="dxa" w:w="110"/>
            </w:tcMar>
            <w:vAlign w:val="top"/>
          </w:tcPr>
          <w:p>
            <w:pPr>
              <w:spacing w:after="40"/>
            </w:pPr>
            <w:r>
              <w:rPr>
                <w:b w:val="false"/>
                <w:bCs w:val="false"/>
                <w:sz w:val="19"/>
                <w:szCs w:val="19"/>
              </w:rPr>
              <w:t xml:space="preserve">You code by hand, or the source cannot be read by the AI.</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Has the AI read the uploaded source file and draft answers to the whole form. You review, edit and submit.</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source file is uploaded and you want a fast first draft. The button only appears once the administrator has switched AI drafting on.</w:t>
            </w:r>
          </w:p>
        </w:tc>
      </w:tr>
    </w:tbl>
    <w:p>
      <w:pPr>
        <w:spacing w:after="120"/>
      </w:pPr>
    </w:p>
    <w:p>
      <w:pPr>
        <w:keepNext/>
        <w:spacing w:after="40" w:before="80"/>
        <w:jc w:val="center"/>
      </w:pPr>
      <w:r>
        <w:drawing>
          <wp:inline distT="0" distB="0" distL="0" distR="0">
            <wp:extent cx="5715000" cy="904875"/>
            <wp:effectExtent t="0" r="0" b="0" l="0"/>
            <wp:docPr id="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904875"/>
                    </a:xfrm>
                    <a:prstGeom prst="rect">
                      <a:avLst/>
                    </a:prstGeom>
                  </pic:spPr>
                </pic:pic>
              </a:graphicData>
            </a:graphic>
          </wp:inline>
        </w:drawing>
      </w:r>
    </w:p>
    <w:p>
      <w:pPr>
        <w:spacing w:after="180"/>
        <w:jc w:val="center"/>
      </w:pPr>
      <w:r>
        <w:rPr>
          <w:b/>
          <w:bCs/>
          <w:color w:val="5B6670"/>
          <w:sz w:val="17"/>
          <w:szCs w:val="17"/>
        </w:rPr>
        <w:t xml:space="preserve">Figure 35. </w:t>
      </w:r>
      <w:r>
        <w:rPr>
          <w:i/>
          <w:iCs/>
          <w:color w:val="5B6670"/>
          <w:sz w:val="17"/>
          <w:szCs w:val="17"/>
        </w:rPr>
        <w:t xml:space="preserve">The Coding panel: Code this document, and Auto-fill.</w:t>
      </w:r>
    </w:p>
    <w:p>
      <w:pPr>
        <w:pStyle w:val="Heading2"/>
      </w:pPr>
      <w:r>
        <w:t xml:space="preserve">4.30 Auto-fill: the AI drafts, you review</w:t>
      </w:r>
    </w:p>
    <w:p>
      <w:pPr>
        <w:pStyle w:val="ListParagraph"/>
        <w:numPr>
          <w:ilvl w:val="0"/>
          <w:numId w:val="40"/>
        </w:numPr>
        <w:spacing w:after="80" w:line="276"/>
      </w:pPr>
      <w:r>
        <w:t xml:space="preserve">Attach the source file (above). Select </w:t>
      </w:r>
      <w:r>
        <w:rPr>
          <w:b/>
          <w:bCs/>
        </w:rPr>
        <w:t xml:space="preserve">Auto-fill</w:t>
      </w:r>
      <w:r>
        <w:t xml:space="preserve"> in the </w:t>
      </w:r>
      <w:r>
        <w:rPr>
          <w:b/>
          <w:bCs/>
        </w:rPr>
        <w:t xml:space="preserve">Coding</w:t>
      </w:r>
      <w:r>
        <w:t xml:space="preserve"> panel; the review screen opens.</w:t>
      </w:r>
    </w:p>
    <w:p>
      <w:pPr>
        <w:pStyle w:val="ListParagraph"/>
        <w:numPr>
          <w:ilvl w:val="0"/>
          <w:numId w:val="40"/>
        </w:numPr>
        <w:spacing w:after="80" w:line="276"/>
      </w:pPr>
      <w:r>
        <w:t xml:space="preserve">If the file is a PDF of more than 100 pages, enter the </w:t>
      </w:r>
      <w:r>
        <w:rPr>
          <w:b/>
          <w:bCs/>
        </w:rPr>
        <w:t xml:space="preserve">Pages to read</w:t>
      </w:r>
      <w:r>
        <w:t xml:space="preserve">, for example </w:t>
      </w:r>
      <w:r>
        <w:rPr>
          <w:rFonts w:ascii="Consolas" w:cs="Consolas" w:eastAsia="Consolas" w:hAnsi="Consolas"/>
          <w:b w:val="false"/>
          <w:bCs w:val="false"/>
          <w:color w:val="122238"/>
          <w:sz w:val="19"/>
          <w:szCs w:val="19"/>
        </w:rPr>
        <w:t xml:space="preserve">10-90</w:t>
      </w:r>
      <w:r>
        <w:t xml:space="preserve">. The AI reads up to 100 pages at a time, so either choose the pages that make up this evidence unit, such as one chapter, or tick </w:t>
      </w:r>
      <w:r>
        <w:rPr>
          <w:b/>
          <w:bCs/>
        </w:rPr>
        <w:t xml:space="preserve">Read the whole document in parts</w:t>
      </w:r>
      <w:r>
        <w:t xml:space="preserve"> (see “Coding a very long document” below). Its locators use the original page numbers. For shorter files, leave the box empty to read everything.</w:t>
      </w:r>
    </w:p>
    <w:p>
      <w:pPr>
        <w:keepNext/>
        <w:spacing w:after="40" w:before="80"/>
        <w:jc w:val="center"/>
      </w:pPr>
      <w:r>
        <w:drawing>
          <wp:inline distT="0" distB="0" distL="0" distR="0">
            <wp:extent cx="5334000" cy="2667000"/>
            <wp:effectExtent t="0" r="0" b="0" l="0"/>
            <wp:docPr id="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36. </w:t>
      </w:r>
      <w:r>
        <w:rPr>
          <w:i/>
          <w:iCs/>
          <w:color w:val="5B6670"/>
          <w:sz w:val="17"/>
          <w:szCs w:val="17"/>
        </w:rPr>
        <w:t xml:space="preserve">A 240-page PDF: enter a page range, or read the whole document in parts.</w:t>
      </w:r>
    </w:p>
    <w:p>
      <w:pPr>
        <w:pStyle w:val="ListParagraph"/>
        <w:numPr>
          <w:ilvl w:val="0"/>
          <w:numId w:val="40"/>
        </w:numPr>
        <w:spacing w:after="80" w:line="276"/>
      </w:pPr>
      <w:r>
        <w:t xml:space="preserve">Select </w:t>
      </w:r>
      <w:r>
        <w:rPr>
          <w:b/>
          <w:bCs/>
        </w:rPr>
        <w:t xml:space="preserve">Generate AI draft</w:t>
      </w:r>
      <w:r>
        <w:t xml:space="preserve">. The AI reads in the background, usually one to five minutes. You can leave the page and come back; the draft will be there.</w:t>
      </w:r>
    </w:p>
    <w:p>
      <w:pPr>
        <w:keepNext/>
        <w:spacing w:after="40" w:before="80"/>
        <w:jc w:val="center"/>
      </w:pPr>
      <w:r>
        <w:drawing>
          <wp:inline distT="0" distB="0" distL="0" distR="0">
            <wp:extent cx="5334000" cy="1752600"/>
            <wp:effectExtent t="0" r="0" b="0" l="0"/>
            <wp:docPr id="1"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1752600"/>
                    </a:xfrm>
                    <a:prstGeom prst="rect">
                      <a:avLst/>
                    </a:prstGeom>
                  </pic:spPr>
                </pic:pic>
              </a:graphicData>
            </a:graphic>
          </wp:inline>
        </w:drawing>
      </w:r>
    </w:p>
    <w:p>
      <w:pPr>
        <w:spacing w:after="180"/>
        <w:jc w:val="center"/>
      </w:pPr>
      <w:r>
        <w:rPr>
          <w:b/>
          <w:bCs/>
          <w:color w:val="5B6670"/>
          <w:sz w:val="17"/>
          <w:szCs w:val="17"/>
        </w:rPr>
        <w:t xml:space="preserve">Figure 37. </w:t>
      </w:r>
      <w:r>
        <w:rPr>
          <w:i/>
          <w:iCs/>
          <w:color w:val="5B6670"/>
          <w:sz w:val="17"/>
          <w:szCs w:val="17"/>
        </w:rPr>
        <w:t xml:space="preserve">The AI is reading the document.</w:t>
      </w:r>
    </w:p>
    <w:p>
      <w:pPr>
        <w:pStyle w:val="ListParagraph"/>
        <w:numPr>
          <w:ilvl w:val="0"/>
          <w:numId w:val="40"/>
        </w:numPr>
        <w:spacing w:after="80" w:line="276"/>
      </w:pPr>
      <w:r>
        <w:t xml:space="preserve">Read the draft. It has every section of the KoboToolbox form, A to L. The DOC ID, author, title, date and source come from the record and cannot be changed here; everything else you can edit.</w:t>
      </w:r>
    </w:p>
    <w:p>
      <w:pPr>
        <w:keepNext/>
        <w:spacing w:after="40" w:before="80"/>
        <w:jc w:val="center"/>
      </w:pPr>
      <w:r>
        <w:drawing>
          <wp:inline distT="0" distB="0" distL="0" distR="0">
            <wp:extent cx="5334000" cy="4581525"/>
            <wp:effectExtent t="0" r="0" b="0" l="0"/>
            <wp:docPr id="1"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4581525"/>
                    </a:xfrm>
                    <a:prstGeom prst="rect">
                      <a:avLst/>
                    </a:prstGeom>
                  </pic:spPr>
                </pic:pic>
              </a:graphicData>
            </a:graphic>
          </wp:inline>
        </w:drawing>
      </w:r>
    </w:p>
    <w:p>
      <w:pPr>
        <w:spacing w:after="180"/>
        <w:jc w:val="center"/>
      </w:pPr>
      <w:r>
        <w:rPr>
          <w:b/>
          <w:bCs/>
          <w:color w:val="5B6670"/>
          <w:sz w:val="17"/>
          <w:szCs w:val="17"/>
        </w:rPr>
        <w:t xml:space="preserve">Figure 38. </w:t>
      </w:r>
      <w:r>
        <w:rPr>
          <w:i/>
          <w:iCs/>
          <w:color w:val="5B6670"/>
          <w:sz w:val="17"/>
          <w:szCs w:val="17"/>
        </w:rPr>
        <w:t xml:space="preserve">The review screen: the draft, ready to check and edit.</w:t>
      </w:r>
    </w:p>
    <w:p>
      <w:pPr>
        <w:pStyle w:val="ListParagraph"/>
        <w:numPr>
          <w:ilvl w:val="0"/>
          <w:numId w:val="40"/>
        </w:numPr>
        <w:spacing w:after="80" w:line="276"/>
      </w:pPr>
      <w:r>
        <w:t xml:space="preserve">Check the judgements, not just the facts: the strength ratings (Sections D and H), the hypothesis codes (Section K) and the locators. Open the source and confirm a few page or paragraph references.</w:t>
      </w:r>
    </w:p>
    <w:p>
      <w:pPr>
        <w:keepNext/>
        <w:spacing w:after="40" w:before="80"/>
        <w:jc w:val="center"/>
      </w:pPr>
      <w:r>
        <w:drawing>
          <wp:inline distT="0" distB="0" distL="0" distR="0">
            <wp:extent cx="5334000" cy="3838575"/>
            <wp:effectExtent t="0" r="0" b="0" l="0"/>
            <wp:docPr id="1"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39. </w:t>
      </w:r>
      <w:r>
        <w:rPr>
          <w:i/>
          <w:iCs/>
          <w:color w:val="5B6670"/>
          <w:sz w:val="17"/>
          <w:szCs w:val="17"/>
        </w:rPr>
        <w:t xml:space="preserve">Section D: ratings and locators, all editable.</w:t>
      </w:r>
    </w:p>
    <w:p>
      <w:pPr>
        <w:pStyle w:val="ListParagraph"/>
        <w:numPr>
          <w:ilvl w:val="0"/>
          <w:numId w:val="40"/>
        </w:numPr>
        <w:spacing w:after="80" w:line="276"/>
      </w:pPr>
      <w:r>
        <w:t xml:space="preserve">Check the numbers in Section J against the source. Add or remove metrics as needed.</w:t>
      </w:r>
    </w:p>
    <w:p>
      <w:pPr>
        <w:keepNext/>
        <w:spacing w:after="40" w:before="80"/>
        <w:jc w:val="center"/>
      </w:pPr>
      <w:r>
        <w:drawing>
          <wp:inline distT="0" distB="0" distL="0" distR="0">
            <wp:extent cx="5334000" cy="3838575"/>
            <wp:effectExtent t="0" r="0" b="0" l="0"/>
            <wp:docPr id="1"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40. </w:t>
      </w:r>
      <w:r>
        <w:rPr>
          <w:i/>
          <w:iCs/>
          <w:color w:val="5B6670"/>
          <w:sz w:val="17"/>
          <w:szCs w:val="17"/>
        </w:rPr>
        <w:t xml:space="preserve">Section J: quantitative metrics.</w:t>
      </w:r>
    </w:p>
    <w:p>
      <w:pPr>
        <w:pStyle w:val="ListParagraph"/>
        <w:numPr>
          <w:ilvl w:val="0"/>
          <w:numId w:val="40"/>
        </w:numPr>
        <w:spacing w:after="80" w:line="276"/>
      </w:pPr>
      <w:r>
        <w:t xml:space="preserve">Select </w:t>
      </w:r>
      <w:r>
        <w:rPr>
          <w:b/>
          <w:bCs/>
        </w:rPr>
        <w:t xml:space="preserve">Save changes</w:t>
      </w:r>
      <w:r>
        <w:t xml:space="preserve"> to keep your edits and finish later. When you are satisfied, select </w:t>
      </w:r>
      <w:r>
        <w:rPr>
          <w:b/>
          <w:bCs/>
        </w:rPr>
        <w:t xml:space="preserve">Submit to KoboToolbox</w:t>
      </w:r>
      <w:r>
        <w:t xml:space="preserve"> and confirm. Your reviewed answers are sent as a completed record.</w:t>
      </w:r>
    </w:p>
    <w:p>
      <w:pPr>
        <w:pStyle w:val="ListParagraph"/>
        <w:numPr>
          <w:ilvl w:val="0"/>
          <w:numId w:val="40"/>
        </w:numPr>
        <w:spacing w:after="80" w:line="276"/>
      </w:pPr>
      <w:r>
        <w:t xml:space="preserve">The record appears at once under </w:t>
      </w:r>
      <w:r>
        <w:rPr>
          <w:b/>
          <w:bCs/>
        </w:rPr>
        <w:t xml:space="preserve">Completed coding form (KoboToolbox)</w:t>
      </w:r>
      <w:r>
        <w:t xml:space="preserve"> on the document page and in </w:t>
      </w:r>
      <w:r>
        <w:rPr>
          <w:b/>
          <w:bCs/>
        </w:rPr>
        <w:t xml:space="preserve">Form PDFs</w:t>
      </w:r>
      <w:r>
        <w:t xml:space="preserve">, found by its DOC ID. The portal's copy of the Document Analysis Tool is refreshed the moment you submit. If a coding you submitted is later deleted in KoboToolbox, the next sync (automatic, or </w:t>
      </w:r>
      <w:r>
        <w:rPr>
          <w:b/>
          <w:bCs/>
        </w:rPr>
        <w:t xml:space="preserve">Sync now</w:t>
      </w:r>
      <w:r>
        <w:t xml:space="preserve"> on </w:t>
      </w:r>
      <w:r>
        <w:rPr>
          <w:b/>
          <w:bCs/>
        </w:rPr>
        <w:t xml:space="preserve">Form PDFs</w:t>
      </w:r>
      <w:r>
        <w:t xml:space="preserve">) unlocks the document so it can be coded again.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draft is a starting point, not a finding</w:t>
            </w:r>
          </w:p>
          <w:p>
            <w:pPr>
              <w:spacing w:after="40" w:line="264"/>
            </w:pPr>
            <w:r>
              <w:rPr>
                <w:sz w:val="19"/>
                <w:szCs w:val="19"/>
              </w:rPr>
              <w:t xml:space="preserve">Sections D to K are this study's documentary analysis. The AI drafts them; you are responsible for them. Change any rating you disagree with. A draft where everything is rated as strongly supportive deserves a second look.</w:t>
            </w:r>
          </w:p>
          <w:p>
            <w:pPr>
              <w:spacing w:after="40" w:line="264"/>
            </w:pPr>
            <w:r>
              <w:rPr>
                <w:sz w:val="19"/>
                <w:szCs w:val="19"/>
              </w:rPr>
              <w:t xml:space="preserve">Nothing reaches KoboToolbox until you select </w:t>
            </w:r>
            <w:r>
              <w:rPr>
                <w:b/>
                <w:bCs/>
                <w:sz w:val="19"/>
                <w:szCs w:val="19"/>
              </w:rPr>
              <w:t xml:space="preserve">Submit</w:t>
            </w:r>
            <w:r>
              <w:rPr>
                <w:sz w:val="19"/>
                <w:szCs w:val="19"/>
              </w:rPr>
              <w:t xml:space="preserve">. Each draft and submission is recorded in the audit log, so the study can say exactly which records were AI-assisted.</w:t>
            </w:r>
          </w:p>
          <w:p>
            <w:pPr>
              <w:spacing w:after="40" w:line="264"/>
            </w:pPr>
            <w:r>
              <w:rPr>
                <w:sz w:val="19"/>
                <w:szCs w:val="19"/>
              </w:rPr>
              <w:t xml:space="preserve">Submit once. A second submission would create a duplicate record for the document, and the screen shows “Already submitted” to stop it.</w:t>
            </w:r>
          </w:p>
        </w:tc>
      </w:tr>
    </w:tbl>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4141"/>
        <w:gridCol w:w="2636"/>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File type</w:t>
            </w:r>
          </w:p>
        </w:tc>
        <w:tc>
          <w:tcPr>
            <w:tcW w:type="dxa" w:w="4141"/>
            <w:shd w:fill="1B3350" w:color="auto" w:val="clear"/>
            <w:tcMar>
              <w:top w:type="dxa" w:w="70"/>
              <w:left w:type="dxa" w:w="110"/>
              <w:bottom w:type="dxa" w:w="70"/>
              <w:right w:type="dxa" w:w="110"/>
            </w:tcMar>
            <w:vAlign w:val="top"/>
          </w:tcPr>
          <w:p>
            <w:pPr>
              <w:spacing w:after="40"/>
            </w:pPr>
            <w:r>
              <w:rPr>
                <w:b/>
                <w:bCs/>
                <w:color w:val="FFFFFF"/>
                <w:sz w:val="19"/>
                <w:szCs w:val="19"/>
              </w:rPr>
              <w:t xml:space="preserve">Can the AI read it?</w:t>
            </w:r>
          </w:p>
        </w:tc>
        <w:tc>
          <w:tcPr>
            <w:tcW w:type="dxa" w:w="2636"/>
            <w:shd w:fill="1B3350" w:color="auto" w:val="clear"/>
            <w:tcMar>
              <w:top w:type="dxa" w:w="70"/>
              <w:left w:type="dxa" w:w="110"/>
              <w:bottom w:type="dxa" w:w="70"/>
              <w:right w:type="dxa" w:w="110"/>
            </w:tcMar>
            <w:vAlign w:val="top"/>
          </w:tcPr>
          <w:p>
            <w:pPr>
              <w:spacing w:after="40"/>
            </w:pPr>
            <w:r>
              <w:rPr>
                <w:b/>
                <w:bCs/>
                <w:color w:val="FFFFFF"/>
                <w:sz w:val="19"/>
                <w:szCs w:val="19"/>
              </w:rPr>
              <w:t xml:space="preserve">Locators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PDF</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up to 100 pages at a time; longer files by page range, or read whole in parts (up to 1,500 pages).</w:t>
            </w:r>
          </w:p>
        </w:tc>
        <w:tc>
          <w:tcPr>
            <w:tcW w:type="dxa" w:w="2636"/>
            <w:tcMar>
              <w:top w:type="dxa" w:w="70"/>
              <w:left w:type="dxa" w:w="110"/>
              <w:bottom w:type="dxa" w:w="70"/>
              <w:right w:type="dxa" w:w="110"/>
            </w:tcMar>
            <w:vAlign w:val="top"/>
          </w:tcPr>
          <w:p>
            <w:pPr>
              <w:spacing w:after="40"/>
            </w:pPr>
            <w:r>
              <w:rPr>
                <w:b w:val="false"/>
                <w:bCs w:val="false"/>
                <w:sz w:val="19"/>
                <w:szCs w:val="19"/>
              </w:rPr>
              <w:t xml:space="preserve">Original page and paragraph numbers.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JPG, PNG (scan or photo)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Yes. Very large photos are shrunk automatically.</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Whatever the image shows.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Word (.docx), Excel (.xlsx), text, CSV</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as text.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No page numbers: headings, paragraph or section numbers, sheet names.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Audio or video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No. Upload a transcript (PDF, Word or text) and keep the recording as the source reference.</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Old .doc or .xls</w:t>
            </w:r>
          </w:p>
        </w:tc>
        <w:tc>
          <w:tcPr>
            <w:tcW w:type="dxa" w:w="4141"/>
            <w:tcMar>
              <w:top w:type="dxa" w:w="70"/>
              <w:left w:type="dxa" w:w="110"/>
              <w:bottom w:type="dxa" w:w="70"/>
              <w:right w:type="dxa" w:w="110"/>
            </w:tcMar>
            <w:vAlign w:val="top"/>
          </w:tcPr>
          <w:p>
            <w:pPr>
              <w:spacing w:after="40"/>
            </w:pPr>
            <w:r>
              <w:rPr>
                <w:b w:val="false"/>
                <w:bCs w:val="false"/>
                <w:sz w:val="19"/>
                <w:szCs w:val="19"/>
              </w:rPr>
              <w:t xml:space="preserve">No. Save as a PDF or as .docx / .xlsx and upload that.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w:t>
            </w:r>
          </w:p>
        </w:tc>
      </w:tr>
    </w:tbl>
    <w:p>
      <w:pPr>
        <w:spacing w:after="120"/>
      </w:pPr>
    </w:p>
    <w:p>
      <w:pPr>
        <w:pStyle w:val="Heading3"/>
      </w:pPr>
      <w:r>
        <w:t xml:space="preserve">Coding a very long document</w:t>
      </w:r>
    </w:p>
    <w:p>
      <w:pPr>
        <w:spacing w:after="120" w:line="288"/>
      </w:pPr>
      <w:r>
        <w:t xml:space="preserve">The AI can take in 100 pages at a time. A report of several hundred or a thousand pages therefore needs one of two approaches:</w:t>
      </w:r>
    </w:p>
    <w:p>
      <w:pPr>
        <w:pStyle w:val="ListParagraph"/>
        <w:numPr>
          <w:ilvl w:val="0"/>
          <w:numId w:val="2"/>
        </w:numPr>
        <w:spacing w:after="60" w:line="276"/>
      </w:pPr>
      <w:r>
        <w:rPr>
          <w:b/>
          <w:bCs/>
        </w:rPr>
        <w:t xml:space="preserve">One record per chapter (recommended).</w:t>
      </w:r>
      <w:r>
        <w:t xml:space="preserve"> Make a record for each part you want coded, for example “NDS2 – Agriculture chapter”: upload the PDF once, then use </w:t>
      </w:r>
      <w:r>
        <w:rPr>
          <w:b/>
          <w:bCs/>
        </w:rPr>
        <w:t xml:space="preserve">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pPr>
        <w:pStyle w:val="ListParagraph"/>
        <w:numPr>
          <w:ilvl w:val="0"/>
          <w:numId w:val="2"/>
        </w:numPr>
        <w:spacing w:after="60" w:line="276"/>
      </w:pPr>
      <w:r>
        <w:rPr>
          <w:b/>
          <w:bCs/>
        </w:rPr>
        <w:t xml:space="preserve">Read the whole document in parts.</w:t>
      </w:r>
      <w:r>
        <w:t xml:space="preserve"> Tick </w:t>
      </w:r>
      <w:r>
        <w:rPr>
          <w:b/>
          <w:bCs/>
        </w:rPr>
        <w:t xml:space="preserve">Read the whole document in parts</w:t>
      </w:r>
      <w:r>
        <w:t xml:space="preserve">. Leave </w:t>
      </w:r>
      <w:r>
        <w:rPr>
          <w:b/>
          <w:bCs/>
        </w:rPr>
        <w:t xml:space="preserve">Pages to read</w:t>
      </w:r>
      <w:r>
        <w:t xml:space="preserve"> empty for every page, or enter a longer range such as </w:t>
      </w:r>
      <w:r>
        <w:rPr>
          <w:rFonts w:ascii="Consolas" w:cs="Consolas" w:eastAsia="Consolas" w:hAnsi="Consolas"/>
          <w:b w:val="false"/>
          <w:bCs w:val="false"/>
          <w:color w:val="122238"/>
          <w:sz w:val="19"/>
          <w:szCs w:val="19"/>
        </w:rPr>
        <w:t xml:space="preserve">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pPr>
        <w:spacing w:after="6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combined draft needs extra care</w:t>
            </w:r>
          </w:p>
          <w:p>
            <w:pPr>
              <w:spacing w:after="40" w:line="264"/>
            </w:pPr>
            <w:r>
              <w:rPr>
                <w:sz w:val="19"/>
                <w:szCs w:val="19"/>
              </w:rPr>
              <w:t xml:space="preserve">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pPr>
              <w:spacing w:after="40" w:line="264"/>
            </w:pPr>
            <w:r>
              <w:rPr>
                <w:sz w:val="19"/>
                <w:szCs w:val="19"/>
              </w:rPr>
              <w:t xml:space="preserve">A whole-document read costs about the number of parts plus one times an ordinary draft. If any part fails, the whole draft fails and nothing is saved, so you never receive a coding that silently skipped pages.</w:t>
            </w:r>
          </w:p>
          <w:p>
            <w:pPr>
              <w:spacing w:after="40" w:line="264"/>
            </w:pPr>
            <w:r>
              <w:rPr>
                <w:sz w:val="19"/>
                <w:szCs w:val="19"/>
              </w:rPr>
              <w:t xml:space="preserve">Whether a whole-document coding is appropriate for a given source is a methodology decision for the PI; for a report that covers many topics, one record per chapter usually gives a sharper analysis.</w:t>
            </w:r>
          </w:p>
        </w:tc>
      </w:tr>
    </w:tbl>
    <w:p>
      <w:pPr>
        <w:pStyle w:val="Heading3"/>
      </w:pPr>
      <w:r>
        <w:t xml:space="preserve">If Auto-fill shows a message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3294"/>
        <w:gridCol w:w="3294"/>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You see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means</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“Pages to read (required)”, or “This PDF has N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PDF is longer than 100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Enter a page range of up to 100 pages, or tick </w:t>
            </w:r>
            <w:r>
              <w:rPr>
                <w:b w:val="false"/>
                <w:bCs w:val="false"/>
                <w:sz w:val="19"/>
                <w:szCs w:val="19"/>
              </w:rPr>
              <w:t xml:space="preserve">Read the whole document in parts</w:t>
            </w:r>
            <w:r>
              <w:rPr>
                <w:b w:val="false"/>
                <w:bCs w:val="false"/>
                <w:sz w:val="19"/>
                <w:szCs w:val="19"/>
              </w:rPr>
              <w:t xml:space="preserv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“…over the 1500-page ceiling…”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PDF is longer than the most that can be read in one draft.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Enter a page range, or make one record per chapter.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“Step 1 of 2…” or “Step 2 of 2…”</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record made by Quick add is being filled in and drafted.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detail in Section A is wrong or blank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reads only what the document states, and can mistake a title or date.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Correct it under </w:t>
            </w:r>
            <w:r>
              <w:rPr>
                <w:b w:val="false"/>
                <w:bCs w:val="false"/>
                <w:sz w:val="19"/>
                <w:szCs w:val="19"/>
              </w:rPr>
              <w:t xml:space="preserve">Record details</w:t>
            </w:r>
            <w:r>
              <w:rPr>
                <w:b w:val="false"/>
                <w:bCs w:val="false"/>
                <w:sz w:val="19"/>
                <w:szCs w:val="19"/>
              </w:rPr>
              <w:t xml:space="preserve"> on the record page; the draft and the submission use the corrected value.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Quick add says the file can't be used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Unsupported type (for example audio), a damaged file, or a long PDF with no pages chosen.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Read the message: convert the file, enter a page range, or tick </w:t>
            </w:r>
            <w:r>
              <w:rPr>
                <w:b w:val="false"/>
                <w:bCs w:val="false"/>
                <w:sz w:val="19"/>
                <w:szCs w:val="19"/>
              </w:rPr>
              <w:t xml:space="preserve">Read the whole document in parts</w:t>
            </w:r>
            <w:r>
              <w:rPr>
                <w:b w:val="false"/>
                <w:bCs w:val="false"/>
                <w:sz w:val="19"/>
                <w:szCs w:val="19"/>
              </w:rPr>
              <w:t xml:space="preserve">. No record is created when this happens.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 the pre-interview profile first…” when accepting a questionnaire, or a KII's coding will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has a locked pre-interview profile with facts not yet verified with the respondent or not reconciled.</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(or KII record) → Interview sheet; verify every fact, and ask the coordinator to reconcile the corrected ones.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“Read part 4 of 12” or “Combining the parts…”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long document is being read in parts.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AI's answer was cut off…”</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range was too big to answer in one go.</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Try a narrower range.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 draft is already being generated”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You or a colleague already started one.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for it to finish (about five minutes; up to half an hour for a document read in parts).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last attempt failed: …”</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request did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Generate AI draft</w:t>
            </w:r>
            <w:r>
              <w:rPr>
                <w:b w:val="false"/>
                <w:bCs w:val="false"/>
                <w:sz w:val="19"/>
                <w:szCs w:val="19"/>
              </w:rPr>
              <w:t xml:space="preserve"> again. If it keeps failing, tell the administrator the message.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“The AI account has run out of credit…”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study's AI account has no funds left.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who adds credit on the AI provider's billing page (Meta, for the Muse model); nothing else to do on this screen.</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Auto-fill</w:t>
            </w:r>
            <w:r>
              <w:rPr>
                <w:b w:val="false"/>
                <w:bCs w:val="false"/>
                <w:sz w:val="19"/>
                <w:szCs w:val="19"/>
              </w:rPr>
              <w:t xml:space="preserve"> button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AI drafting has not been switched on, or there is no source file yet.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 the file; otherwise ask the administrator.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Submit</w:t>
            </w:r>
            <w:r>
              <w:rPr>
                <w:b w:val="false"/>
                <w:bCs w:val="false"/>
                <w:sz w:val="19"/>
                <w:szCs w:val="19"/>
              </w:rPr>
              <w:t xml:space="preserve"> is refused by KoboToolbox</w:t>
            </w:r>
          </w:p>
        </w:tc>
        <w:tc>
          <w:tcPr>
            <w:tcW w:type="dxa" w:w="3294"/>
            <w:tcMar>
              <w:top w:type="dxa" w:w="70"/>
              <w:left w:type="dxa" w:w="110"/>
              <w:bottom w:type="dxa" w:w="70"/>
              <w:right w:type="dxa" w:w="110"/>
            </w:tcMar>
            <w:vAlign w:val="top"/>
          </w:tcPr>
          <w:p>
            <w:pPr>
              <w:spacing w:after="40"/>
            </w:pPr>
            <w:r>
              <w:rPr>
                <w:b w:val="false"/>
                <w:bCs w:val="false"/>
                <w:sz w:val="19"/>
                <w:szCs w:val="19"/>
              </w:rPr>
              <w:t xml:space="preserve">KoboToolbox did not accept the record.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your draft is kept.</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draft is a paid request on the study's AI account. A short chapter costs little; a full 100 pages costs several times more; a whole document read in parts costs about the number of parts plus one times an ordinary draft. Choose the pages you need.</w:t>
            </w:r>
          </w:p>
        </w:tc>
      </w:tr>
    </w:tbl>
    <w:p>
      <w:pPr>
        <w:pStyle w:val="Heading2"/>
      </w:pPr>
      <w:r>
        <w:t xml:space="preserve">4.31 Logging fieldwork costs</w:t>
      </w:r>
    </w:p>
    <w:p>
      <w:pPr>
        <w:pStyle w:val="ListParagraph"/>
        <w:numPr>
          <w:ilvl w:val="0"/>
          <w:numId w:val="41"/>
        </w:numPr>
        <w:spacing w:after="80" w:line="276"/>
      </w:pPr>
      <w:r>
        <w:t xml:space="preserve">Select </w:t>
      </w:r>
      <w:r>
        <w:rPr>
          <w:b/>
          <w:bCs/>
        </w:rPr>
        <w:t xml:space="preserve">Cost</w:t>
      </w:r>
      <w:r>
        <w:t xml:space="preserve">. The top shows total spend, cost per QA-passed questionnaire and cost per completed KII, with spend by category.</w:t>
      </w:r>
    </w:p>
    <w:p>
      <w:pPr>
        <w:keepNext/>
        <w:spacing w:after="40" w:before="80"/>
        <w:jc w:val="center"/>
      </w:pPr>
      <w:r>
        <w:drawing>
          <wp:inline distT="0" distB="0" distL="0" distR="0">
            <wp:extent cx="5334000" cy="3752850"/>
            <wp:effectExtent t="0" r="0" b="0" l="0"/>
            <wp:docPr id="1"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41. </w:t>
      </w:r>
      <w:r>
        <w:rPr>
          <w:i/>
          <w:iCs/>
          <w:color w:val="5B6670"/>
          <w:sz w:val="17"/>
          <w:szCs w:val="17"/>
        </w:rPr>
        <w:t xml:space="preserve">Cost Dashboard and the Log a cost event form.</w:t>
      </w:r>
    </w:p>
    <w:p>
      <w:pPr>
        <w:pStyle w:val="ListParagraph"/>
        <w:numPr>
          <w:ilvl w:val="0"/>
          <w:numId w:val="41"/>
        </w:numPr>
        <w:spacing w:after="80" w:line="276"/>
      </w:pPr>
      <w:r>
        <w:t xml:space="preserve">In </w:t>
      </w:r>
      <w:r>
        <w:rPr>
          <w:b/>
          <w:bCs/>
        </w:rPr>
        <w:t xml:space="preserve">Log a cost event</w:t>
      </w:r>
      <w:r>
        <w:t xml:space="preserve">, enter the date, choose the category (RA_ALLOWANCE, AIRTIME_DATA, TRANSPORT, ACCOMMODATION, HOSTING, MESSAGING, OTHER) and the amount in USD.</w:t>
      </w:r>
    </w:p>
    <w:p>
      <w:pPr>
        <w:pStyle w:val="ListParagraph"/>
        <w:numPr>
          <w:ilvl w:val="0"/>
          <w:numId w:val="41"/>
        </w:numPr>
        <w:spacing w:after="80" w:line="276"/>
      </w:pPr>
      <w:r>
        <w:t xml:space="preserve">Select </w:t>
      </w:r>
      <w:r>
        <w:rPr>
          <w:b/>
          <w:bCs/>
        </w:rPr>
        <w:t xml:space="preserve">Log cost</w:t>
      </w:r>
      <w:r>
        <w:t xml:space="preserve">. Keep the receipt as the study's finance rules require.</w:t>
      </w:r>
    </w:p>
    <w:p>
      <w:pPr>
        <w:spacing w:after="80"/>
      </w:pPr>
    </w:p>
    <w:p>
      <w:pPr>
        <w:pStyle w:val="Heading2"/>
      </w:pPr>
      <w:r>
        <w:t xml:space="preserve">4.32 Recording a withdrawal</w:t>
      </w:r>
    </w:p>
    <w:p>
      <w:pPr>
        <w:spacing w:after="120" w:line="288"/>
      </w:pPr>
      <w:r>
        <w:t xml:space="preserve">A participant may withdraw at any time, for any reason, without giving one.</w:t>
      </w:r>
    </w:p>
    <w:p>
      <w:pPr>
        <w:pStyle w:val="ListParagraph"/>
        <w:numPr>
          <w:ilvl w:val="0"/>
          <w:numId w:val="42"/>
        </w:numPr>
        <w:spacing w:after="80" w:line="276"/>
      </w:pPr>
      <w:r>
        <w:t xml:space="preserve">Stop contacting the person immediately.</w:t>
      </w:r>
    </w:p>
    <w:p>
      <w:pPr>
        <w:pStyle w:val="ListParagraph"/>
        <w:numPr>
          <w:ilvl w:val="0"/>
          <w:numId w:val="42"/>
        </w:numPr>
        <w:spacing w:after="80" w:line="276"/>
      </w:pPr>
      <w:r>
        <w:t xml:space="preserve">On the case page, in </w:t>
      </w:r>
      <w:r>
        <w:rPr>
          <w:b/>
          <w:bCs/>
        </w:rPr>
        <w:t xml:space="preserve">Record a withdrawal</w:t>
      </w:r>
      <w:r>
        <w:t xml:space="preserve">, choose </w:t>
      </w:r>
      <w:r>
        <w:rPr>
          <w:b/>
          <w:bCs/>
        </w:rPr>
        <w:t xml:space="preserve">How they told us</w:t>
      </w:r>
      <w:r>
        <w:t xml:space="preserve"> — </w:t>
      </w:r>
      <w:r>
        <w:rPr>
          <w:b/>
          <w:bCs/>
        </w:rPr>
        <w:t xml:space="preserve">By phone or in person</w:t>
      </w:r>
      <w:r>
        <w:t xml:space="preserve">, or </w:t>
      </w:r>
      <w:r>
        <w:rPr>
          <w:b/>
          <w:bCs/>
        </w:rPr>
        <w:t xml:space="preserve">In writing (WhatsApp, email, letter)</w:t>
      </w:r>
      <w:r>
        <w:t xml:space="preserve"> — and type the reason or their own words.</w:t>
      </w:r>
    </w:p>
    <w:p>
      <w:pPr>
        <w:keepNext/>
        <w:spacing w:after="40" w:before="80"/>
        <w:jc w:val="center"/>
      </w:pPr>
      <w:r>
        <w:drawing>
          <wp:inline distT="0" distB="0" distL="0" distR="0">
            <wp:extent cx="5334000" cy="1409700"/>
            <wp:effectExtent t="0" r="0" b="0" l="0"/>
            <wp:docPr id="1"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1409700"/>
                    </a:xfrm>
                    <a:prstGeom prst="rect">
                      <a:avLst/>
                    </a:prstGeom>
                  </pic:spPr>
                </pic:pic>
              </a:graphicData>
            </a:graphic>
          </wp:inline>
        </w:drawing>
      </w:r>
    </w:p>
    <w:p>
      <w:pPr>
        <w:spacing w:after="180"/>
        <w:jc w:val="center"/>
      </w:pPr>
      <w:r>
        <w:rPr>
          <w:b/>
          <w:bCs/>
          <w:color w:val="5B6670"/>
          <w:sz w:val="17"/>
          <w:szCs w:val="17"/>
        </w:rPr>
        <w:t xml:space="preserve">Figure 42. </w:t>
      </w:r>
      <w:r>
        <w:rPr>
          <w:i/>
          <w:iCs/>
          <w:color w:val="5B6670"/>
          <w:sz w:val="17"/>
          <w:szCs w:val="17"/>
        </w:rPr>
        <w:t xml:space="preserve">Record a withdrawal.</w:t>
      </w:r>
    </w:p>
    <w:p>
      <w:pPr>
        <w:pStyle w:val="ListParagraph"/>
        <w:numPr>
          <w:ilvl w:val="0"/>
          <w:numId w:val="42"/>
        </w:numPr>
        <w:spacing w:after="80" w:line="276"/>
      </w:pPr>
      <w:r>
        <w:t xml:space="preserve">Select </w:t>
      </w:r>
      <w:r>
        <w:rPr>
          <w:b/>
          <w:bCs/>
        </w:rPr>
        <w:t xml:space="preserve">Record withdrawal</w:t>
      </w:r>
      <w:r>
        <w:t xml:space="preserve"> and confirm.</w:t>
      </w:r>
    </w:p>
    <w:p>
      <w:pPr>
        <w:spacing w:after="80"/>
      </w:pPr>
    </w:p>
    <w:p>
      <w:pPr>
        <w:spacing w:after="120" w:line="288"/>
      </w:pPr>
      <w:r>
        <w:t xml:space="preserve">In one step the portal records the withdrawal, stops the invitation link and all reminders, moves the case to </w:t>
      </w:r>
      <w:r>
        <w:rPr>
          <w:b/>
          <w:bCs/>
        </w:rPr>
        <w:t xml:space="preserve">S12 Refused</w:t>
      </w:r>
      <w:r>
        <w:t xml:space="preserve"> where allowed, erases the phone, WhatsApp, email and gatekeeper contact, and flags the case as </w:t>
      </w:r>
      <w:r>
        <w:rPr>
          <w:rFonts w:ascii="Consolas" w:cs="Consolas" w:eastAsia="Consolas" w:hAnsi="Consolas"/>
          <w:b w:val="false"/>
          <w:bCs w:val="false"/>
          <w:color w:val="122238"/>
          <w:sz w:val="19"/>
          <w:szCs w:val="19"/>
        </w:rPr>
        <w:t xml:space="preserve">consent_withdrawn</w:t>
      </w:r>
      <w:r>
        <w:t xml:space="preserve"> in every export. This cannot be undone.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Answers already submitted</w:t>
            </w:r>
          </w:p>
          <w:p>
            <w:pPr>
              <w:spacing w:after="40" w:line="264"/>
            </w:pPr>
            <w:r>
              <w:rPr>
                <w:sz w:val="19"/>
                <w:szCs w:val="19"/>
              </w:rPr>
              <w:t xml:space="preserve">PI decision (15 September 2026): a questionnaire submitted before the withdrawal is </w:t>
            </w:r>
            <w:r>
              <w:rPr>
                <w:b/>
                <w:bCs/>
                <w:sz w:val="19"/>
                <w:szCs w:val="19"/>
              </w:rPr>
              <w:t xml:space="preserve">kept for the audit trail but never analysed</w:t>
            </w:r>
            <w:r>
              <w:rPr>
                <w:sz w:val="19"/>
                <w:szCs w:val="19"/>
              </w:rPr>
              <w:t xml:space="preserve">. It is left out of the de-identified analysis export automatically, flagged </w:t>
            </w:r>
            <w:r>
              <w:rPr>
                <w:rFonts w:ascii="Consolas" w:cs="Consolas" w:eastAsia="Consolas" w:hAnsi="Consolas"/>
                <w:b w:val="false"/>
                <w:bCs w:val="false"/>
                <w:color w:val="122238"/>
                <w:sz w:val="19"/>
                <w:szCs w:val="19"/>
              </w:rPr>
              <w:t xml:space="preserve">consent_withdrawn</w:t>
            </w:r>
            <w:r>
              <w:rPr>
                <w:sz w:val="19"/>
                <w:szCs w:val="19"/>
              </w:rPr>
              <w:t xml:space="preserve"> in the operational export, and marked in the PI's KoboToolbox workbook (README count and </w:t>
            </w:r>
            <w:r>
              <w:rPr>
                <w:rFonts w:ascii="Consolas" w:cs="Consolas" w:eastAsia="Consolas" w:hAnsi="Consolas"/>
                <w:b w:val="false"/>
                <w:bCs w:val="false"/>
                <w:color w:val="122238"/>
                <w:sz w:val="19"/>
                <w:szCs w:val="19"/>
              </w:rPr>
              <w:t xml:space="preserve">portal_consent_withdrawn</w:t>
            </w:r>
            <w:r>
              <w:rPr>
                <w:sz w:val="19"/>
                <w:szCs w:val="19"/>
              </w:rPr>
              <w:t xml:space="preserve"> = TRUE) and PDF ZIP (file name starts </w:t>
            </w:r>
            <w:r>
              <w:rPr>
                <w:rFonts w:ascii="Consolas" w:cs="Consolas" w:eastAsia="Consolas" w:hAnsi="Consolas"/>
                <w:b w:val="false"/>
                <w:bCs w:val="false"/>
                <w:color w:val="122238"/>
                <w:sz w:val="19"/>
                <w:szCs w:val="19"/>
              </w:rPr>
              <w:t xml:space="preserve">WITHDRAWN-</w:t>
            </w:r>
            <w:r>
              <w:rPr>
                <w:sz w:val="19"/>
                <w:szCs w:val="19"/>
              </w:rPr>
              <w:t xml:space="preserve">).</w:t>
            </w:r>
          </w:p>
        </w:tc>
      </w:tr>
    </w:tbl>
    <w:p>
      <w:pPr>
        <w:pStyle w:val="Heading2"/>
      </w:pPr>
      <w:r>
        <w:t xml:space="preserve">4.33 Activating a Reserve case</w:t>
      </w:r>
    </w:p>
    <w:p>
      <w:pPr>
        <w:spacing w:after="120" w:line="288"/>
      </w:pPr>
      <w:r>
        <w:t xml:space="preserve">A Reserve replaces its Main case only after the Main case reaches a drop state (S12 Refused, S13 Nonresponse, S14 Ineligible or S15 Duplicate/inactive) and there is evidence.</w:t>
      </w:r>
    </w:p>
    <w:p>
      <w:pPr>
        <w:pStyle w:val="ListParagraph"/>
        <w:numPr>
          <w:ilvl w:val="0"/>
          <w:numId w:val="43"/>
        </w:numPr>
        <w:spacing w:after="80" w:line="276"/>
      </w:pPr>
      <w:r>
        <w:t xml:space="preserve">Select </w:t>
      </w:r>
      <w:r>
        <w:rPr>
          <w:b/>
          <w:bCs/>
        </w:rPr>
        <w:t xml:space="preserve">Reserve Activation</w:t>
      </w:r>
      <w:r>
        <w:t xml:space="preserve">. Every locked Reserve is listed with a search box.</w:t>
      </w:r>
    </w:p>
    <w:p>
      <w:pPr>
        <w:keepNext/>
        <w:spacing w:after="40" w:before="80"/>
        <w:jc w:val="center"/>
      </w:pPr>
      <w:r>
        <w:drawing>
          <wp:inline distT="0" distB="0" distL="0" distR="0">
            <wp:extent cx="5334000" cy="2505075"/>
            <wp:effectExtent t="0" r="0" b="0" l="0"/>
            <wp:docPr id="1"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2505075"/>
                    </a:xfrm>
                    <a:prstGeom prst="rect">
                      <a:avLst/>
                    </a:prstGeom>
                  </pic:spPr>
                </pic:pic>
              </a:graphicData>
            </a:graphic>
          </wp:inline>
        </w:drawing>
      </w:r>
    </w:p>
    <w:p>
      <w:pPr>
        <w:spacing w:after="180"/>
        <w:jc w:val="center"/>
      </w:pPr>
      <w:r>
        <w:rPr>
          <w:b/>
          <w:bCs/>
          <w:color w:val="5B6670"/>
          <w:sz w:val="17"/>
          <w:szCs w:val="17"/>
        </w:rPr>
        <w:t xml:space="preserve">Figure 43. </w:t>
      </w:r>
      <w:r>
        <w:rPr>
          <w:i/>
          <w:iCs/>
          <w:color w:val="5B6670"/>
          <w:sz w:val="17"/>
          <w:szCs w:val="17"/>
        </w:rPr>
        <w:t xml:space="preserve">Reserve Activation.</w:t>
      </w:r>
    </w:p>
    <w:p>
      <w:pPr>
        <w:pStyle w:val="ListParagraph"/>
        <w:numPr>
          <w:ilvl w:val="0"/>
          <w:numId w:val="43"/>
        </w:numPr>
        <w:spacing w:after="80" w:line="276"/>
      </w:pPr>
      <w:r>
        <w:t xml:space="preserve">Find the Reserve matched to the dropped Main case (the Main case page shows the pairing).</w:t>
      </w:r>
    </w:p>
    <w:p>
      <w:pPr>
        <w:pStyle w:val="ListParagraph"/>
        <w:numPr>
          <w:ilvl w:val="0"/>
          <w:numId w:val="43"/>
        </w:numPr>
        <w:spacing w:after="80" w:line="276"/>
      </w:pPr>
      <w:r>
        <w:t xml:space="preserve">Choose the authorised reason: </w:t>
      </w:r>
      <w:r>
        <w:rPr>
          <w:b/>
          <w:bCs/>
        </w:rPr>
        <w:t xml:space="preserve">Ineligible</w:t>
      </w:r>
      <w:r>
        <w:t xml:space="preserve">, </w:t>
      </w:r>
      <w:r>
        <w:rPr>
          <w:b/>
          <w:bCs/>
        </w:rPr>
        <w:t xml:space="preserve">Inactive</w:t>
      </w:r>
      <w:r>
        <w:t xml:space="preserve">, </w:t>
      </w:r>
      <w:r>
        <w:rPr>
          <w:b/>
          <w:bCs/>
        </w:rPr>
        <w:t xml:space="preserve">Duplicate</w:t>
      </w:r>
      <w:r>
        <w:t xml:space="preserve">, </w:t>
      </w:r>
      <w:r>
        <w:rPr>
          <w:b/>
          <w:bCs/>
        </w:rPr>
        <w:t xml:space="preserve">Refusal</w:t>
      </w:r>
      <w:r>
        <w:t xml:space="preserve"> or </w:t>
      </w:r>
      <w:r>
        <w:rPr>
          <w:b/>
          <w:bCs/>
        </w:rPr>
        <w:t xml:space="preserve">Nonresponse exhausted</w:t>
      </w:r>
      <w:r>
        <w:t xml:space="preserve">. There is deliberately no "other".</w:t>
      </w:r>
    </w:p>
    <w:p>
      <w:pPr>
        <w:pStyle w:val="ListParagraph"/>
        <w:numPr>
          <w:ilvl w:val="0"/>
          <w:numId w:val="43"/>
        </w:numPr>
        <w:spacing w:after="80" w:line="276"/>
      </w:pPr>
      <w:r>
        <w:t xml:space="preserve">Write the </w:t>
      </w:r>
      <w:r>
        <w:rPr>
          <w:b/>
          <w:bCs/>
        </w:rPr>
        <w:t xml:space="preserve">Evidence note (required)</w:t>
      </w:r>
      <w:r>
        <w:t xml:space="preserve">, e.g. "MD declined by phone 12 Sep, logged in contact timeline".</w:t>
      </w:r>
    </w:p>
    <w:p>
      <w:pPr>
        <w:pStyle w:val="ListParagraph"/>
        <w:numPr>
          <w:ilvl w:val="0"/>
          <w:numId w:val="43"/>
        </w:numPr>
        <w:spacing w:after="80" w:line="276"/>
      </w:pPr>
      <w:r>
        <w:t xml:space="preserve">Select </w:t>
      </w:r>
      <w:r>
        <w:rPr>
          <w:b/>
          <w:bCs/>
        </w:rPr>
        <w:t xml:space="preserve">Activate this reserve</w:t>
      </w:r>
      <w:r>
        <w:t xml:space="preserve">. The Reserve becomes invitable and is worked like any Main case, starting with verification.</w:t>
      </w:r>
    </w:p>
    <w:p>
      <w:pPr>
        <w:spacing w:after="80"/>
      </w:pPr>
    </w:p>
    <w:p>
      <w:pPr>
        <w:pStyle w:val="Heading2"/>
      </w:pPr>
      <w:r>
        <w:t xml:space="preserve">4.34 Building a pre-interview profile (PROIT), with AI research</w:t>
      </w:r>
    </w:p>
    <w:p>
      <w:pPr>
        <w:spacing w:after="120" w:line="288"/>
      </w:pPr>
      <w:r>
        <w:t xml:space="preserve">PROIT lets the respondent confirm facts already on public record instead of answering them from scratch, and lets the interviewer ask only what is </w:t>
      </w:r>
      <w:r>
        <w:rPr>
          <w:b/>
          <w:bCs/>
        </w:rPr>
        <w:t xml:space="preserve">not</w:t>
      </w:r>
      <w:r>
        <w:t xml:space="preserve"> public. It never pre-fills, skips or infers any scale item (ABI, NFM, Digital Readiness, FST): only descriptive background. This applies to the questionnaire and to the KIIs alike.</w:t>
      </w:r>
    </w:p>
    <w:p>
      <w:pPr>
        <w:pStyle w:val="Heading3"/>
      </w:pPr>
      <w:r>
        <w:t xml:space="preserve">Step 1: let the AI search public sources</w:t>
      </w:r>
    </w:p>
    <w:p>
      <w:pPr>
        <w:pStyle w:val="ListParagraph"/>
        <w:numPr>
          <w:ilvl w:val="0"/>
          <w:numId w:val="44"/>
        </w:numPr>
        <w:spacing w:after="80" w:line="276"/>
      </w:pPr>
      <w:r>
        <w:t xml:space="preserve">On the case page (or KII page), in </w:t>
      </w:r>
      <w:r>
        <w:rPr>
          <w:b/>
          <w:bCs/>
        </w:rPr>
        <w:t xml:space="preserve">Pre-Interview Profile (PROIT)</w:t>
      </w:r>
      <w:r>
        <w:t xml:space="preserve">, select </w:t>
      </w:r>
      <w:r>
        <w:rPr>
          <w:b/>
          <w:bCs/>
        </w:rPr>
        <w:t xml:space="preserve">Start background research</w:t>
      </w:r>
      <w:r>
        <w:t xml:space="preserve">.</w:t>
      </w:r>
    </w:p>
    <w:p>
      <w:pPr>
        <w:pStyle w:val="ListParagraph"/>
        <w:numPr>
          <w:ilvl w:val="0"/>
          <w:numId w:val="44"/>
        </w:numPr>
        <w:spacing w:after="80" w:line="276"/>
      </w:pPr>
      <w:r>
        <w:t xml:space="preserve">In the </w:t>
      </w:r>
      <w:r>
        <w:rPr>
          <w:b/>
          <w:bCs/>
        </w:rPr>
        <w:t xml:space="preserve">AI research from public sources</w:t>
      </w:r>
      <w:r>
        <w:t xml:space="preserve"> box, select </w:t>
      </w:r>
      <w:r>
        <w:rPr>
          <w:b/>
          <w:bCs/>
        </w:rPr>
        <w:t xml:space="preserve">Research with AI</w:t>
      </w:r>
      <w:r>
        <w:t xml:space="preserve">. The AI searches the public web for the organisation, and for the respondent's published professional role, and works in the background for a few minutes. You can leave the page and come back.</w:t>
      </w:r>
    </w:p>
    <w:p>
      <w:pPr>
        <w:keepNext/>
        <w:spacing w:after="40" w:before="80"/>
        <w:jc w:val="center"/>
      </w:pPr>
      <w:r>
        <w:drawing>
          <wp:inline distT="0" distB="0" distL="0" distR="0">
            <wp:extent cx="3971925" cy="4953000"/>
            <wp:effectExtent t="0" r="0" b="0" l="0"/>
            <wp:docPr id="1"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971925" cy="4953000"/>
                    </a:xfrm>
                    <a:prstGeom prst="rect">
                      <a:avLst/>
                    </a:prstGeom>
                  </pic:spPr>
                </pic:pic>
              </a:graphicData>
            </a:graphic>
          </wp:inline>
        </w:drawing>
      </w:r>
    </w:p>
    <w:p>
      <w:pPr>
        <w:spacing w:after="180"/>
        <w:jc w:val="center"/>
      </w:pPr>
      <w:r>
        <w:rPr>
          <w:b/>
          <w:bCs/>
          <w:color w:val="5B6670"/>
          <w:sz w:val="17"/>
          <w:szCs w:val="17"/>
        </w:rPr>
        <w:t xml:space="preserve">Figure 44. </w:t>
      </w:r>
      <w:r>
        <w:rPr>
          <w:i/>
          <w:iCs/>
          <w:color w:val="5B6670"/>
          <w:sz w:val="17"/>
          <w:szCs w:val="17"/>
        </w:rPr>
        <w:t xml:space="preserve">AI research: proposals to review, each with its sources.</w:t>
      </w:r>
    </w:p>
    <w:p>
      <w:pPr>
        <w:pStyle w:val="ListParagraph"/>
        <w:numPr>
          <w:ilvl w:val="0"/>
          <w:numId w:val="44"/>
        </w:numPr>
        <w:spacing w:after="80" w:line="276"/>
      </w:pPr>
      <w:r>
        <w:t xml:space="preserve">Under </w:t>
      </w:r>
      <w:r>
        <w:rPr>
          <w:b/>
          <w:bCs/>
        </w:rPr>
        <w:t xml:space="preserve">To review</w:t>
      </w:r>
      <w:r>
        <w:t xml:space="preserve">, read each proposal. It gives the fact, a confidence level, and every source it used with the publisher, the date, the authority tier and a short quote copied from the page. Select the source title to open the page and check it yourself.</w:t>
      </w:r>
    </w:p>
    <w:p>
      <w:pPr>
        <w:pStyle w:val="ListParagraph"/>
        <w:numPr>
          <w:ilvl w:val="0"/>
          <w:numId w:val="44"/>
        </w:numPr>
        <w:spacing w:after="80" w:line="276"/>
      </w:pPr>
      <w:r>
        <w:t xml:space="preserve">Decide on each one. </w:t>
      </w:r>
      <w:r>
        <w:rPr>
          <w:b/>
          <w:bCs/>
        </w:rPr>
        <w:t xml:space="preserve">Accept</w:t>
      </w:r>
      <w:r>
        <w:t xml:space="preserve"> puts it into the profile with its sources. Edit the wording first if it needs correcting, then </w:t>
      </w:r>
      <w:r>
        <w:rPr>
          <w:b/>
          <w:bCs/>
        </w:rPr>
        <w:t xml:space="preserve">Accept</w:t>
      </w:r>
      <w:r>
        <w:t xml:space="preserve">. </w:t>
      </w:r>
      <w:r>
        <w:rPr>
          <w:b/>
          <w:bCs/>
        </w:rPr>
        <w:t xml:space="preserve">Reject</w:t>
      </w:r>
      <w:r>
        <w:t xml:space="preserve"> discards it. Nothing enters the profile until you accept it. Take special care where the note says the organisation may be a different one with a similar name.</w:t>
      </w:r>
    </w:p>
    <w:p>
      <w:pPr>
        <w:pStyle w:val="ListParagraph"/>
        <w:numPr>
          <w:ilvl w:val="0"/>
          <w:numId w:val="44"/>
        </w:numPr>
        <w:spacing w:after="80" w:line="276"/>
      </w:pPr>
      <w:r>
        <w:t xml:space="preserve">Read </w:t>
      </w:r>
      <w:r>
        <w:rPr>
          <w:b/>
          <w:bCs/>
        </w:rPr>
        <w:t xml:space="preserve">Not found publicly: ask the respondent</w:t>
      </w:r>
      <w:r>
        <w:t xml:space="preserve">. These are the facts the AI could not find in any public source. They become the questions the interviewer asks in full.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AI proposes, you decide</w:t>
            </w:r>
          </w:p>
          <w:p>
            <w:pPr>
              <w:spacing w:after="40" w:line="264"/>
            </w:pPr>
            <w:r>
              <w:rPr>
                <w:sz w:val="19"/>
                <w:szCs w:val="19"/>
              </w:rPr>
              <w:t xml:space="preserve">The AI only suggests. Every fact still needs a source, a person to accept it and a second person to lock the profile, exactly as if you had typed it in.</w:t>
            </w:r>
          </w:p>
          <w:p>
            <w:pPr>
              <w:spacing w:after="40" w:line="264"/>
            </w:pPr>
            <w:r>
              <w:rPr>
                <w:sz w:val="19"/>
                <w:szCs w:val="19"/>
              </w:rPr>
              <w:t xml:space="preserve">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pPr>
              <w:spacing w:after="40" w:line="264"/>
            </w:pPr>
            <w:r>
              <w:rPr>
                <w:sz w:val="19"/>
                <w:szCs w:val="19"/>
              </w:rPr>
              <w:t xml:space="preserve">An organisation's </w:t>
            </w:r>
            <w:r>
              <w:rPr>
                <w:b/>
                <w:bCs/>
                <w:sz w:val="19"/>
                <w:szCs w:val="19"/>
              </w:rPr>
              <w:t xml:space="preserve">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pPr>
              <w:spacing w:after="40" w:line="264"/>
            </w:pPr>
            <w:r>
              <w:rPr>
                <w:sz w:val="19"/>
                <w:szCs w:val="19"/>
              </w:rPr>
              <w:t xml:space="preserve">What is sent to the AI provider's search: the organisation's name, province, district and type, and the respondent's name and role. Never a phone number, email, gatekeeper or any other contact detail.</w:t>
            </w:r>
          </w:p>
        </w:tc>
      </w:tr>
    </w:tbl>
    <w:p>
      <w:pPr>
        <w:pStyle w:val="Heading3"/>
      </w:pPr>
      <w:r>
        <w:t xml:space="preserve">Step 2: add or correct facts by hand</w:t>
      </w:r>
    </w:p>
    <w:p>
      <w:pPr>
        <w:pStyle w:val="ListParagraph"/>
        <w:numPr>
          <w:ilvl w:val="0"/>
          <w:numId w:val="45"/>
        </w:numPr>
        <w:spacing w:after="80" w:line="276"/>
      </w:pPr>
      <w:r>
        <w:t xml:space="preserve">Under </w:t>
      </w:r>
      <w:r>
        <w:rPr>
          <w:b/>
          <w:bCs/>
        </w:rPr>
        <w:t xml:space="preserve">Add a background field</w:t>
      </w:r>
      <w:r>
        <w:t xml:space="preserve">, choose a field in </w:t>
      </w:r>
      <w:r>
        <w:rPr>
          <w:b/>
          <w:bCs/>
        </w:rPr>
        <w:t xml:space="preserve">Select a field…</w:t>
      </w:r>
      <w:r>
        <w:t xml:space="preserve">, type </w:t>
      </w:r>
      <w:r>
        <w:rPr>
          <w:b/>
          <w:bCs/>
        </w:rPr>
        <w:t xml:space="preserve">What was found (documentary value)</w:t>
      </w:r>
      <w:r>
        <w:t xml:space="preserve">, and select </w:t>
      </w:r>
      <w:r>
        <w:rPr>
          <w:b/>
          <w:bCs/>
        </w:rPr>
        <w:t xml:space="preserve">Add field</w:t>
      </w:r>
      <w:r>
        <w:t xml:space="preserve">.</w:t>
      </w:r>
    </w:p>
    <w:p>
      <w:pPr>
        <w:keepNext/>
        <w:spacing w:after="40" w:before="80"/>
        <w:jc w:val="center"/>
      </w:pPr>
      <w:r>
        <w:drawing>
          <wp:inline distT="0" distB="0" distL="0" distR="0">
            <wp:extent cx="5334000" cy="1781175"/>
            <wp:effectExtent t="0" r="0" b="0" l="0"/>
            <wp:docPr id="1"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1781175"/>
                    </a:xfrm>
                    <a:prstGeom prst="rect">
                      <a:avLst/>
                    </a:prstGeom>
                  </pic:spPr>
                </pic:pic>
              </a:graphicData>
            </a:graphic>
          </wp:inline>
        </w:drawing>
      </w:r>
    </w:p>
    <w:p>
      <w:pPr>
        <w:spacing w:after="180"/>
        <w:jc w:val="center"/>
      </w:pPr>
      <w:r>
        <w:rPr>
          <w:b/>
          <w:bCs/>
          <w:color w:val="5B6670"/>
          <w:sz w:val="17"/>
          <w:szCs w:val="17"/>
        </w:rPr>
        <w:t xml:space="preserve">Figure 45. </w:t>
      </w:r>
      <w:r>
        <w:rPr>
          <w:i/>
          <w:iCs/>
          <w:color w:val="5B6670"/>
          <w:sz w:val="17"/>
          <w:szCs w:val="17"/>
        </w:rPr>
        <w:t xml:space="preserve">A draft profile: each fact needs at least one source.</w:t>
      </w:r>
    </w:p>
    <w:p>
      <w:pPr>
        <w:pStyle w:val="ListParagraph"/>
        <w:numPr>
          <w:ilvl w:val="0"/>
          <w:numId w:val="45"/>
        </w:numPr>
        <w:spacing w:after="80" w:line="276"/>
      </w:pPr>
      <w:r>
        <w:t xml:space="preserve">For each field, type the </w:t>
      </w:r>
      <w:r>
        <w:rPr>
          <w:b/>
          <w:bCs/>
        </w:rPr>
        <w:t xml:space="preserve">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 xml:space="preserve">Add source</w:t>
      </w:r>
      <w:r>
        <w:t xml:space="preserve">.</w:t>
      </w:r>
    </w:p>
    <w:p>
      <w:pPr>
        <w:pStyle w:val="ListParagraph"/>
        <w:numPr>
          <w:ilvl w:val="0"/>
          <w:numId w:val="45"/>
        </w:numPr>
        <w:spacing w:after="80" w:line="276"/>
      </w:pPr>
      <w:r>
        <w:t xml:space="preserve">Use </w:t>
      </w:r>
      <w:r>
        <w:rPr>
          <w:b/>
          <w:bCs/>
        </w:rPr>
        <w:t xml:space="preserve">Researcher review screen</w:t>
      </w:r>
      <w:r>
        <w:t xml:space="preserve"> to check the whole profile, including gaps and contradictions.</w:t>
      </w:r>
    </w:p>
    <w:p>
      <w:pPr>
        <w:pStyle w:val="ListParagraph"/>
        <w:numPr>
          <w:ilvl w:val="0"/>
          <w:numId w:val="45"/>
        </w:numPr>
        <w:spacing w:after="80" w:line="276"/>
      </w:pPr>
      <w:r>
        <w:t xml:space="preserve">A second researcher reviews it and selects </w:t>
      </w:r>
      <w:r>
        <w:rPr>
          <w:b/>
          <w:bCs/>
        </w:rPr>
        <w:t xml:space="preserve">Lock pre-profile</w:t>
      </w:r>
      <w:r>
        <w:t xml:space="preserve">. Only a locked profile is used with the respondent, who confirms, corrects, or says they don't know, prefer not to say, or it is not applicable. The public value, the respondent's answer and the reconciled value are kept separately.</w:t>
      </w:r>
    </w:p>
    <w:p>
      <w:pPr>
        <w:spacing w:after="80"/>
      </w:pPr>
    </w:p>
    <w:p>
      <w:pPr>
        <w:pStyle w:val="Heading3"/>
      </w:pPr>
      <w:r>
        <w:t xml:space="preserve">After the research: from profile to KoboToolbox</w:t>
      </w:r>
    </w:p>
    <w:p>
      <w:pPr>
        <w:spacing w:after="120" w:line="288"/>
      </w:pPr>
      <w:r>
        <w:t xml:space="preserve">Accepting the AI's proposals is the first of five steps. A profile only does its job once it has been through all of them: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1600"/>
        <w:gridCol w:w="2353"/>
        <w:gridCol w:w="2635"/>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Step</w:t>
            </w:r>
          </w:p>
        </w:tc>
        <w:tc>
          <w:tcPr>
            <w:tcW w:type="dxa" w:w="1600"/>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Where</w:t>
            </w:r>
          </w:p>
        </w:tc>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produces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1. Accept or reject each proposal, add any facts found by hand</w:t>
            </w:r>
          </w:p>
        </w:tc>
        <w:tc>
          <w:tcPr>
            <w:tcW w:type="dxa" w:w="1600"/>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tcMar>
              <w:top w:type="dxa" w:w="70"/>
              <w:left w:type="dxa" w:w="110"/>
              <w:bottom w:type="dxa" w:w="70"/>
              <w:right w:type="dxa" w:w="110"/>
            </w:tcMar>
            <w:vAlign w:val="top"/>
          </w:tcPr>
          <w:p>
            <w:pPr>
              <w:spacing w:after="40"/>
            </w:pPr>
            <w:r>
              <w:rPr>
                <w:b w:val="false"/>
                <w:bCs w:val="false"/>
                <w:sz w:val="19"/>
                <w:szCs w:val="19"/>
              </w:rPr>
              <w:t xml:space="preserve">PROIT panel on the case (or KII) page</w:t>
            </w:r>
          </w:p>
        </w:tc>
        <w:tc>
          <w:tcPr>
            <w:tcW w:type="dxa" w:w="2635"/>
            <w:tcMar>
              <w:top w:type="dxa" w:w="70"/>
              <w:left w:type="dxa" w:w="110"/>
              <w:bottom w:type="dxa" w:w="70"/>
              <w:right w:type="dxa" w:w="110"/>
            </w:tcMar>
            <w:vAlign w:val="top"/>
          </w:tcPr>
          <w:p>
            <w:pPr>
              <w:spacing w:after="40"/>
            </w:pPr>
            <w:r>
              <w:rPr>
                <w:b w:val="false"/>
                <w:bCs w:val="false"/>
                <w:sz w:val="19"/>
                <w:szCs w:val="19"/>
              </w:rPr>
              <w:t xml:space="preserve">A draft profile: every fact with a source and a named person who accepted it.</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2. Lock the profile</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A second researcher</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fixed version the interview is planned from. It cannot be locked while a fact has no source.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3. Verify with the respondent</w:t>
            </w:r>
          </w:p>
        </w:tc>
        <w:tc>
          <w:tcPr>
            <w:tcW w:type="dxa" w:w="1600"/>
            <w:tcMar>
              <w:top w:type="dxa" w:w="70"/>
              <w:left w:type="dxa" w:w="110"/>
              <w:bottom w:type="dxa" w:w="70"/>
              <w:right w:type="dxa" w:w="110"/>
            </w:tcMar>
            <w:vAlign w:val="top"/>
          </w:tcPr>
          <w:p>
            <w:pPr>
              <w:spacing w:after="40"/>
            </w:pPr>
            <w:r>
              <w:rPr>
                <w:b w:val="false"/>
                <w:bCs w:val="false"/>
                <w:sz w:val="19"/>
                <w:szCs w:val="19"/>
              </w:rPr>
              <w:t xml:space="preserve">Whoever runs the interview</w:t>
            </w:r>
          </w:p>
        </w:tc>
        <w:tc>
          <w:tcPr>
            <w:tcW w:type="dxa" w:w="2353"/>
            <w:tcMar>
              <w:top w:type="dxa" w:w="70"/>
              <w:left w:type="dxa" w:w="110"/>
              <w:bottom w:type="dxa" w:w="70"/>
              <w:right w:type="dxa" w:w="110"/>
            </w:tcMar>
            <w:vAlign w:val="top"/>
          </w:tcPr>
          <w:p>
            <w:pPr>
              <w:spacing w:after="40"/>
            </w:pPr>
            <w:r>
              <w:rPr>
                <w:b w:val="false"/>
                <w:bCs w:val="false"/>
                <w:sz w:val="19"/>
                <w:szCs w:val="19"/>
              </w:rPr>
              <w:t xml:space="preserve">Interview sheet</w:t>
            </w:r>
            <w:r>
              <w:rPr>
                <w:b w:val="false"/>
                <w:bCs w:val="false"/>
                <w:sz w:val="19"/>
                <w:szCs w:val="19"/>
              </w:rPr>
              <w:t xml:space="preserve"> (see “Verifying a profile with the respondent”)</w:t>
            </w:r>
          </w:p>
        </w:tc>
        <w:tc>
          <w:tcPr>
            <w:tcW w:type="dxa" w:w="2635"/>
            <w:tcMar>
              <w:top w:type="dxa" w:w="70"/>
              <w:left w:type="dxa" w:w="110"/>
              <w:bottom w:type="dxa" w:w="70"/>
              <w:right w:type="dxa" w:w="110"/>
            </w:tcMar>
            <w:vAlign w:val="top"/>
          </w:tcPr>
          <w:p>
            <w:pPr>
              <w:spacing w:after="40"/>
            </w:pPr>
            <w:r>
              <w:rPr>
                <w:b w:val="false"/>
                <w:bCs w:val="false"/>
                <w:sz w:val="19"/>
                <w:szCs w:val="19"/>
              </w:rPr>
              <w:t xml:space="preserve">The respondent's own answer to each fact, kept apart from the public value.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4. Reconcile the facts that differ</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Reconciled value (required)</w:t>
            </w:r>
            <w:r>
              <w:rPr>
                <w:b w:val="false"/>
                <w:bCs w:val="false"/>
                <w:sz w:val="19"/>
                <w:szCs w:val="19"/>
              </w:rPr>
              <w:t xml:space="preserve"> on the interview sheet</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value coded for analysis, wherever the respondent corrected or qualified a fact.</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5. Saved to KoboToolbox</w:t>
            </w:r>
          </w:p>
        </w:tc>
        <w:tc>
          <w:tcPr>
            <w:tcW w:type="dxa" w:w="1600"/>
            <w:tcMar>
              <w:top w:type="dxa" w:w="70"/>
              <w:left w:type="dxa" w:w="110"/>
              <w:bottom w:type="dxa" w:w="70"/>
              <w:right w:type="dxa" w:w="110"/>
            </w:tcMar>
            <w:vAlign w:val="top"/>
          </w:tcPr>
          <w:p>
            <w:pPr>
              <w:spacing w:after="40"/>
            </w:pPr>
            <w:r>
              <w:rPr>
                <w:b w:val="false"/>
                <w:bCs w:val="false"/>
                <w:sz w:val="19"/>
                <w:szCs w:val="19"/>
              </w:rPr>
              <w:t xml:space="preserve">Automatic</w:t>
            </w:r>
          </w:p>
        </w:tc>
        <w:tc>
          <w:tcPr>
            <w:tcW w:type="dxa" w:w="2353"/>
            <w:tcMar>
              <w:top w:type="dxa" w:w="70"/>
              <w:left w:type="dxa" w:w="110"/>
              <w:bottom w:type="dxa" w:w="70"/>
              <w:right w:type="dxa" w:w="110"/>
            </w:tcMar>
            <w:vAlign w:val="top"/>
          </w:tcPr>
          <w:p>
            <w:pPr>
              <w:spacing w:after="40"/>
            </w:pPr>
            <w:r>
              <w:rPr>
                <w:b w:val="false"/>
                <w:bCs w:val="false"/>
                <w:sz w:val="19"/>
                <w:szCs w:val="19"/>
              </w:rPr>
              <w:t xml:space="preserve">ABF-FST PROIT Interview Profile</w:t>
            </w:r>
            <w:r>
              <w:rPr>
                <w:b w:val="false"/>
                <w:bCs w:val="false"/>
                <w:sz w:val="19"/>
                <w:szCs w:val="19"/>
              </w:rPr>
              <w:t xml:space="preserve"> form</w:t>
            </w:r>
          </w:p>
        </w:tc>
        <w:tc>
          <w:tcPr>
            <w:tcW w:type="dxa" w:w="2635"/>
            <w:tcMar>
              <w:top w:type="dxa" w:w="70"/>
              <w:left w:type="dxa" w:w="110"/>
              <w:bottom w:type="dxa" w:w="70"/>
              <w:right w:type="dxa" w:w="110"/>
            </w:tcMar>
            <w:vAlign w:val="top"/>
          </w:tcPr>
          <w:p>
            <w:pPr>
              <w:spacing w:after="40"/>
            </w:pPr>
            <w:r>
              <w:rPr>
                <w:b w:val="false"/>
                <w:bCs w:val="false"/>
                <w:sz w:val="19"/>
                <w:szCs w:val="19"/>
              </w:rPr>
              <w:t xml:space="preserve">Sent by the portal the moment the last fact is settled; the sheet then shows </w:t>
            </w:r>
            <w:r>
              <w:rPr>
                <w:b w:val="false"/>
                <w:bCs w:val="false"/>
                <w:sz w:val="19"/>
                <w:szCs w:val="19"/>
              </w:rPr>
              <w:t xml:space="preserve">Saved to KoboToolbox</w:t>
            </w:r>
            <w:r>
              <w:rPr>
                <w:b w:val="false"/>
                <w:bCs w:val="false"/>
                <w:sz w:val="19"/>
                <w:szCs w:val="19"/>
              </w:rPr>
              <w:t xml:space="preserve">.</w:t>
            </w:r>
          </w:p>
        </w:tc>
      </w:tr>
    </w:tbl>
    <w:p>
      <w:pPr>
        <w:spacing w:after="120"/>
      </w:pPr>
    </w:p>
    <w:p>
      <w:pPr>
        <w:spacing w:after="120" w:line="288"/>
      </w:pPr>
      <w:r>
        <w:t xml:space="preserve">Until step 4 is finished, QA cannot accept that case's questionnaire and a KII's coding cannot become COMPLETE (see the warning under “Verifying a profile with the respondent”).</w:t>
      </w:r>
    </w:p>
    <w:p>
      <w:pPr>
        <w:pStyle w:val="Heading2"/>
      </w:pPr>
      <w:r>
        <w:t xml:space="preserve">4.35 Verifying a profile with the respondent, and reconciling it afterwards</w:t>
      </w:r>
    </w:p>
    <w:p>
      <w:pPr>
        <w:spacing w:after="120" w:line="288"/>
      </w:pPr>
      <w:r>
        <w:t xml:space="preserve">Once a profile is locked, the interview has two duties: confirm what is public, and ask what is not. The </w:t>
      </w:r>
      <w:r>
        <w:rPr>
          <w:b/>
          <w:bCs/>
        </w:rPr>
        <w:t xml:space="preserve">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pPr>
        <w:pStyle w:val="ListParagraph"/>
        <w:numPr>
          <w:ilvl w:val="0"/>
          <w:numId w:val="46"/>
        </w:numPr>
        <w:spacing w:after="80" w:line="276"/>
      </w:pPr>
      <w:r>
        <w:t xml:space="preserve">Open the case (or the KII record) and find </w:t>
      </w:r>
      <w:r>
        <w:rPr>
          <w:b/>
          <w:bCs/>
        </w:rPr>
        <w:t xml:space="preserve">Interview sheet: confirm what is public, ask what is not</w:t>
      </w:r>
      <w:r>
        <w:t xml:space="preserve">. Each row is one fact and is marked </w:t>
      </w:r>
      <w:r>
        <w:rPr>
          <w:b/>
          <w:bCs/>
        </w:rPr>
        <w:t xml:space="preserve">Confirm</w:t>
      </w:r>
      <w:r>
        <w:t xml:space="preserve">, </w:t>
      </w:r>
      <w:r>
        <w:rPr>
          <w:b/>
          <w:bCs/>
        </w:rPr>
        <w:t xml:space="preserve">Confirm, then probe</w:t>
      </w:r>
      <w:r>
        <w:t xml:space="preserve"> or </w:t>
      </w:r>
      <w:r>
        <w:rPr>
          <w:b/>
          <w:bCs/>
        </w:rPr>
        <w:t xml:space="preserve">Ask</w:t>
      </w:r>
      <w:r>
        <w:t xml:space="preserve">.</w:t>
      </w:r>
    </w:p>
    <w:p>
      <w:pPr>
        <w:keepNext/>
        <w:spacing w:after="40" w:before="80"/>
        <w:jc w:val="center"/>
      </w:pPr>
      <w:r>
        <w:drawing>
          <wp:inline distT="0" distB="0" distL="0" distR="0">
            <wp:extent cx="4752975" cy="4953000"/>
            <wp:effectExtent t="0" r="0" b="0" l="0"/>
            <wp:docPr id="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752975" cy="4953000"/>
                    </a:xfrm>
                    <a:prstGeom prst="rect">
                      <a:avLst/>
                    </a:prstGeom>
                  </pic:spPr>
                </pic:pic>
              </a:graphicData>
            </a:graphic>
          </wp:inline>
        </w:drawing>
      </w:r>
    </w:p>
    <w:p>
      <w:pPr>
        <w:spacing w:after="180"/>
        <w:jc w:val="center"/>
      </w:pPr>
      <w:r>
        <w:rPr>
          <w:b/>
          <w:bCs/>
          <w:color w:val="5B6670"/>
          <w:sz w:val="17"/>
          <w:szCs w:val="17"/>
        </w:rPr>
        <w:t xml:space="preserve">Figure 46. </w:t>
      </w:r>
      <w:r>
        <w:rPr>
          <w:i/>
          <w:iCs/>
          <w:color w:val="5B6670"/>
          <w:sz w:val="17"/>
          <w:szCs w:val="17"/>
        </w:rPr>
        <w:t xml:space="preserve">The interview sheet: confirm what is public, ask what is not.</w:t>
      </w:r>
    </w:p>
    <w:p>
      <w:pPr>
        <w:pStyle w:val="ListParagraph"/>
        <w:numPr>
          <w:ilvl w:val="0"/>
          <w:numId w:val="46"/>
        </w:numPr>
        <w:spacing w:after="80" w:line="276"/>
      </w:pPr>
      <w:r>
        <w:t xml:space="preserve">For a </w:t>
      </w:r>
      <w:r>
        <w:rPr>
          <w:b/>
          <w:bCs/>
        </w:rPr>
        <w:t xml:space="preserve">Confirm</w:t>
      </w:r>
      <w:r>
        <w:t xml:space="preserve"> row, read the public fact to the respondent, with its source shown under it, and ask whether it is right. Never state a fact on an </w:t>
      </w:r>
      <w:r>
        <w:rPr>
          <w:b/>
          <w:bCs/>
        </w:rPr>
        <w:t xml:space="preserve">Ask</w:t>
      </w:r>
      <w:r>
        <w:t xml:space="preserve"> row: it is a question, not something established. A weak source's value is deliberately hidden.</w:t>
      </w:r>
    </w:p>
    <w:p>
      <w:pPr>
        <w:pStyle w:val="ListParagraph"/>
        <w:numPr>
          <w:ilvl w:val="0"/>
          <w:numId w:val="46"/>
        </w:numPr>
        <w:spacing w:after="80" w:line="276"/>
      </w:pPr>
      <w:r>
        <w:t xml:space="preserve">In </w:t>
      </w:r>
      <w:r>
        <w:rPr>
          <w:b/>
          <w:bCs/>
        </w:rPr>
        <w:t xml:space="preserve">What the respondent said</w:t>
      </w:r>
      <w:r>
        <w:t xml:space="preserve">, choose the answer: confirmed, corrected, partly correct or out of date, does not know, prefers not to say, or does not apply. For a correction, type </w:t>
      </w:r>
      <w:r>
        <w:rPr>
          <w:b/>
          <w:bCs/>
        </w:rPr>
        <w:t xml:space="preserve">Their answer</w:t>
      </w:r>
      <w:r>
        <w:t xml:space="preserve">. Add a comment if useful, then select </w:t>
      </w:r>
      <w:r>
        <w:rPr>
          <w:b/>
          <w:bCs/>
        </w:rPr>
        <w:t xml:space="preserve">Save answer</w:t>
      </w:r>
      <w:r>
        <w:t xml:space="preserve">.</w:t>
      </w:r>
    </w:p>
    <w:p>
      <w:pPr>
        <w:pStyle w:val="ListParagraph"/>
        <w:numPr>
          <w:ilvl w:val="0"/>
          <w:numId w:val="46"/>
        </w:numPr>
        <w:spacing w:after="80" w:line="276"/>
      </w:pPr>
      <w:r>
        <w:t xml:space="preserve">For an </w:t>
      </w:r>
      <w:r>
        <w:rPr>
          <w:b/>
          <w:bCs/>
        </w:rPr>
        <w:t xml:space="preserve">Ask</w:t>
      </w:r>
      <w:r>
        <w:t xml:space="preserve"> row, choose </w:t>
      </w:r>
      <w:r>
        <w:rPr>
          <w:b/>
          <w:bCs/>
        </w:rPr>
        <w:t xml:space="preserve">They told us</w:t>
      </w:r>
      <w:r>
        <w:t xml:space="preserve"> and type what they said, or record that they do not know or would rather not say.</w:t>
      </w:r>
    </w:p>
    <w:p>
      <w:pPr>
        <w:pStyle w:val="ListParagraph"/>
        <w:numPr>
          <w:ilvl w:val="0"/>
          <w:numId w:val="46"/>
        </w:numPr>
        <w:spacing w:after="80" w:line="276"/>
      </w:pPr>
      <w:r>
        <w:t xml:space="preserve">When the interview is over, select </w:t>
      </w:r>
      <w:r>
        <w:rPr>
          <w:b/>
          <w:bCs/>
        </w:rPr>
        <w:t xml:space="preserve">Interview finished</w:t>
      </w:r>
      <w:r>
        <w:t xml:space="preserve">.</w:t>
      </w:r>
    </w:p>
    <w:p>
      <w:pPr>
        <w:spacing w:after="80"/>
      </w:pPr>
    </w:p>
    <w:p>
      <w:pPr>
        <w:pStyle w:val="Heading3"/>
      </w:pPr>
      <w:r>
        <w:t xml:space="preserve">After the interview: reconcile (coordinator and PI)</w:t>
      </w:r>
    </w:p>
    <w:p>
      <w:pPr>
        <w:pStyle w:val="ListParagraph"/>
        <w:numPr>
          <w:ilvl w:val="0"/>
          <w:numId w:val="47"/>
        </w:numPr>
        <w:spacing w:after="80" w:line="276"/>
      </w:pPr>
      <w:r>
        <w:t xml:space="preserve">Rows where the respondent corrected or qualified a fact show </w:t>
      </w:r>
      <w:r>
        <w:rPr>
          <w:b/>
          <w:bCs/>
        </w:rPr>
        <w:t xml:space="preserve">Differs from the public source</w:t>
      </w:r>
      <w:r>
        <w:t xml:space="preserve">. Under </w:t>
      </w:r>
      <w:r>
        <w:rPr>
          <w:b/>
          <w:bCs/>
        </w:rPr>
        <w:t xml:space="preserve">Reconciled value (required)</w:t>
      </w:r>
      <w:r>
        <w:t xml:space="preserve">, type the value you code for analysis, then select </w:t>
      </w:r>
      <w:r>
        <w:rPr>
          <w:b/>
          <w:bCs/>
        </w:rPr>
        <w:t xml:space="preserve">Save reconciled value</w:t>
      </w:r>
      <w:r>
        <w:t xml:space="preserve">. A plain confirmation or “does not apply” needs no reconciled value.</w:t>
      </w:r>
    </w:p>
    <w:p>
      <w:pPr>
        <w:keepNext/>
        <w:spacing w:after="40" w:before="80"/>
        <w:jc w:val="center"/>
      </w:pPr>
      <w:r>
        <w:drawing>
          <wp:inline distT="0" distB="0" distL="0" distR="0">
            <wp:extent cx="5334000" cy="1152525"/>
            <wp:effectExtent t="0" r="0" b="0" l="0"/>
            <wp:docPr id="1"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1152525"/>
                    </a:xfrm>
                    <a:prstGeom prst="rect">
                      <a:avLst/>
                    </a:prstGeom>
                  </pic:spPr>
                </pic:pic>
              </a:graphicData>
            </a:graphic>
          </wp:inline>
        </w:drawing>
      </w:r>
    </w:p>
    <w:p>
      <w:pPr>
        <w:spacing w:after="180"/>
        <w:jc w:val="center"/>
      </w:pPr>
      <w:r>
        <w:rPr>
          <w:b/>
          <w:bCs/>
          <w:color w:val="5B6670"/>
          <w:sz w:val="17"/>
          <w:szCs w:val="17"/>
        </w:rPr>
        <w:t xml:space="preserve">Figure 47. </w:t>
      </w:r>
      <w:r>
        <w:rPr>
          <w:i/>
          <w:iCs/>
          <w:color w:val="5B6670"/>
          <w:sz w:val="17"/>
          <w:szCs w:val="17"/>
        </w:rPr>
        <w:t xml:space="preserve">Reconciling a corrected fact: the three values stay separate.</w:t>
      </w:r>
    </w:p>
    <w:p>
      <w:pPr>
        <w:pStyle w:val="ListParagraph"/>
        <w:numPr>
          <w:ilvl w:val="0"/>
          <w:numId w:val="47"/>
        </w:numPr>
        <w:spacing w:after="80" w:line="276"/>
      </w:pPr>
      <w:r>
        <w:t xml:space="preserve">The status at the top of the sheet counts up: “Verified 6 of 8 · settled 5 of 8”, then </w:t>
      </w:r>
      <w:r>
        <w:rPr>
          <w:b/>
          <w:bCs/>
        </w:rPr>
        <w:t xml:space="preserve">Reconciled</w:t>
      </w:r>
      <w:r>
        <w:t xml:space="preserve"> when every fact is settled. At that moment the portal also sends the whole profile (what was known, what the respondent said, the reconciled value, and the sources) to KoboToolbox, in the </w:t>
      </w:r>
      <w:r>
        <w:rPr>
          <w:b/>
          <w:bCs/>
        </w:rPr>
        <w:t xml:space="preserve">ABF-FST PROIT Interview Profile</w:t>
      </w:r>
      <w:r>
        <w:t xml:space="preserve"> form, and the status shows </w:t>
      </w:r>
      <w:r>
        <w:rPr>
          <w:b/>
          <w:bCs/>
        </w:rPr>
        <w:t xml:space="preserve">Saved to KoboToolbox</w:t>
      </w:r>
      <w:r>
        <w:t xml:space="preserve">.</w:t>
      </w:r>
    </w:p>
    <w:p>
      <w:pPr>
        <w:pStyle w:val="ListParagraph"/>
        <w:numPr>
          <w:ilvl w:val="0"/>
          <w:numId w:val="47"/>
        </w:numPr>
        <w:spacing w:after="80" w:line="276"/>
      </w:pPr>
      <w:r>
        <w:t xml:space="preserve">If reconciliation truly cannot be finished (for example the respondent cannot be reached again), select </w:t>
      </w:r>
      <w:r>
        <w:rPr>
          <w:b/>
          <w:bCs/>
        </w:rPr>
        <w:t xml:space="preserve">Record a protocol deviation</w:t>
      </w:r>
      <w:r>
        <w:t xml:space="preserve"> and give the reason. The case is released but stays flagged.</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case is not complete until its profile is reconciled</w:t>
            </w:r>
          </w:p>
          <w:p>
            <w:pPr>
              <w:spacing w:after="40" w:line="264"/>
            </w:pPr>
            <w:r>
              <w:rPr>
                <w:sz w:val="19"/>
                <w:szCs w:val="19"/>
              </w:rPr>
              <w:t xml:space="preserve">QA cannot </w:t>
            </w:r>
            <w:r>
              <w:rPr>
                <w:b/>
                <w:bCs/>
                <w:sz w:val="19"/>
                <w:szCs w:val="19"/>
              </w:rPr>
              <w:t xml:space="preserve">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pPr>
              <w:spacing w:after="40" w:line="264"/>
            </w:pPr>
            <w:r>
              <w:rPr>
                <w:sz w:val="19"/>
                <w:szCs w:val="19"/>
              </w:rPr>
              <w:t xml:space="preserve">This applies only to a case that has a locked profile with facts on it. A case with no profile is not held up.</w:t>
            </w:r>
          </w:p>
        </w:tc>
      </w:tr>
    </w:tbl>
    <w:p>
      <w:pPr>
        <w:pStyle w:val="Heading2"/>
      </w:pPr>
      <w:r>
        <w:t xml:space="preserve">4.36 Reviewing questionnaires in the QA Queue</w:t>
      </w:r>
    </w:p>
    <w:p>
      <w:pPr>
        <w:pStyle w:val="ListParagraph"/>
        <w:numPr>
          <w:ilvl w:val="0"/>
          <w:numId w:val="48"/>
        </w:numPr>
        <w:spacing w:after="80" w:line="276"/>
      </w:pPr>
      <w:r>
        <w:t xml:space="preserve">Select </w:t>
      </w:r>
      <w:r>
        <w:rPr>
          <w:b/>
          <w:bCs/>
        </w:rPr>
        <w:t xml:space="preserve">QA Queue</w:t>
      </w:r>
      <w:r>
        <w:t xml:space="preserve">. Each submission shows the Sample ID, when it was submitted, the administration mode, the completion time in minutes and its QA status (PENDING or QUERY).</w:t>
      </w:r>
    </w:p>
    <w:p>
      <w:pPr>
        <w:keepNext/>
        <w:spacing w:after="40" w:before="80"/>
        <w:jc w:val="center"/>
      </w:pPr>
      <w:r>
        <w:drawing>
          <wp:inline distT="0" distB="0" distL="0" distR="0">
            <wp:extent cx="5334000" cy="3333750"/>
            <wp:effectExtent t="0" r="0" b="0" l="0"/>
            <wp:docPr id="1"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48. </w:t>
      </w:r>
      <w:r>
        <w:rPr>
          <w:i/>
          <w:iCs/>
          <w:color w:val="5B6670"/>
          <w:sz w:val="17"/>
          <w:szCs w:val="17"/>
        </w:rPr>
        <w:t xml:space="preserve">QUAN QA Queue with the KoboToolbox sync panel.</w:t>
      </w:r>
    </w:p>
    <w:p>
      <w:pPr>
        <w:pStyle w:val="ListParagraph"/>
        <w:numPr>
          <w:ilvl w:val="0"/>
          <w:numId w:val="48"/>
        </w:numPr>
        <w:spacing w:after="80" w:line="276"/>
      </w:pPr>
      <w:r>
        <w:t xml:space="preserve">Open the completed form to check the answers: </w:t>
      </w:r>
      <w:r>
        <w:rPr>
          <w:b/>
          <w:bCs/>
        </w:rPr>
        <w:t xml:space="preserve">Form PDFs → Download PDF</w:t>
      </w:r>
      <w:r>
        <w:t xml:space="preserve">, or the </w:t>
      </w:r>
      <w:r>
        <w:rPr>
          <w:b/>
          <w:bCs/>
        </w:rPr>
        <w:t xml:space="preserve">Completed questionnaire</w:t>
      </w:r>
      <w:r>
        <w:t xml:space="preserve"> panel on the case page.</w:t>
      </w:r>
    </w:p>
    <w:p>
      <w:pPr>
        <w:pStyle w:val="ListParagraph"/>
        <w:numPr>
          <w:ilvl w:val="0"/>
          <w:numId w:val="48"/>
        </w:numPr>
        <w:spacing w:after="80" w:line="276"/>
      </w:pPr>
      <w:r>
        <w:t xml:space="preserve">Check it against the QA rules (table below) and any open QA exception for that case.</w:t>
      </w:r>
    </w:p>
    <w:p>
      <w:pPr>
        <w:pStyle w:val="ListParagraph"/>
        <w:numPr>
          <w:ilvl w:val="0"/>
          <w:numId w:val="48"/>
        </w:numPr>
        <w:spacing w:after="80" w:line="276"/>
      </w:pPr>
      <w:r>
        <w:t xml:space="preserve">Write a </w:t>
      </w:r>
      <w:r>
        <w:rPr>
          <w:b/>
          <w:bCs/>
        </w:rPr>
        <w:t xml:space="preserve">Note (required)</w:t>
      </w:r>
      <w:r>
        <w:t xml:space="preserve"> explaining your decision.</w:t>
      </w:r>
    </w:p>
    <w:p>
      <w:pPr>
        <w:pStyle w:val="ListParagraph"/>
        <w:numPr>
          <w:ilvl w:val="0"/>
          <w:numId w:val="48"/>
        </w:numPr>
        <w:spacing w:after="80" w:line="276"/>
      </w:pPr>
      <w:r>
        <w:t xml:space="preserve">Select </w:t>
      </w:r>
      <w:r>
        <w:rPr>
          <w:b/>
          <w:bCs/>
        </w:rPr>
        <w:t xml:space="preserve">Accept</w:t>
      </w:r>
      <w:r>
        <w:t xml:space="preserve"> (moves the case to S10 QA passed), </w:t>
      </w:r>
      <w:r>
        <w:rPr>
          <w:b/>
          <w:bCs/>
        </w:rPr>
        <w:t xml:space="preserve">Re-query</w:t>
      </w:r>
      <w:r>
        <w:t xml:space="preserve"> (S09 QA query — follow up with the respondent or the RA who administered it) or </w:t>
      </w:r>
      <w:r>
        <w:rPr>
          <w:b/>
          <w:bCs/>
        </w:rPr>
        <w:t xml:space="preserve">Reject</w:t>
      </w:r>
      <w:r>
        <w:t xml:space="preserve"> (not usable).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3765"/>
        <w:gridCol w:w="3294"/>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Setting</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Effect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Required answers missing</w:t>
            </w:r>
          </w:p>
        </w:tc>
        <w:tc>
          <w:tcPr>
            <w:tcW w:type="dxa" w:w="3765"/>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Hard stop: raises an exception; cannot pass without a human decision and note.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Too quick</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in under 5 minutes (300 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Too slow</w:t>
            </w:r>
          </w:p>
        </w:tc>
        <w:tc>
          <w:tcPr>
            <w:tcW w:type="dxa" w:w="3765"/>
            <w:tcMar>
              <w:top w:type="dxa" w:w="70"/>
              <w:left w:type="dxa" w:w="110"/>
              <w:bottom w:type="dxa" w:w="70"/>
              <w:right w:type="dxa" w:w="110"/>
            </w:tcMar>
            <w:vAlign w:val="top"/>
          </w:tcPr>
          <w:p>
            <w:pPr>
              <w:spacing w:after="40"/>
            </w:pPr>
            <w:r>
              <w:rPr>
                <w:b w:val="false"/>
                <w:bCs w:val="false"/>
                <w:sz w:val="19"/>
                <w:szCs w:val="19"/>
              </w:rPr>
              <w:t xml:space="preserve">Completed in over 90 minutes (5400 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Possible duplicate</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passes automatically</w:t>
            </w:r>
          </w:p>
          <w:p>
            <w:pPr>
              <w:spacing w:after="40" w:line="264"/>
            </w:pPr>
            <w:r>
              <w:rPr>
                <w:sz w:val="19"/>
                <w:szCs w:val="19"/>
              </w:rPr>
              <w:t xml:space="preserve">Even a submission with no flags needs a person to select Accept. Every decision and its note is audited.</w:t>
            </w:r>
          </w:p>
        </w:tc>
      </w:tr>
    </w:tbl>
    <w:p>
      <w:pPr>
        <w:pStyle w:val="Heading3"/>
      </w:pPr>
      <w:r>
        <w:t xml:space="preserve">Pulling new submissions now</w:t>
      </w:r>
    </w:p>
    <w:p>
      <w:pPr>
        <w:spacing w:after="120" w:line="288"/>
      </w:pPr>
      <w:r>
        <w:t xml:space="preserve">Submissions arrive within seconds (KoboToolbox notifies the portal) and a full check runs every 15 minutes between 06:00 and 22:00 and hourly overnight. To check immediately, select </w:t>
      </w:r>
      <w:r>
        <w:rPr>
          <w:b/>
          <w:bCs/>
        </w:rPr>
        <w:t xml:space="preserve">Sync now</w:t>
      </w:r>
      <w:r>
        <w:t xml:space="preserve"> in </w:t>
      </w:r>
      <w:r>
        <w:rPr>
          <w:b/>
          <w:bCs/>
        </w:rPr>
        <w:t xml:space="preserve">KoboToolbox sync</w:t>
      </w:r>
      <w:r>
        <w:t xml:space="preserve">; the panel shows the last run, how many were pulled and how many were new or updated. An edited submission returns to the queue for review.</w:t>
      </w:r>
    </w:p>
    <w:p>
      <w:pPr>
        <w:pStyle w:val="Heading2"/>
      </w:pPr>
      <w:r>
        <w:t xml:space="preserve">4.37 Working QA exceptions</w:t>
      </w:r>
    </w:p>
    <w:p>
      <w:pPr>
        <w:pStyle w:val="ListParagraph"/>
        <w:numPr>
          <w:ilvl w:val="0"/>
          <w:numId w:val="49"/>
        </w:numPr>
        <w:spacing w:after="80" w:line="276"/>
      </w:pPr>
      <w:r>
        <w:t xml:space="preserve">Select </w:t>
      </w:r>
      <w:r>
        <w:rPr>
          <w:b/>
          <w:bCs/>
        </w:rPr>
        <w:t xml:space="preserve">QA Exceptions</w:t>
      </w:r>
      <w:r>
        <w:t xml:space="preserve">. Each card shows the rule that fired (for example </w:t>
      </w:r>
      <w:r>
        <w:rPr>
          <w:rFonts w:ascii="Consolas" w:cs="Consolas" w:eastAsia="Consolas" w:hAnsi="Consolas"/>
          <w:b w:val="false"/>
          <w:bCs w:val="false"/>
          <w:color w:val="122238"/>
          <w:sz w:val="19"/>
          <w:szCs w:val="19"/>
        </w:rPr>
        <w:t xml:space="preserve">hard_stop_missing_required_fields</w:t>
      </w:r>
      <w:r>
        <w:t xml:space="preserve"> or </w:t>
      </w:r>
      <w:r>
        <w:rPr>
          <w:rFonts w:ascii="Consolas" w:cs="Consolas" w:eastAsia="Consolas" w:hAnsi="Consolas"/>
          <w:b w:val="false"/>
          <w:bCs w:val="false"/>
          <w:color w:val="122238"/>
          <w:sz w:val="19"/>
          <w:szCs w:val="19"/>
        </w:rPr>
        <w:t xml:space="preserve">min_plausible_duration_seconds</w:t>
      </w:r>
      <w:r>
        <w:t xml:space="preserve">), the Sample ID, when it was raised and its status. Oldest first.</w:t>
      </w:r>
    </w:p>
    <w:p>
      <w:pPr>
        <w:keepNext/>
        <w:spacing w:after="40" w:before="80"/>
        <w:jc w:val="center"/>
      </w:pPr>
      <w:r>
        <w:drawing>
          <wp:inline distT="0" distB="0" distL="0" distR="0">
            <wp:extent cx="5334000" cy="3333750"/>
            <wp:effectExtent t="0" r="0" b="0" l="0"/>
            <wp:docPr id="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49. </w:t>
      </w:r>
      <w:r>
        <w:rPr>
          <w:i/>
          <w:iCs/>
          <w:color w:val="5B6670"/>
          <w:sz w:val="17"/>
          <w:szCs w:val="17"/>
        </w:rPr>
        <w:t xml:space="preserve">QA Exception Queue.</w:t>
      </w:r>
    </w:p>
    <w:p>
      <w:pPr>
        <w:pStyle w:val="ListParagraph"/>
        <w:numPr>
          <w:ilvl w:val="0"/>
          <w:numId w:val="49"/>
        </w:numPr>
        <w:spacing w:after="80" w:line="276"/>
      </w:pPr>
      <w:r>
        <w:t xml:space="preserve">Tick </w:t>
      </w:r>
      <w:r>
        <w:rPr>
          <w:b/>
          <w:bCs/>
        </w:rPr>
        <w:t xml:space="preserve">Only mine</w:t>
      </w:r>
      <w:r>
        <w:t xml:space="preserve"> to see exceptions assigned to you; tick </w:t>
      </w:r>
      <w:r>
        <w:rPr>
          <w:b/>
          <w:bCs/>
        </w:rPr>
        <w:t xml:space="preserve">Show closed</w:t>
      </w:r>
      <w:r>
        <w:t xml:space="preserve"> to include resolved ones.</w:t>
      </w:r>
    </w:p>
    <w:p>
      <w:pPr>
        <w:pStyle w:val="ListParagraph"/>
        <w:numPr>
          <w:ilvl w:val="0"/>
          <w:numId w:val="49"/>
        </w:numPr>
        <w:spacing w:after="80" w:line="276"/>
      </w:pPr>
      <w:r>
        <w:t xml:space="preserve">Use </w:t>
      </w:r>
      <w:r>
        <w:rPr>
          <w:b/>
          <w:bCs/>
        </w:rPr>
        <w:t xml:space="preserve">Assign to</w:t>
      </w:r>
      <w:r>
        <w:t xml:space="preserve"> to take ownership (or give it to a colleague). The status becomes </w:t>
      </w:r>
      <w:r>
        <w:rPr>
          <w:b/>
          <w:bCs/>
        </w:rPr>
        <w:t xml:space="preserve">In progress</w:t>
      </w:r>
      <w:r>
        <w:t xml:space="preserve">.</w:t>
      </w:r>
    </w:p>
    <w:p>
      <w:pPr>
        <w:pStyle w:val="ListParagraph"/>
        <w:numPr>
          <w:ilvl w:val="0"/>
          <w:numId w:val="49"/>
        </w:numPr>
        <w:spacing w:after="80" w:line="276"/>
      </w:pPr>
      <w:r>
        <w:t xml:space="preserve">Investigate: open the form PDF, check the case timeline, contact the respondent if needed.</w:t>
      </w:r>
    </w:p>
    <w:p>
      <w:pPr>
        <w:pStyle w:val="ListParagraph"/>
        <w:numPr>
          <w:ilvl w:val="0"/>
          <w:numId w:val="49"/>
        </w:numPr>
        <w:spacing w:after="80" w:line="276"/>
      </w:pPr>
      <w:r>
        <w:t xml:space="preserve">Type </w:t>
      </w:r>
      <w:r>
        <w:rPr>
          <w:b/>
          <w:bCs/>
        </w:rPr>
        <w:t xml:space="preserve">What was done about it?</w:t>
      </w:r>
      <w:r>
        <w:t xml:space="preserve"> and select </w:t>
      </w:r>
      <w:r>
        <w:rPr>
          <w:b/>
          <w:bCs/>
        </w:rPr>
        <w:t xml:space="preserve">Resolved</w:t>
      </w:r>
      <w:r>
        <w:t xml:space="preserve">, or </w:t>
      </w:r>
      <w:r>
        <w:rPr>
          <w:b/>
          <w:bCs/>
        </w:rPr>
        <w:t xml:space="preserve">Not a real problem</w:t>
      </w:r>
      <w:r>
        <w:t xml:space="preserve"> if the flag was a false alarm. A note is always required.</w:t>
      </w:r>
    </w:p>
    <w:p>
      <w:pPr>
        <w:spacing w:after="80"/>
      </w:pPr>
    </w:p>
    <w:p>
      <w:pPr>
        <w:pStyle w:val="Heading2"/>
      </w:pPr>
      <w:r>
        <w:t xml:space="preserve">4.38 Downloading or emailing completed forms (Form PDFs)</w:t>
      </w:r>
    </w:p>
    <w:p>
      <w:pPr>
        <w:pStyle w:val="ListParagraph"/>
        <w:numPr>
          <w:ilvl w:val="0"/>
          <w:numId w:val="50"/>
        </w:numPr>
        <w:spacing w:after="80" w:line="276"/>
      </w:pPr>
      <w:r>
        <w:t xml:space="preserve">Select </w:t>
      </w:r>
      <w:r>
        <w:rPr>
          <w:b/>
          <w:bCs/>
        </w:rPr>
        <w:t xml:space="preserve">Form PDFs</w:t>
      </w:r>
      <w:r>
        <w:t xml:space="preserve">. You see the completed questionnaire, KII Guide and document forms from KoboToolbox, newest first, 20 per page to begin with (choose more under </w:t>
      </w:r>
      <w:r>
        <w:rPr>
          <w:b/>
          <w:bCs/>
        </w:rPr>
        <w:t xml:space="preserve">Show</w:t>
      </w:r>
      <w:r>
        <w:t xml:space="preserve"> at the foot of the list).</w:t>
      </w:r>
    </w:p>
    <w:p>
      <w:pPr>
        <w:keepNext/>
        <w:spacing w:after="40" w:before="80"/>
        <w:jc w:val="center"/>
      </w:pPr>
      <w:r>
        <w:drawing>
          <wp:inline distT="0" distB="0" distL="0" distR="0">
            <wp:extent cx="5334000" cy="3333750"/>
            <wp:effectExtent t="0" r="0" b="0" l="0"/>
            <wp:docPr id="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50. </w:t>
      </w:r>
      <w:r>
        <w:rPr>
          <w:i/>
          <w:iCs/>
          <w:color w:val="5B6670"/>
          <w:sz w:val="17"/>
          <w:szCs w:val="17"/>
        </w:rPr>
        <w:t xml:space="preserve">Completed form PDFs.</w:t>
      </w:r>
    </w:p>
    <w:p>
      <w:pPr>
        <w:pStyle w:val="ListParagraph"/>
        <w:numPr>
          <w:ilvl w:val="0"/>
          <w:numId w:val="50"/>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50"/>
        </w:numPr>
        <w:spacing w:after="80" w:line="276"/>
      </w:pPr>
      <w:r>
        <w:t xml:space="preserve">Select </w:t>
      </w:r>
      <w:r>
        <w:rPr>
          <w:b/>
          <w:bCs/>
        </w:rPr>
        <w:t xml:space="preserve">Email to me</w:t>
      </w:r>
      <w:r>
        <w:t xml:space="preserve"> to send the PDF to the email address on your account.</w:t>
      </w:r>
    </w:p>
    <w:p>
      <w:pPr>
        <w:pStyle w:val="ListParagraph"/>
        <w:numPr>
          <w:ilvl w:val="0"/>
          <w:numId w:val="50"/>
        </w:numPr>
        <w:spacing w:after="80" w:line="276"/>
      </w:pPr>
      <w:r>
        <w:t xml:space="preserve">For the questionnaire only, select </w:t>
      </w:r>
      <w:r>
        <w:rPr>
          <w:b/>
          <w:bCs/>
        </w:rPr>
        <w:t xml:space="preserve">Email to respondent</w:t>
      </w:r>
      <w:r>
        <w:t xml:space="preserve"> to send the respondent a copy of their own answers at the email address recorded on the case (only while their consent stands). You are asked to confirm first. Every email is audited with the address masked.</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4.39 KoboToolbox: rotating credentials and changing forms</w:t>
      </w:r>
    </w:p>
    <w:p>
      <w:pPr>
        <w:pStyle w:val="ListParagraph"/>
        <w:numPr>
          <w:ilvl w:val="0"/>
          <w:numId w:val="51"/>
        </w:numPr>
        <w:spacing w:after="80" w:line="276"/>
      </w:pPr>
      <w:r>
        <w:t xml:space="preserve">Change the KoboToolbox password, then create a new API token (</w:t>
      </w:r>
      <w:r>
        <w:rPr>
          <w:b/>
          <w:bCs/>
        </w:rPr>
        <w:t xml:space="preserve">Account settings → Security</w:t>
      </w:r>
      <w:r>
        <w:t xml:space="preserve">).</w:t>
      </w:r>
    </w:p>
    <w:p>
      <w:pPr>
        <w:pStyle w:val="ListParagraph"/>
        <w:numPr>
          <w:ilvl w:val="0"/>
          <w:numId w:val="51"/>
        </w:numPr>
        <w:spacing w:after="80" w:line="276"/>
      </w:pPr>
      <w:r>
        <w:t xml:space="preserve">On the server run </w:t>
      </w:r>
      <w:r>
        <w:rPr>
          <w:rFonts w:ascii="Consolas" w:cs="Consolas" w:eastAsia="Consolas" w:hAnsi="Consolas"/>
          <w:b w:val="false"/>
          <w:bCs w:val="false"/>
          <w:color w:val="122238"/>
          <w:sz w:val="19"/>
          <w:szCs w:val="19"/>
        </w:rPr>
        <w:t xml:space="preserve">sudo bash /srv/agribiz-drp/deploy/configure-kobo.sh</w:t>
      </w:r>
      <w:r>
        <w:t xml:space="preserve"> and paste the new token when asked.</w:t>
      </w:r>
    </w:p>
    <w:p>
      <w:pPr>
        <w:pStyle w:val="ListParagraph"/>
        <w:numPr>
          <w:ilvl w:val="0"/>
          <w:numId w:val="51"/>
        </w:numPr>
        <w:spacing w:after="80" w:line="276"/>
      </w:pPr>
      <w:r>
        <w:t xml:space="preserve">In </w:t>
      </w:r>
      <w:r>
        <w:rPr>
          <w:b/>
          <w:bCs/>
        </w:rPr>
        <w:t xml:space="preserve">QA Queue</w:t>
      </w:r>
      <w:r>
        <w:t xml:space="preserve">, select </w:t>
      </w:r>
      <w:r>
        <w:rPr>
          <w:b/>
          <w:bCs/>
        </w:rPr>
        <w:t xml:space="preserve">Sync now</w:t>
      </w:r>
      <w:r>
        <w:t xml:space="preserve"> and check the run succeeds.</w:t>
      </w:r>
    </w:p>
    <w:p>
      <w:pPr>
        <w:pStyle w:val="ListParagraph"/>
        <w:numPr>
          <w:ilvl w:val="0"/>
          <w:numId w:val="51"/>
        </w:numPr>
        <w:spacing w:after="80" w:line="276"/>
      </w:pPr>
      <w:r>
        <w:t xml:space="preserve">When editing a form, keep the identifier fields unchanged (see System Manual 9.2), test with a test invitation, and delete the test submission.</w:t>
      </w:r>
    </w:p>
    <w:p>
      <w:pPr>
        <w:spacing w:after="80"/>
      </w:pPr>
    </w:p>
    <w:p>
      <w:pPr>
        <w:pStyle w:val="Heading2"/>
      </w:pPr>
      <w:r>
        <w:t xml:space="preserve">4.40 Before the first live invitation</w:t>
      </w:r>
    </w:p>
    <w:p>
      <w:pPr>
        <w:pStyle w:val="ListParagraph"/>
        <w:numPr>
          <w:ilvl w:val="0"/>
          <w:numId w:val="2"/>
        </w:numPr>
        <w:spacing w:after="60" w:line="276"/>
      </w:pPr>
      <w:r>
        <w:t xml:space="preserve">Collect respondent phone numbers on the case pages (many Main cases have none yet).</w:t>
      </w:r>
    </w:p>
    <w:p>
      <w:pPr>
        <w:pStyle w:val="ListParagraph"/>
        <w:numPr>
          <w:ilvl w:val="0"/>
          <w:numId w:val="2"/>
        </w:numPr>
        <w:spacing w:after="60" w:line="276"/>
      </w:pPr>
      <w:r>
        <w:t xml:space="preserve">Rotate the KoboToolbox password and API token.</w:t>
      </w:r>
    </w:p>
    <w:p>
      <w:pPr>
        <w:pStyle w:val="ListParagraph"/>
        <w:numPr>
          <w:ilvl w:val="0"/>
          <w:numId w:val="2"/>
        </w:numPr>
        <w:spacing w:after="60" w:line="276"/>
      </w:pPr>
      <w:r>
        <w:t xml:space="preserve">Add the Gmail App Password with </w:t>
      </w:r>
      <w:r>
        <w:rPr>
          <w:rFonts w:ascii="Consolas" w:cs="Consolas" w:eastAsia="Consolas" w:hAnsi="Consolas"/>
          <w:b w:val="false"/>
          <w:bCs w:val="false"/>
          <w:color w:val="122238"/>
          <w:sz w:val="19"/>
          <w:szCs w:val="19"/>
        </w:rPr>
        <w:t xml:space="preserve">configure-email.sh</w:t>
      </w:r>
      <w:r>
        <w:t xml:space="preserve"> so </w:t>
      </w:r>
      <w:r>
        <w:rPr>
          <w:b/>
          <w:bCs/>
        </w:rPr>
        <w:t xml:space="preserve">Email</w:t>
      </w:r>
      <w:r>
        <w:t xml:space="preserve"> buttons work.</w:t>
      </w:r>
    </w:p>
    <w:p>
      <w:pPr>
        <w:pStyle w:val="ListParagraph"/>
        <w:numPr>
          <w:ilvl w:val="0"/>
          <w:numId w:val="2"/>
        </w:numPr>
        <w:spacing w:after="60" w:line="276"/>
      </w:pPr>
      <w:r>
        <w:t xml:space="preserve">Complete the one-time Google Drive sign-in for offsite backups and store the encryption key in a password manager.</w:t>
      </w:r>
    </w:p>
    <w:p>
      <w:pPr>
        <w:pStyle w:val="ListParagraph"/>
        <w:numPr>
          <w:ilvl w:val="0"/>
          <w:numId w:val="2"/>
        </w:numPr>
        <w:spacing w:after="60" w:line="276"/>
      </w:pPr>
      <w:r>
        <w:t xml:space="preserve">Create named accounts for each RA and reassign cases.</w:t>
      </w:r>
    </w:p>
    <w:p>
      <w:pPr>
        <w:pStyle w:val="ListParagraph"/>
        <w:numPr>
          <w:ilvl w:val="0"/>
          <w:numId w:val="2"/>
        </w:numPr>
        <w:spacing w:after="60" w:line="276"/>
      </w:pPr>
      <w:r>
        <w:t xml:space="preserve">Run one user-acceptance invitation end to end on a real phone.</w:t>
      </w:r>
    </w:p>
    <w:p>
      <w:pPr>
        <w:spacing w:after="60"/>
      </w:pPr>
    </w:p>
    <w:p>
      <w:pPr>
        <w:pStyle w:val="Heading1"/>
        <w:pageBreakBefore/>
      </w:pPr>
      <w:r>
        <w:t xml:space="preserve">5. Rules you must follow</w:t>
      </w:r>
    </w:p>
    <w:p>
      <w:pPr>
        <w:pStyle w:val="ListParagraph"/>
        <w:numPr>
          <w:ilvl w:val="0"/>
          <w:numId w:val="2"/>
        </w:numPr>
        <w:spacing w:after="60" w:line="276"/>
      </w:pPr>
      <w:r>
        <w:t xml:space="preserve">Download raw KoboToolbox data only to encrypted, access-controlled storage; every download is audited.</w:t>
      </w:r>
    </w:p>
    <w:p>
      <w:pPr>
        <w:pStyle w:val="ListParagraph"/>
        <w:numPr>
          <w:ilvl w:val="0"/>
          <w:numId w:val="2"/>
        </w:numPr>
        <w:spacing w:after="60" w:line="276"/>
      </w:pPr>
      <w:r>
        <w:t xml:space="preserve">Share only the de-identified analysis export beyond the core team.</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Email buttons missing or failing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not configured, or the Gmail App Password revoked.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Run </w:t>
            </w:r>
            <w:r>
              <w:rPr>
                <w:rFonts w:ascii="Consolas" w:cs="Consolas" w:eastAsia="Consolas" w:hAnsi="Consolas"/>
                <w:b w:val="false"/>
                <w:bCs w:val="false"/>
                <w:sz w:val="19"/>
                <w:szCs w:val="19"/>
              </w:rPr>
              <w:t xml:space="preserve">configure-email.sh</w:t>
            </w:r>
            <w:r>
              <w:rPr>
                <w:b w:val="false"/>
                <w:bCs w:val="false"/>
                <w:sz w:val="19"/>
                <w:szCs w:val="19"/>
              </w:rPr>
              <w:t xml:space="preserve"> on the server.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Workbook shows NOT_IN_PORTAL in portal_qa_status</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submission that was not matched to a case (e.g. a test or a direct public-link submission).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it in KoboToolbox; exclude or delete test submissions.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Account admin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https://research.agribizframework.com/django-admin/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KoboToolbox</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https://kf.kobotoolbox.org</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Your exports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Export → Analysis packs (SmartPLS 4, ATLAS.ti) and KoboToolbox data (Excel workbook, PDF ZIP)</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Research Clearance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Research Clearance → Add a document, upload its file, then Shown to respondents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PI / System Admin,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Executive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w:t>
      </w:r>
    </w:p>
    <w:p>
      <w:pPr>
        <w:spacing w:after="120" w:line="288"/>
      </w:pPr>
      <w:r>
        <w:t xml:space="preserve">The one-page picture of the study: how many cases are where in the funnel, response and quality headlines, and the weakest parts of the sample. Counts and rates only; never a name.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Tiles: QUAN completed, KII completed, Documents coded, Days to data lock, Fieldwork expenditure to date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the headline counts against their targets, the days left to the data lock (30 November 2026) and the spend so far. Read them; there is nothing to press.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Aggregates only, so the dashboards are safe to show to people who must not see respondent identities.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Numbers update whenever the screen is opened or refreshed.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Highest-risk coverage gaps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strata (province × organisation type × size) with the lowest fill so far.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coordinator where fieldwork effort is most needed to meet the sample design.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Use it to decide where to send Contact RAs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Links: Sampling, Contact, QA, KII / Documents, Cost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 the related dashboards.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hunting through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linked screen opens.</w:t>
            </w:r>
          </w:p>
        </w:tc>
      </w:tr>
    </w:tbl>
    <w:p>
      <w:pPr>
        <w:spacing w:after="120"/>
      </w:pPr>
    </w:p>
    <w:p>
      <w:pPr>
        <w:pStyle w:val="Heading2"/>
      </w:pPr>
      <w:r>
        <w:t xml:space="preserve">8.5 Sampling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/admin/dashboard/sampling</w:t>
      </w:r>
    </w:p>
    <w:p>
      <w:pPr>
        <w:spacing w:after="120" w:line="288"/>
      </w:pPr>
      <w:r>
        <w:t xml:space="preserve">How the Main-400 and Reserve-400 samples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Main-400 by province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Main cases each province holds and how many are verified.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design fixes how many organisations each province must contribute.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Verified / total by stratum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verification progress in each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stratum that cannot be verified may need a Reserve replacement.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Reserve activations by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Reserve cases activated, by the authorised reason.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replacement is controlled and audited; this shows how often and why it happens.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 reserve activations yet” until one is made.</w:t>
            </w:r>
          </w:p>
        </w:tc>
      </w:tr>
    </w:tbl>
    <w:p>
      <w:pPr>
        <w:spacing w:after="120"/>
      </w:pPr>
    </w:p>
    <w:p>
      <w:pPr>
        <w:pStyle w:val="Heading2"/>
      </w:pPr>
      <w:r>
        <w:t xml:space="preserve">8.6 Contact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/admin/dashboard/contact</w:t>
      </w:r>
    </w:p>
    <w:p>
      <w:pPr>
        <w:spacing w:after="120" w:line="288"/>
      </w:pPr>
      <w:r>
        <w:t xml:space="preserve">Contact activity: how many are invited, reminded, reached, and how appointments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figures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counts of contacts, reminders and appointments by status.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the coordinator see whether contact is on schedule without opening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8.7 QA Dashboard</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/admin/dashboard/qa</w:t>
      </w:r>
    </w:p>
    <w:p>
      <w:pPr>
        <w:spacing w:after="120" w:line="288"/>
      </w:pPr>
      <w:r>
        <w:t xml:space="preserve">Quality checking at a glance: how many questionnaires wait for a decision and how the completed ones were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Refresh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Re-reads the figures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page does not update by itself while you watch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numbers reload; the button says Refreshing… briefly.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questionnaires were completed by each mode (web, telephone, WhatsApp-assisted, face to face).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Mode balance is a quality and method question for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Open QA queue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Goes to the QA Queue.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Takes you from the overview to the work.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QA Queue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if the figures could not load; tries once more.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dropped connection should not leave a blank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figures load, or the message stays.</w:t>
            </w:r>
          </w:p>
        </w:tc>
      </w:tr>
    </w:tbl>
    <w:p>
      <w:pPr>
        <w:spacing w:after="120"/>
      </w:pPr>
    </w:p>
    <w:p>
      <w:pPr>
        <w:pStyle w:val="Heading2"/>
      </w:pPr>
      <w:r>
        <w:t xml:space="preserve">8.8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50–75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8.9 Reports</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/admin/reports</w:t>
      </w:r>
    </w:p>
    <w:p>
      <w:pPr>
        <w:spacing w:after="120" w:line="288"/>
      </w:pPr>
      <w:r>
        <w:t xml:space="preserve">Charts for supervision meetings and progress reports: funnel, submissions per day, coverage, time to complete, QA outcomes, modes and workflow. Counts and rates 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Last 7 days / Last 30 days / Last 90 days / All time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Sets the period the time-based charts cover.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Meetings usually ask “what happened this week or month”. Case progress is always cumulative.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Every time-based chart redraws for that period.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Province / Organisation type / Size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Changes what the coverage chart is broken down by.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matters along all three design dimensions.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coverage chart redraws.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table / Show chart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one chart between its picture and the numbers behind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chart is available as a table so numbers can be read out, copied or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chart is replaced by a table (and back).</w:t>
            </w:r>
          </w:p>
        </w:tc>
      </w:tr>
    </w:tbl>
    <w:p>
      <w:pPr>
        <w:spacing w:after="120"/>
      </w:pPr>
    </w:p>
    <w:p>
      <w:pPr>
        <w:pStyle w:val="Heading2"/>
      </w:pPr>
      <w:r>
        <w:t xml:space="preserve">8.10 Main-400 Register (and Reserve)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w:t>
      </w:r>
    </w:p>
    <w:p>
      <w:pPr>
        <w:spacing w:after="120" w:line="288"/>
      </w:pPr>
      <w:r>
        <w:t xml:space="preserve">The list of sample cases. A Contact RA sees only the cases assigned to them. From here you open a case, and the coordinator moves or reassigns cases in bulk.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 Reserve (sample type)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the list between the 400 Main cases and the 400 locked Reserve cases.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cases are locked replacements and are handled differently from Main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by Sample ID, organisation, Master ID, or a respondent's phone or WhatsApp number.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case among hundreds should not need paging, and a caller who rings back can be found by their number.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Register Organisation to add an organisation that is not yet in the sample.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Late additions must get a proper Master ID and a sample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Register Organisation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case page for that row.</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 case happens on its own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Move through verification: step, How many, Move all 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every Main case at one verification step (S00→S01, S01→S02, S02→S03) to the next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400 cases start at S00; verifying them one by one would take days, and a status should only advance when the checks behind it are 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asks first. Then “Moved N cases”, and the register updates.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Reassign cases: From, Province, How many, To, Move cases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Moves a chosen number of cases (in Sample ID order) from one Contact RA, or from Unassigned, to another RA (or to nobody).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Workload has to be balanced; moving in ID order lets you split a large province between RAs in two steps.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asks first, then the cases appear in the new RA's register.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Main-400 research pack and adds its contacts and PROIT facts as suggestions for review on each case.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Researching hundreds of small businesses and typing the results in by hand is slow; review stays one click per item.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Sample ID with links to each case. Nothing reaches a case until someone accepts it; locked Reserves and locked profiles are never touched.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How many cases, Find contacts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Starts an AI contact search for that many cases (up to 25, in Sample ID order) that are not yet invited and have no phone, WhatsApp or email. A case searched in the last 30 days is skipped.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with no contact details cannot be invited, and searching hundreds of organisations by hand would take weeks.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“Queued N searches” with the estimated cost, then a progress line (done, searching now, waiting) while the searches run one at a time. The button stays locked until the batch has finished. Nothing is saved by the batch.</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Findings to review → Review them all on one page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Hundreds of findings are quicker to judge side by side, with the quote in view, than one case page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Each decision is saved and audited as on the case page, and the finding leaves the list. Accept all is withheld when a case shows two phones, two emails or a named person.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case whose findings are waiting for a decision, and opens the chosen case.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a case at a time over half an hour;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 at its findings, to accept or reject.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invitations: Send by (Email, SMS, WhatsApp), Next in line, How many, Review and send, Send N invitations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invitation, with its own link and code, to that many verified cases (S03 or S04) with no open invitation, on every chosen way each case has a contact for. SMS and WhatsApp go through Twilio, to mobiles only. Up to 100 a batch; daily limits of 300 emails, 150 SMS, and on WhatsApp up to 500 different people a day (fewer while Meta's own limit for the number is lower; replies never count).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Inviting cases one at a time is slow; only verified cases are included so no one is invited before the right person is confirmed. One invitation on every channel means every message carries the same working link.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appears in the panel first, with the SMS cost. Then progress, and the result: sent, failed and skipped, case by case. Each sent case moves to S05. A case where nothing got through is left as it was.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invitations (the queue)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verified cases (S03 or S04) with a WhatsApp or phone number and no open invitation. A Contact RA sees only their own cases.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Without a WhatsApp Business account the portal cannot send WhatsApp messages; the queue makes each one a single tap.</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The list shows masked numbers.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invitations → Prepare, Open WhatsApp, Copy message, Email the same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RA sends from the study phone so replies come back to the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Prepare moves the case to S05 at once, so send straight away. If you cannot, revoke the invitation on the case page.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 / Previous / Next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Chooses how many rows to see (10, 20, 50, 100 or 200) and moves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Different jobs need different views; your choice is remembered.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 at the chosen size.</w:t>
            </w:r>
          </w:p>
        </w:tc>
      </w:tr>
    </w:tbl>
    <w:p>
      <w:pPr>
        <w:spacing w:after="120"/>
      </w:pPr>
    </w:p>
    <w:p>
      <w:pPr>
        <w:pStyle w:val="Heading2"/>
      </w:pPr>
      <w:r>
        <w:t xml:space="preserve">8.11 Case page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/admin/sample/{Sample ID}</w:t>
      </w:r>
    </w:p>
    <w:p>
      <w:pPr>
        <w:spacing w:after="120" w:line="288"/>
      </w:pPr>
      <w:r>
        <w:t xml:space="preserve">Everything about one organisation's place in the sample: who to contact, the invitation, the questionnaire, the timeline and the case's status.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Advance workflow status (→ S0x buttons)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the case to the next valid status, for example from Eligible respondent identified to Invitation prepared.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workflow is a fixed sequence (S00–S16): a case cannot skip steps, and each move is recorded. Only statuses that are allowed next are shown.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the change is added to the audit log. “No further transitions” appears at a final status.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and contact details → Add a person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a person at the organisation: name, role, phone, WhatsApp, email, gatekeeper, and whether they are eligible.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reminders and phone-assisted interviews all need to know who to contact and whether they are the right (senior, knowledgeable) person.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form opens. After Save, the person is listed on the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Respondents panel → Edit / Save / Cancel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Corrects a person's details. Save keeps the change; Cancel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Contact details go stale, and a wrong number wastes a whole reminder sequence.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person's details update; Cancel leaves them unchanged.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Eligibility (Not yet screened / Eligible / Not eligible)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the outcome of your eligibility screening of that person.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Someone not eligible must never receive the questionnaire: the system will not hand out the questionnaire link without a passed eligibility check and the person's consent.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lets the questionnaire link work once consent is given. Not eligible sends the respondent to a referral instead.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Assigned Contact RA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Contact RA works this case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Contact RA sees only their assigned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RA's register now shows (or no longer shows) the case.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Matched Reserve case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Pairs this Main case with a locked Reserve case from the same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If the Main organisation drops out, its matched Reserve is the replacement, keeping the sample balanced.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pair is saved. Activating the Reserve later still needs an authorised reason and an evidence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study introduction (WhatsApp, or SMS with a WhatsApp reply link) asking whether the organisation will take part. Shown once Twilio's WhatsApp number is set up.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gentler first contact: the link only goes to those who agree, which is also what WhatsApp's rules expect.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and any replies show under Ask first. YES sends the invitation link automatically; NO moves the case to S12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 Issue invitation (Channel, Wave)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Creates a personal invitation link (valid 14 days) and an 8-character manual code, for the chosen channel and wave.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and code appear once, with a send button for every channel: send it on all the channels the organisation has. If the case cannot be invited (for example a locked Reserve case) you are told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via WhatsApp / Send by SMS / Open in email app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WhatsApp, your SMS app or your email program with the invitation message already written.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does not send messages itself: you send from the study's own account so replies come to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messaging app opens with the text. Send it, then log it on the Contact timeline.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email (from the portal) / Copy message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invitation email from the portal (if email is set up), or copies the text so you can paste it anywhere.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respondents prefer email; copying is the fallback for any other channel.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or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Revoke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Cancels an invitation so its link stops working.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Use if it went to the wrong person or the wrong address; it is also how a wrong send is undone.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 stops working at once and the invitation is shown as revoked.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contact attempt (Channel, Outcome, Notes, Log contact attempt)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an entry to the Contact timeline: how you tried, what happened (Reached, No answer, Wrong number, Refused, Rescheduled, Completed) and a note.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timeline is the study's record of effort. It shows why a case is nonresponsive and protects respondents from being contacted twice by mistake.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entry appears at the top of the timeline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a withdrawal (Reason, How they told us, Record withdrawal)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wants to withdraw. You give the reason and whether they told you by phone or in person, or in writing.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participant's right to withdraw must take effect at once and completely: their consent is recorded as withdrawn, every open invitation is revoked, reminders stop, and their phone, WhatsApp, email and gatekeeper contact are erased.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warns that it cannot be undone. The case moves to Refused (a case already submitted keeps its status). Any answers already submitted are kept but left out of the analysis export and flagged.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participant's completed questionnaire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is needed for QA notes and for the participant if they ask.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Searches public sources for this organisation's published phone, email, website and office location, and senior staff it names. Runs in the background for a minute or two.</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cannot be invited without a way to reach it; the organisation's own published details are the proper starting point.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Findings appear under “To review”, each with the page it came from and the passage that shows it. Only the organisation's name, province, district and value chain are sent to the AI provider.</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To review / Already decided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each finding with its confidence, the page it came from and the quoted passage, and the findings already accepted or rejected.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Anyone overseeing the case can see where every contact detail came from.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Select a page title to open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 (Role for a named person)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saves a finding: an organisation phone or email goes on “Organisation contact (to be identified)”, a named person becomes a new respondent (not yet screened), a website or office location is kept with the organisation.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 so a similar-named organisation's details never slip in.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 accept never overwrites a different phone or email already recorded.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Pre-Interview Profile (PROIT) panel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Coordinator's tool for background research on the organisation before an interview. See the PROIT screen entry.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Public facts are found before contact so the respondent is asked to confirm them, not to repeat them.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See the PROIT entry.</w:t>
            </w:r>
          </w:p>
        </w:tc>
      </w:tr>
    </w:tbl>
    <w:p>
      <w:pPr>
        <w:spacing w:after="120"/>
      </w:pPr>
    </w:p>
    <w:p>
      <w:pPr>
        <w:pStyle w:val="Heading2"/>
      </w:pPr>
      <w:r>
        <w:t xml:space="preserve">8.12 Pre-Interview Profile (PROIT) and its review screen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(panel on the case page) · /admin/proit/{id}</w:t>
      </w:r>
    </w:p>
    <w:p>
      <w:pPr>
        <w:spacing w:after="120" w:line="288"/>
      </w:pPr>
      <w:r>
        <w:t xml:space="preserve">Records what is publicly known about an organisation and its respondent, each fact with a source, so the interview confirms facts instead of asking for them again. Never a private or inferred fact.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Start background research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pre-profile for this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 is recorded only when someone deliberately starts it for a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panel opens with an empty list of background fields.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with AI / Research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searches public sources for the organisation and the respondent's published professional role, and proposes background facts. It works in the background for a few minutes; you can leave the page.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what is already public is slow desk work; the AI does the searching so the interview can confirm facts instead of asking for them. It only proposes, never records.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list of proposals appears under “To review”, and a list of what was not found publicly. The organisation name, and the respondent's name and role, are sent to the AI provider's search; never contact details.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Proposed value (editable)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fact the AI found, in plain words. Edit it if the wording needs correcting.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researcher is responsible for what enters the profile, so the wording is theirs to fix.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changes until you select Accept.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Proposal sources (title, publisher, date, tier, quote)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source the AI used, each with a short exact quote. Select the title to open the page and check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pages the search actually returned can be cited, so there are no invented references. Checking the page is how you confirm it is the right organisation. An organisation's own social-media page may appear, always as Tier 4; personal profiles never do.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page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 (a proposal)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Puts the fact into the profile as a background field, with all its sources and your name as the person who accepted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needs a source and a person's decision before it can reach a respondent. If you edited the wording it is recorded as “accepted with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field appears in the profile with its sources; the proposal moves to “Already decided”. It still needs the lock.</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Reject (a proposal)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Discards the proposal, for example when it is a different organisation with a similar name.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wrong fact put to a respondent damages trust and the data.</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proposal is marked rejected; nothing enters the profile.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Not found publicly: ask the respondent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Lists the fields the AI could not find in any public source.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questions to ask in full at the interview, so the respondent is not asked what is already public.</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Add any you find yourself with “Add a background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a background field (Select a field, What was found, Add field)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one fact, for example a working capital facility, from a fixed catalogue of allowed fields.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listed, documented kinds of fact can be recorded; health, religion, ethnicity, politics and inferred finances are never collected.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field appears in the list, waiting for a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Add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Attaches the source that shows the fact (for example a registry entry).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with a documentary value needs at least one source so it can be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source is listed under the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 suggestion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Inserts a suggested probe question for the chosen role, using your evidence.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writing role-specific questions from scratch and keeps interviews consistent.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suggestion is added above for you to keep, edit or delete.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Gap-engine notes: Known, Unknown, Contradictions, Priority probe questions, Role-specific module, short form → Save gap-engine notes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what is already established, what is missing, where sources disagree, and what to ask first.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Focuses the interview on real gaps and reduces the burden on the respondent.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notes are saved; the panel shows how many background questions became verifications.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Finalises the profile.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locked profile is the version the interview is planned from; it cannot be quietly changed afterwards. It cannot be locked while a fact still has no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profile becomes read-only.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Researcher review screen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one-page summary: case, organisation, evidence, bankability context, gap summary and interview plan.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readable page for the researcher to read before the interview.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sensitive items to avoid are listed at the bottom.</w:t>
            </w:r>
          </w:p>
        </w:tc>
      </w:tr>
    </w:tbl>
    <w:p>
      <w:pPr>
        <w:spacing w:after="120"/>
      </w:pPr>
    </w:p>
    <w:p>
      <w:pPr>
        <w:pStyle w:val="Heading2"/>
      </w:pPr>
      <w:r>
        <w:t xml:space="preserve">8.13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the respondent said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answer: confirmed, corrected, partly correct or out of date, does not know, prefers not to say, or does not apply. For a gap, “They told 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answer is kept separately from the public value and never replaces it; that separation is what lets the analysis compare the two.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is saved until Save answer.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Their answer / Comment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what the respondent said when they corrected or supplied a value, and any comment.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exact answer is the research data; the comment explains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Kept with the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Save answer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answer for that fact.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Each answer is recorded as it is given, so nothing depends on memory after the interview.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updates; “Recorded: …” appears under the row. A correction shows “Differs from the public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Differs from the public source (label)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Marks a fact the respondent corrected or qualified.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Contradictions between public sources and respondents are findings, not errors to hide.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The coordinator reconciles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finished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interview and its verification are over, so reconciliation can begin.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Separates what was said in the interview from the researcher's later coding.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shows the time it was recorded.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Reconciled value (required) → Save reconciled value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coordinator or PI types the value that is coded for analysis, where the respondent corrected, qualified, did not know or declined. Not needed for a plain confirmation.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reconciled value is the researcher's coded position; it never overwrites the public value or the respondent's answer.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fact becomes settled. When all are, the status reads Reconciled.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a protocol deviation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Releases the case when reconciliation truly cannot be finished, after you give the reason.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lost respondent must not block a completed interview forever, but the exception has to be visible and explained.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is released and stays flagged, with the reason kept.</w:t>
            </w:r>
          </w:p>
        </w:tc>
      </w:tr>
    </w:tbl>
    <w:p>
      <w:pPr>
        <w:spacing w:after="120"/>
      </w:pPr>
    </w:p>
    <w:p>
      <w:pPr>
        <w:pStyle w:val="Heading2"/>
      </w:pPr>
      <w:r>
        <w:t xml:space="preserve">8.14 Register Organisation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/admin/organisations</w:t>
      </w:r>
    </w:p>
    <w:p>
      <w:pPr>
        <w:spacing w:after="120" w:line="288"/>
      </w:pPr>
      <w:r>
        <w:t xml:space="preserve">Adds an organisation that is not already in the sample and gives it a Master ID and, if wanted, a sample case.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Name, District, Province, Entity type, Actor family, Value chain, Size class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Describe the organisation. Name is required.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sample's design dimensions (province × organisation type × size) so the new organisation lands in the right stratum.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Register organisation.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organisation.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Master ID is generated automatically from the province, so IDs are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“{name} registered — {Master ID}” appears with the option to create its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Sample type (Main / Reserve) and Create sample case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organisation's case as a Main or a Reserve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an organisation with a case can be worked; Reserve cases start locked.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 with a Sample ID; a link to the Main-400 Register appears.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name, Master ID, district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of registered organisations, also by a phone or WhatsApp number on any of their cases.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Avoids registering the same organisation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organisations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Create sample case (per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a case later for an organisation registered without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Registering and creating the case are separate steps so neither is forced.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w:t>
            </w:r>
          </w:p>
        </w:tc>
      </w:tr>
    </w:tbl>
    <w:p>
      <w:pPr>
        <w:spacing w:after="120"/>
      </w:pPr>
    </w:p>
    <w:p>
      <w:pPr>
        <w:pStyle w:val="Heading2"/>
      </w:pPr>
      <w:r>
        <w:t xml:space="preserve">8.15 Appointment Queue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/admin/appointments</w:t>
      </w:r>
    </w:p>
    <w:p>
      <w:pPr>
        <w:spacing w:after="120" w:line="288"/>
      </w:pPr>
      <w:r>
        <w:t xml:space="preserve">Calls that respondents have asked for, and their progress.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Filter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all appointments, or only Requested, Confirmed, Completed, Missed or Cancelled.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Coordinators mostly need the ones still to be acted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CONFIRMED / CANCELLED (on a Requested appointment)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the time with the respondent and select CONFIRMED, or CANCELLED if it will not happen.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respondent's request is only a request until a person confirms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appointment's status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 MISSED / CANCELLED (on a Confirmed appointment)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what happened at the appointment time.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Missed calls need to be rescheduled and counted; completed ones move the case forward.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finished appointments show no more buttons.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8.16 Follow-ups due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/admin/follow-ups</w:t>
      </w:r>
    </w:p>
    <w:p>
      <w:pPr>
        <w:spacing w:after="120" w:line="288"/>
      </w:pPr>
      <w:r>
        <w:t xml:space="preserve">Approved reminders (on day 2 and day 7 after an invitation) for invited cases that have not responded, and below them the invitations that have run out and need a new 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Case link (Sample ID)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the reminder is for.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check the case before you send.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Open in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WhatsApp with the reminder text already written for that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Reminders are sent by a person from the study's WhatsApp account: nothing is sent automatically, so a person always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opens with the message. If the button says “Open WhatsApp (choose contact)”, there is no mobile number on file (WhatsApp can't reach a landline): phone them, or pick the contact in WhatsApp and add the mobile on the case afterwards.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Invitations that have run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Cases still waiting whose link has expired, or whose last invitation was revoked or replaced.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reminder would point at a link that no longer works.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and send a new invitation from the case page; the case leaves the list and the reminders start again.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as 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portal you sent the reminder.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Otherwise the same reminder stays due and could be sent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recorded as sent by you and leaves the list.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yet: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Organisations sent the introduction and its reminder with no answer, or whose introduction could not be delivered.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Automatic messages have done all they can; a call is next.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if they agree on the phone, send the invitation from the case page.</w:t>
            </w:r>
          </w:p>
        </w:tc>
      </w:tr>
    </w:tbl>
    <w:p>
      <w:pPr>
        <w:spacing w:after="120"/>
      </w:pPr>
    </w:p>
    <w:p>
      <w:pPr>
        <w:pStyle w:val="Heading2"/>
      </w:pPr>
      <w:r>
        <w:t xml:space="preserve">8.17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 Email / SMS (writing)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to them on a channel and select Send.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Answer from the screen itself; the study's WhatsApp number is on no phone.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and recorded under your name. WhatsApp only within 24 hours of their own last WhatsApp message (otherwise send the introduction or an invitation); SMS once a sender is registered; email to an address on the record. Words like “approved” or “guarantee” are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handled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what they wrote has been dealt with.</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colleagues don't answer it twice. Replying does this for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leaves Waiting,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Numbers not on any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WhatsApp messages from numbers on no case or KII record (PI, Field Coordinator, Supervisor).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Someone may have a new phone; add the number to their case and later messages join their conversation.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Reply within 24 hours, or mark handled.</w:t>
            </w:r>
          </w:p>
        </w:tc>
      </w:tr>
    </w:tbl>
    <w:p>
      <w:pPr>
        <w:spacing w:after="120"/>
      </w:pPr>
    </w:p>
    <w:p>
      <w:pPr>
        <w:pStyle w:val="Heading2"/>
      </w:pPr>
      <w:r>
        <w:t xml:space="preserve">8.18 Reserve Activation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/admin/reserve</w:t>
      </w:r>
    </w:p>
    <w:p>
      <w:pPr>
        <w:spacing w:after="120" w:line="288"/>
      </w:pPr>
      <w:r>
        <w:t xml:space="preserve">Where a locked Reserve case is activated to replace a Main case that has dropped out: automatically every morning once the PI switches it on, or by hand.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Automatic replacement: outcomes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which outcomes replace a Main case: Refused, Nonresponse exhausted, No reply to the introduction, Ineligible, Duplicate/inactive.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authorised reasons; nothing else ever activates a Reserve.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Shows how many Main cases those outcomes would replace at the next 08:00 run. Only the PI can change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Switch on automatic replacement (PI)</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morning at 08:00 each such Main case has its own paired Reserve activated and introduced on WhatsApp; a YES sends the invitation link.</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Replaces drop-outs without waiting for someone to do it by hand, while every activation is still recorded under the PI's standing authorisation, with its reason and what happened.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panel shows On and who switched it on. At most the daily limit (20 unless changed) are activated a day. Switch off stops it at once.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Replaced automatically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Each replacement: when, the Main case, the reason, the Reserve, and how contact stands.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can see which Reserves said yes, said no, did not reply, or need contact details found.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a Sample ID to open the case. “Needs contact details” means no mobile was on record: add one, then send the introduction or an invitation.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Finds a locked Reserve case, also by a phone number on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There are 400 locked cases.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Select authorised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why: Ineligible, Inactive, Duplicate, Refusal or Nonresponse exhausted.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Reserve case is a scarce, matched replacement. Only these reasons are allowed so replacement cannot be used to swap in a friendlier organisation.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an evidence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Evidence 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shows the reason is true.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activation must be defensible later, in the dissertation or an audit.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Activate.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Activate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Unlocks the Reserve case so it can be invited.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one controlled way a Reserve case becomes usable. The reason, note and your name are kept.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leaves the locked list and can be invited; the activation is audited.</w:t>
            </w:r>
          </w:p>
        </w:tc>
      </w:tr>
    </w:tbl>
    <w:p>
      <w:pPr>
        <w:spacing w:after="120"/>
      </w:pPr>
    </w:p>
    <w:p>
      <w:pPr>
        <w:pStyle w:val="Heading2"/>
      </w:pPr>
      <w:r>
        <w:t xml:space="preserve">8.19 QA Queue (with the KoboToolbox sync panel)</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w:t>
      </w:r>
    </w:p>
    <w:p>
      <w:pPr>
        <w:spacing w:after="120" w:line="288"/>
      </w:pPr>
      <w:r>
        <w:t xml:space="preserve">Every completed questionnaire waits here for a human quality decision. Nothing is ever passed automatically.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sync → 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completed questionnaires from KoboToolbox right now, instead of waiting for the automatic check (every 15 minutes).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KoboToolbox is where the questionnaire is answered; the portal has to fetch what was submitted. A new or edited submission enters the queue when it is fetched.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summary shows how many were new or changed. “Not connected” or “Last sync failed” explains a problem; the automatic check keeps trying.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checked and found (for example “duration 28 min plausible, no duplicate”).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decision nobody explained looks the same as one nobody made; the note is what a later reviewer relies 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decision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passed quality checking.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QA passed, the case moves on, and the decision is audited. If the profile is not reconciled you are told how many facts are outstanding, and nothing changes.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Re-query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submission back with a question about what needs confirming or fixing.</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problems (an odd answer, a very short time) need the respondent or interviewer to clarify before a decision.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submission is marked as queried and the case moves to “QA query”. If the answers are edited in KoboToolbox, the next sync puts it back in the queue.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fails and will not be used.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Fabricated, duplicate or unusable data must be kept out of the analysis, but never silently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rejected. It is kept and the decision and your note are audited.</w:t>
            </w:r>
          </w:p>
        </w:tc>
      </w:tr>
    </w:tbl>
    <w:p>
      <w:pPr>
        <w:spacing w:after="120"/>
      </w:pPr>
    </w:p>
    <w:p>
      <w:pPr>
        <w:pStyle w:val="Heading2"/>
      </w:pPr>
      <w:r>
        <w:t xml:space="preserve">8.20 QA Exceptions</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/admin/qa/exceptions</w:t>
      </w:r>
    </w:p>
    <w:p>
      <w:pPr>
        <w:spacing w:after="120" w:line="288"/>
      </w:pPr>
      <w:r>
        <w:t xml:space="preserve">Flags the automatic quality rules raised (for example a very short completion time). Each waits for someone to deal with it and explain what was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Only mine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just the exceptions assigned to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each QA person work their own list.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narrows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resolved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Also shows exceptions that were already closed.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Useful for checking what was done before, or how similar flags were handled.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Closed exceptions appear with who closed them, when and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 to</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who deals with the exception,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each flag has an owner and none is left for “someone”.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appears in that person's “Only mine” list.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was done about it? (required to close)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did (what you checked, who you contacted).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closure nobody explained looks the same as one nobody looked at.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two closing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Resolved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Closes the exception because you dealt with a real problem.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Distinguishes “there was a problem and it was fixed” from a false alarm, so rules can be tuned.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is closed with your name, the time and your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 a real problem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Closes the exception because the flag was a false alarm.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False alarms are information too: many of them means a rule threshold may be wrong.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exception is closed as dismissed, with your note.</w:t>
            </w:r>
          </w:p>
        </w:tc>
      </w:tr>
    </w:tbl>
    <w:p>
      <w:pPr>
        <w:spacing w:after="120"/>
      </w:pPr>
    </w:p>
    <w:p>
      <w:pPr>
        <w:pStyle w:val="Heading2"/>
      </w:pPr>
      <w:r>
        <w:t xml:space="preserve">8.21 KII Register</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w:t>
      </w:r>
    </w:p>
    <w:p>
      <w:pPr>
        <w:spacing w:after="120" w:line="288"/>
      </w:pPr>
      <w:r>
        <w:t xml:space="preserve">All Key Informant Interview records. Each record identifies a real person, so nothing here leaves the study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KII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form to create a KII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interview gets its own record and KII ID from the start of contact.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KII Record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KII ID, name, role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also by the record's phone or WhatsApp number, including additional numbers.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participant among dozens, or an informant who rings or messages back.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records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KII invitations: From (Core-60, Reserve-30, Additional organisations, Named informants only), Send by (Email, SMS, WhatsApp), Next in line, How many, Review and send, Send N invitations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self-service link, with its own code, to that many KII records never invited (PROSPECT) with a contact and no open link, Core-60 first, on every chosen way each has a contact for. Up to 100 a batch, inside the same daily limits as Main-400 invitations.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Sending links record by record is slow, and an organisation can be missed. Every link goes through the same sending path as the record's own buttons, so the wording and audit trail are the same.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first. Then progress and the result, record by record. Each sent record moves to INVITED; one where nothing got through is left as it was. WhatsApp is refused while Meta has not approved the KII template.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KII invitations → How: Ask first (introduction) / Send the invitation now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Ask first sends the KII introduction to that many records never invited with a mobile and no introduction yet, Core-60 first; a YES sends each link by itself. Send the invitation now sends the links straight away.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of introductions reaches many informants at once while only those who say yes get a link.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step first, then progress and the result, record by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KII informants who got the introduction and a reminder but never answered, or whose introduction could not be delivered. Shown only when there are some.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people to phone; nobody else needs chasing.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Open the record from the list; if they agree on the phone, send their link from the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Needs reconciling</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informants who finished the KII Guide but corrected a background fact, answered an open question, or skipped the fact check. Shown only when there are some.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Everything else an informant does with their own link is recorded by itself (invited, consent, declined, completed, coding); this list is the only place a person is needed.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record's Interview sheet and record the final value for each, or a protocol deviation if it can't be settled. Coding completes by itself once they are all done.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How many records, Find contacts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an AI contact search for that many KII records (up to 25, in KII ID order) that are not yet interviewed or declined and have no phone, WhatsApp or email. A record searched in the last 30 days is skipped.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Most KII records start with no contact details; searching each organisation by hand is slow.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“Queued N searches”, then a progress line while they run one at a time. The button stays locked until the batch has finished. Nothing is saved by the batch.</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KII record whose findings are waiting for a decision, and opens the chosen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one record at a time;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 at its findings.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KII research pack and adds its contacts and PROIT facts as suggestions for review on each record, and its interview notes to the PROIT gap engine.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Typing about 30 researched facts per organisation for 90 organisations by hand is slow and error-prone; review stays one click per fact.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KII ID with links to each record. Nothing reaches a record until someone accepts it; locked profiles are never 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KII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an interview happens on its own record.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8.22 New KII Record</w:t>
      </w:r>
    </w:p>
    <w:p>
      <w:pPr>
        <w:spacing w:after="120" w:line="288"/>
      </w:pPr>
      <w:r>
        <w:rPr>
          <w:b/>
          <w:bCs/>
        </w:rPr>
        <w:t xml:space="preserve">Who can open it:</w:t>
      </w:r>
      <w:r>
        <w:t xml:space="preserve"> PI / System Admin, Field / Digital Coordinator, KII RA.  </w:t>
      </w:r>
      <w:r>
        <w:rPr>
          <w:b/>
          <w:bCs/>
        </w:rPr>
        <w:t xml:space="preserve">Where:</w:t>
      </w:r>
      <w:r>
        <w:t xml:space="preserve"> </w:t>
      </w:r>
      <w:r>
        <w:rPr>
          <w:rFonts w:ascii="Consolas" w:cs="Consolas" w:eastAsia="Consolas" w:hAnsi="Consolas"/>
          <w:b w:val="false"/>
          <w:bCs w:val="false"/>
          <w:color w:val="122238"/>
          <w:sz w:val="19"/>
          <w:szCs w:val="19"/>
        </w:rPr>
        <w:t xml:space="preserve">/admin/kii/new</w:t>
      </w:r>
    </w:p>
    <w:p>
      <w:pPr>
        <w:spacing w:after="120" w:line="288"/>
      </w:pPr>
      <w:r>
        <w:t xml:space="preserve">Starts the record for one interview.</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Stakeholder category, Participant name, Participant role, Preferred mode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 who the participant is and how they prefer to be interviewed.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category places the interview in the KII design; the name and role are needed to arrange it. They stay in the portal and are never put into web addresses.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Create KII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 KII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ID (for example KII-0026) is generated by the system so it is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opens at its starting status, with no consent recorded yet.</w:t>
            </w:r>
          </w:p>
        </w:tc>
      </w:tr>
    </w:tbl>
    <w:p>
      <w:pPr>
        <w:spacing w:after="120"/>
      </w:pPr>
    </w:p>
    <w:p>
      <w:pPr>
        <w:pStyle w:val="Heading2"/>
      </w:pPr>
      <w:r>
        <w:t xml:space="preserve">8.23 KII record</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/admin/kii/{id}</w:t>
      </w:r>
    </w:p>
    <w:p>
      <w:pPr>
        <w:spacing w:after="120" w:line="288"/>
      </w:pPr>
      <w:r>
        <w:t xml:space="preserve">The whole life of one interview: status, consent, the interview itself, transcript and coding.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(introduction)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informant a short WhatsApp message about a confidential interview of about 30 minutes, asking whether they will take part (by SMS with a reply link until Meta approves the template). Shown only for a record not yet invited; lists the replies afterwards.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Asking before sending a link is more courteous to senior informants, and only people who say yes get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Status shows Asked. YES sends the personal link automatically and the record moves to INVITED; NO moves it to DECLINED; anything else waits on Communications.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Searches public sources for the organisation's published phone, email and website and the informant's work contact where their organisation publishes it; for an unidentified record, who holds the role.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needs a phone or email before the informant can be sent a link.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Findings appear under “To review”, each with its page and quoted passage. Only the organisation's name and type and the informant's name and role are sent to the AI provider.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puts the finding on the record: a phone or email fills Phone or Email (never over a different one); a person found for an unidentified record replaces its name and role; a website is kept with the record.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and Record details shows the new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Status buttons (INVITED, SCHEDULED, COMPLETED, DECLINED, NO_SHOW)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 the interview to the next status as things happen. Only valid next statuses are shown: a prospect can be invited or decline; an invited person scheduled or decline; a scheduled interview completed, no-show or decline; a no-show can be rescheduled.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status should only follow what really happened, and COMPLETED, DECLINED are final.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is audited. A final status shows no more buttons.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Recording made (tick box, when marking COMPLETED)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it only if the interview was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recorded interview needs the participant's separate recording consent; the portal refuses to complete it as recorded without that.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If recording consent is missing you are told, and the status does not change.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participation consent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participant agreed to take part, after you read or summarised the information sheet.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Nobody is interviewed without consent. The interview link stays hidden until this is recorded.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consent is recorded (with the information sheet version). Continue this interview appears.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recording consent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agreed to be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Recording consent is always a separate decision; it is never assumed from taking part.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Recording consent is recorded and a recorded interview can be completed.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Continue this interview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KII Guide in a new tab with this record's KII ID already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the completed form always matches this record and the ID can never be mistyped. Only the ID and your username are sent, never the participant's name.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When submitted, the completed form appears under Completed KII form.</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Transcript status (NOT_STARTED, IN_PROGRESS, VERIFIED, ANONYMISED)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how far the transcript has got.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transcript must be verified and anonymised before it can be analysed or quoted.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cannot go backwards.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Coding status (NOT_STARTED, IN_PROGRESS, COMPLETE)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how far the coding has got. It moves to COMPLETE by itself when the completed KII Guide is synced for this KII ID.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what has and has not been analysed. If the interview had a locked pre-interview profile, COMPLETE is refused until it is reconciled; a synced KII Guide then completes it at the next sync.</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cannot go backwards. If the profile is not reconciled you are told what is outstanding.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KII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KII Guide for this record as a readable PDF.</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without opening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bl>
    <w:p>
      <w:pPr>
        <w:spacing w:after="120"/>
      </w:pPr>
    </w:p>
    <w:p>
      <w:pPr>
        <w:pStyle w:val="Heading2"/>
      </w:pPr>
      <w:r>
        <w:t xml:space="preserve">8.24 Documents (the corpus)</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w:t>
      </w:r>
    </w:p>
    <w:p>
      <w:pPr>
        <w:spacing w:after="120" w:line="288"/>
      </w:pPr>
      <w:r>
        <w:t xml:space="preserve">The register of documentary evidence (target 50–75 coded, included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New Documentary Evidence Record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source needs a record with a document ID before it can be coded.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document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title, ID or author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document in 100 or more.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documents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document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document happens on its own record.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record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8.25 New Documentary Evidence Record</w:t>
      </w:r>
    </w:p>
    <w:p>
      <w:pPr>
        <w:spacing w:after="120" w:line="288"/>
      </w:pPr>
      <w:r>
        <w:rPr>
          <w:b/>
          <w:bCs/>
        </w:rPr>
        <w:t xml:space="preserve">Who can open it:</w:t>
      </w:r>
      <w:r>
        <w:t xml:space="preserve"> PI / System Admin, Field / Digital Coordinator, Documentary RA.  </w:t>
      </w:r>
      <w:r>
        <w:rPr>
          <w:b/>
          <w:bCs/>
        </w:rPr>
        <w:t xml:space="preserve">Where:</w:t>
      </w:r>
      <w:r>
        <w:t xml:space="preserve"> </w:t>
      </w:r>
      <w:r>
        <w:rPr>
          <w:rFonts w:ascii="Consolas" w:cs="Consolas" w:eastAsia="Consolas" w:hAnsi="Consolas"/>
          <w:b w:val="false"/>
          <w:bCs w:val="false"/>
          <w:color w:val="122238"/>
          <w:sz w:val="19"/>
          <w:szCs w:val="19"/>
        </w:rPr>
        <w:t xml:space="preserve">/admin/documents/new</w:t>
      </w:r>
    </w:p>
    <w:p>
      <w:pPr>
        <w:spacing w:after="120" w:line="288"/>
      </w:pPr>
      <w:r>
        <w:t xml:space="preserve">Creates a document record. The fastest way is to upload the file and let the AI fill in the record and draft the coding form.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Choose file (Fastest: upload the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the document: PDF, Word, Excel, text or CSV, or a JPG/PNG scan or photo (up to 20 MB).</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can read all of these, so you do not retype details that are already on the first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sent until you select Upload and auto-fill.</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Title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a title of your 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may want a specific name, for example for one chapter of a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typed title is kept; the AI does not replace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Optional: 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Enter the pages of a long PDF that make up this evidence unit, for example 290-340.</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 and a long report holds several evidence units.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read. With no title, the AI names the part.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Ticks the option to read a PDF longer than 100 pages in parts of about 80 pages, then combine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document you want coded as one unit; slower and dearer, and the ratings need extra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shows how many parts and asks you to confirm before it starts.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Upload and 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record, uploads the file, and starts the AI: first it fills in the record's details, then it drafts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typing every detail and every answer; a person still reviews and submits.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review screen opens and shows “Step 1 of 2… Step 2 of 2”. If the file cannot be used, nothing is created.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Title, Author / speaker, Source URL / reference, Document type, Geographic scope, Evidence extract → Create document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manual way: type the details yourself and save.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source with no file yet, or when AI drafting is switched off.</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created with a document ID (for example DOC-0025) and opens.</w:t>
            </w:r>
          </w:p>
        </w:tc>
      </w:tr>
    </w:tbl>
    <w:p>
      <w:pPr>
        <w:spacing w:after="120"/>
      </w:pPr>
    </w:p>
    <w:p>
      <w:pPr>
        <w:pStyle w:val="Heading2"/>
      </w:pPr>
      <w:r>
        <w:t xml:space="preserve">8.26 Document record</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w:t>
      </w:r>
    </w:p>
    <w:p>
      <w:pPr>
        <w:spacing w:after="120" w:line="288"/>
      </w:pPr>
      <w:r>
        <w:t xml:space="preserve">Everything about one document: authenticity, the decision to include it, its file, its details, its coding and its memo.</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Mark verified / Mark disputed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your judgement of whether the document is what it claims to be: the right author, date and content.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Documents are evidence; a forged or doubtful one must not enter the corpus unnoticed. Disputed documents are kept and explained, not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authenticity changes and is audited. Include becomes available once assessed.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 Exclude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Decides whether the document counts in the corpus.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cannot be Included until authenticity has been assessed, so unassessed evidence never counts.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QA status changes; Include stays greyed out while authenticity is Unverified.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Source file → Choose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Uploads or replaces the source (up to 20 MB). Replacing removes the old file and any unsubmitted draft made from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keeps one current source. A draft of the wrong document must never be submitted for the right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bar shows progress, then the file name appears. With Start Auto-fill ticked, the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 Auto-fill as soon as the file is uploaded (tick 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When ticked, uploading immediately starts the AI draft.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a step for the common case.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 the upload, the review screen opens and the AI starts reading.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Remove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Deletes the source file from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For a wrong upload. It also discards the unsubmitted AI draft made from it; a draft already submitted is kept as the record of what was filed.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names what goes. The record says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Copy for another chapter (Chapter title, Pages to read, Copy and auto-fill)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Makes another record for a different part of the same source: same author, date, source and type, and its own copy of the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long report holds several evidence units, each of which should be coded, judged and exported on its own.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new record is created (and, with AI on, drafted) and opens. Authenticity and inclusion are not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details → Save details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Edits the title, author, date, source, scope, value chain and type.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feed Section A of the coding form; if the AI filled them in from the document, this is where you check and correct them.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“Details saved.” The draft and the submission use the corrected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document ID and details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coding by hand, or when the AI cannot read the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screen for the AI draft of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fast first draft that a person then checks.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Auto-fill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Interpretive memo → Save memo</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Writes down your reasoning: why authenticity was disputed, how you read the document.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memo is the audit trail of your judgement, needed for the dissertation.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“saved” message; the memo stays on the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coding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coding form for this document.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of what was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(only if a form was submitted with this document ID).</w:t>
            </w:r>
          </w:p>
        </w:tc>
      </w:tr>
    </w:tbl>
    <w:p>
      <w:pPr>
        <w:spacing w:after="120"/>
      </w:pPr>
    </w:p>
    <w:p>
      <w:pPr>
        <w:pStyle w:val="Heading2"/>
      </w:pPr>
      <w:r>
        <w:t xml:space="preserve">8.27 Auto-fill review screen</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/admin/documents/{id}/ai-draft</w:t>
      </w:r>
    </w:p>
    <w:p>
      <w:pPr>
        <w:spacing w:after="120" w:line="288"/>
      </w:pPr>
      <w:r>
        <w:t xml:space="preserve">Where you review the AI's draft of the KoboToolbox coding form, edit it and submit it. Nothing reaches KoboToolbox until you select Submit.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For a PDF over 100 pages, enter the pages that make up this evidence unit.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drafted; locators keep the original page numbers.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Reads the whole PDF (or a long range) in parts of about 80 pages and combines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one coding of a long document; costs about the number of parts plus one times an ordinary draft.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 are asked to confirm. Progress shows “Read part 3 of 8”, then “Combining the parts”.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Generate AI draft / Regenerate draft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the AI reading the source. Regenerate replaces the current draft and any unsaved edits.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draft is a paid request, so it starts only when you ask; regenerating asks first because it discards your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AI works in the background (usually one to five minutes) and you can leave the page. The draft appears here when ready.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The draft fields (sections A to 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 of the form, with the AI's answer. Edit any grey-free field: text, choices, tick boxes, dates.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drafts; you are responsible for the judgements (strength ratings, hypothesis codes) that are the study's documentary analysis.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Edits are kept in the browser until you select Save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Section A grey fields (DOC ID, author, title, date,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Come from the record and cannot be edited here; use “edit the record details”.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draft must agree with the record it is attached to.</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Corrections on the record show here at once and are the values submitted.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metric / Remove this metric (Section J)</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or deletes a row of the quantitative metrics table.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Numbers in the source (percentages, amounts, targets) are recorded one per row with a locator.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row is added or removed in the draft.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Save changes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Saves your edits to the draft on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stop and finish later without submitting.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“Changes saved.” The button is unavailable after submission.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 to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reviewed draft to KoboToolbox as a completed record, after you confirm. It saves your edits first.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one place the portal writes to KoboToolbox, and only on this deliberate click: a person, not the AI, submits the study's documentary analysis. Once only, so no duplicate.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“Submitted to KoboToolbox, and a copy is now held in the portal.” The answers lock and the screen says “Already submitted”. A second click is refused.</w:t>
            </w:r>
          </w:p>
        </w:tc>
      </w:tr>
    </w:tbl>
    <w:p>
      <w:pPr>
        <w:spacing w:after="120"/>
      </w:pPr>
    </w:p>
    <w:p>
      <w:pPr>
        <w:pStyle w:val="Heading2"/>
      </w:pPr>
      <w:r>
        <w:t xml:space="preserve">8.28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Form (drop-down)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form to list. Shown only to roles that may see more than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role sees only its own form, because raw answers can identify organisations and people.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and the sync panel change to that form.</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respondent (questionnaire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the respondent a copy of their own answers, at the address on their case,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Respondents may ask for their answers; the copy goes only to the address on file and only while their consent stands.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first; then “Sent to …”. Refused if consent was withdrawn or no email is on file.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Excel workbook</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every submission of the form as an analysis-ready workbook: answers as codes and as labels, a question dictionary, choice lists, a sheet for each repeating group.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in SPSS, Stata or R needs the answers, not just the portal's case data.</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An .xlsx file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All as PDFs (ZIP)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every completed form as a PDF in one ZIP with a manifest.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archive of the completed forms for the data lock.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download starts at once and grows as each form is added.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8.29 Cost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/admin/cost</w:t>
      </w:r>
    </w:p>
    <w:p>
      <w:pPr>
        <w:spacing w:after="120" w:line="288"/>
      </w:pPr>
      <w:r>
        <w:t xml:space="preserve">What the fieldwork has cost, by category, so cost per completed case can be reported.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Spend by category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spend for RA allowance, airtime/data, transport, accommodation, hosting, messaging and other.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Funders and the dissertation need the real cost of each completed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cost event: Date, Category, Amount → Log cost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one expense.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Costs are logged as they happen so the total stays true, and each event records who approved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event is added and the total increases by that amount.</w:t>
            </w:r>
          </w:p>
        </w:tc>
      </w:tr>
    </w:tbl>
    <w:p>
      <w:pPr>
        <w:spacing w:after="120"/>
      </w:pPr>
    </w:p>
    <w:p>
      <w:pPr>
        <w:pStyle w:val="Heading2"/>
      </w:pPr>
      <w:r>
        <w:t xml:space="preserve">8.30 Audit Log</w:t>
      </w:r>
    </w:p>
    <w:p>
      <w:pPr>
        <w:spacing w:after="120" w:line="288"/>
      </w:pPr>
      <w:r>
        <w:rPr>
          <w:b/>
          <w:bCs/>
        </w:rPr>
        <w:t xml:space="preserve">Who can open it:</w:t>
      </w:r>
      <w:r>
        <w:t xml:space="preserve"> PI / System Admin.  </w:t>
      </w:r>
      <w:r>
        <w:rPr>
          <w:b/>
          <w:bCs/>
        </w:rPr>
        <w:t xml:space="preserve">Where:</w:t>
      </w:r>
      <w:r>
        <w:t xml:space="preserve"> </w:t>
      </w:r>
      <w:r>
        <w:rPr>
          <w:rFonts w:ascii="Consolas" w:cs="Consolas" w:eastAsia="Consolas" w:hAnsi="Consolas"/>
          <w:b w:val="false"/>
          <w:bCs w:val="false"/>
          <w:color w:val="122238"/>
          <w:sz w:val="19"/>
          <w:szCs w:val="19"/>
        </w:rPr>
        <w:t xml:space="preserve">/admin/audit</w:t>
      </w:r>
    </w:p>
    <w:p>
      <w:pPr>
        <w:spacing w:after="120" w:line="288"/>
      </w:pPr>
      <w:r>
        <w:t xml:space="preserve">The permanent record of who did what and when: QA decisions, downloads, emails of copies, submissions to KoboToolbox, withdrawals, reserve activations, status changes and other changes to records.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 list of events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each action with who did it, what it was done to and when, newest first.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 governance needs to be able to show who handled sensitive data and made key decisions. Entries are added by the system and cannot be edited or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log grows quickly; a larger page helps when searching for one event.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8.31 Research Clearance</w:t>
      </w:r>
    </w:p>
    <w:p>
      <w:pPr>
        <w:spacing w:after="120" w:line="288"/>
      </w:pPr>
      <w:r>
        <w:rPr>
          <w:b/>
          <w:bCs/>
        </w:rPr>
        <w:t xml:space="preserve">Who can open it:</w:t>
      </w:r>
      <w:r>
        <w:t xml:space="preserve"> PI / System Admin.  </w:t>
      </w:r>
      <w:r>
        <w:rPr>
          <w:b/>
          <w:bCs/>
        </w:rPr>
        <w:t xml:space="preserve">Where:</w:t>
      </w:r>
      <w:r>
        <w:t xml:space="preserve"> </w:t>
      </w:r>
      <w:r>
        <w:rPr>
          <w:rFonts w:ascii="Consolas" w:cs="Consolas" w:eastAsia="Consolas" w:hAnsi="Consolas"/>
          <w:b w:val="false"/>
          <w:bCs w:val="false"/>
          <w:color w:val="122238"/>
          <w:sz w:val="19"/>
          <w:szCs w:val="19"/>
        </w:rPr>
        <w:t xml:space="preserve">/admin/clearance</w:t>
      </w:r>
    </w:p>
    <w:p>
      <w:pPr>
        <w:spacing w:after="120" w:line="288"/>
      </w:pPr>
      <w:r>
        <w:t xml:space="preserve">The study's official approval letters (ethics clearance, institutional approval, supervision confirmation), published for a respondent to check the study is genuine before taking part.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Add a document: Title, Issuing body, Type, Reference number, Date, Description → Add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a document record. It has no file yet and is not shown to anyone.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(who issued it, when, what kind) is entered before the file, so the title is right before anything is uploaded.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appears in the list with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Upload file / Replace file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Attaches or replaces the letter itself (PDF, JPG or PNG, up to 20MB).</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 needs the actual letter to open, not just its description.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file name appears; an already-public document's new file is live immediately.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Shown to respondents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whether this document appears on the Participant Information step of every invitation link.</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document is private by default; nothing reaches a respondent until this is explicitly turned on, and it needs a file first.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 the document appears to every respondent from then on. Off: it stops appearing immediately.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Active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Switches whether the document is current, independently of whether it is shown.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Lets a superseded letter stay on record without being deleted.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 visible change to respondents beyond Shown to respondents.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uploaded file.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Checking what was actually uploaded.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file opens in a new tab.</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Delete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Removes a document that has never been shown to a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Once a document could have been seen by a respondent, there must always be a record of what was shown; disabled, and refused by the server, once it has been public even briefly.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removed. If it was ever public, the server refuses with a message instead.</w:t>
            </w:r>
          </w:p>
        </w:tc>
      </w:tr>
    </w:tbl>
    <w:p>
      <w:pPr>
        <w:spacing w:after="120"/>
      </w:pPr>
    </w:p>
    <w:p>
      <w:pPr>
        <w:pStyle w:val="Heading2"/>
      </w:pPr>
      <w:r>
        <w:t xml:space="preserve">8.32 Export</w:t>
      </w:r>
    </w:p>
    <w:p>
      <w:pPr>
        <w:spacing w:after="120" w:line="288"/>
      </w:pPr>
      <w:r>
        <w:rPr>
          <w:b/>
          <w:bCs/>
        </w:rPr>
        <w:t xml:space="preserve">Who can open it:</w:t>
      </w:r>
      <w:r>
        <w:t xml:space="preserve"> PI / System Admin, Field / Digital Coordinator, Data Analyst.  </w:t>
      </w:r>
      <w:r>
        <w:rPr>
          <w:b/>
          <w:bCs/>
        </w:rPr>
        <w:t xml:space="preserve">Where:</w:t>
      </w:r>
      <w:r>
        <w:t xml:space="preserve"> </w:t>
      </w:r>
      <w:r>
        <w:rPr>
          <w:rFonts w:ascii="Consolas" w:cs="Consolas" w:eastAsia="Consolas" w:hAnsi="Consolas"/>
          <w:b w:val="false"/>
          <w:bCs w:val="false"/>
          <w:color w:val="122238"/>
          <w:sz w:val="19"/>
          <w:szCs w:val="19"/>
        </w:rPr>
        <w:t xml:space="preserve">/admin/export</w:t>
      </w:r>
    </w:p>
    <w:p>
      <w:pPr>
        <w:spacing w:after="120" w:line="288"/>
      </w:pPr>
      <w:r>
        <w:t xml:space="preserve">Downloads of data for analysis and for the data lock. Every download is audited, and the disclaimer at the foot applies to everything exported.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analysis export (CSV)</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case-level data with no contact-identifying fields (no names, phone numbers or emails). Withdrawn participants' answers are left out.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version that is safe for analysis and for sharing with the wider research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CSV downloads.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operational export (CSV)</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full operational data including contact details. PI only.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Needed for fieldwork administration; never to be passed outside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CSV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respondents and outreach (Excel)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a workbook of every Main-400 respondent and KII informant with their contact details, and a log of every invitation sent (channel, date, who sent it, status). PI only.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one record of who has been invited, how, and what happened next; the operational export covers only those who have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An Excel file downloads; the download is audited.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 Download SmartPLS pack / interviews pack / documents pack</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a ZIP that opens directly in SmartPLS 4 (questionnaire, numeric, -99 for missing) or ATLAS.ti (interviews as Word documents, documents named by ID), each with a README and an attribute or dictionary file. PI only.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Removes the copying and recoding between the portal and the analysis software. No names, organisation, job title or contact details; withdrawn participants left out.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ZIP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data → Excel workbook / All completed forms (PDF ZIP), for each form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full answers of the Questionnaire, the KII Guide or the Document Analysis Tool, as a workbook or as PDFs. PI only.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Raw answers can identify organisations and, in the KII Guide, people, so only the PI may take them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file downloads; the download is audited.</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1.43 · 14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1 · PI / System Admin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abstractNum w:abstractNumId="17" w15:restartNumberingAfterBreak="0">
    <w:multiLevelType w:val="hybridMultilevel"/>
    <w:lvl w:ilvl="0" w15:tentative="1">
      <w:start w:val="1"/>
      <w:numFmt w:val="decimal"/>
      <w:lvlText w:val="%1."/>
      <w:lvlJc w:val="left"/>
      <w:pPr>
        <w:ind w:left="460" w:hanging="360"/>
      </w:pPr>
      <w:rPr>
        <w:b/>
        <w:bCs/>
        <w:color w:val="A67C27"/>
      </w:rPr>
    </w:lvl>
  </w:abstractNum>
  <w:abstractNum w:abstractNumId="18" w15:restartNumberingAfterBreak="0">
    <w:multiLevelType w:val="hybridMultilevel"/>
    <w:lvl w:ilvl="0" w15:tentative="1">
      <w:start w:val="1"/>
      <w:numFmt w:val="decimal"/>
      <w:lvlText w:val="%1."/>
      <w:lvlJc w:val="left"/>
      <w:pPr>
        <w:ind w:left="460" w:hanging="360"/>
      </w:pPr>
      <w:rPr>
        <w:b/>
        <w:bCs/>
        <w:color w:val="A67C27"/>
      </w:rPr>
    </w:lvl>
  </w:abstractNum>
  <w:abstractNum w:abstractNumId="19" w15:restartNumberingAfterBreak="0">
    <w:multiLevelType w:val="hybridMultilevel"/>
    <w:lvl w:ilvl="0" w15:tentative="1">
      <w:start w:val="1"/>
      <w:numFmt w:val="decimal"/>
      <w:lvlText w:val="%1."/>
      <w:lvlJc w:val="left"/>
      <w:pPr>
        <w:ind w:left="460" w:hanging="360"/>
      </w:pPr>
      <w:rPr>
        <w:b/>
        <w:bCs/>
        <w:color w:val="A67C27"/>
      </w:rPr>
    </w:lvl>
  </w:abstractNum>
  <w:abstractNum w:abstractNumId="20" w15:restartNumberingAfterBreak="0">
    <w:multiLevelType w:val="hybridMultilevel"/>
    <w:lvl w:ilvl="0" w15:tentative="1">
      <w:start w:val="1"/>
      <w:numFmt w:val="decimal"/>
      <w:lvlText w:val="%1."/>
      <w:lvlJc w:val="left"/>
      <w:pPr>
        <w:ind w:left="460" w:hanging="360"/>
      </w:pPr>
      <w:rPr>
        <w:b/>
        <w:bCs/>
        <w:color w:val="A67C27"/>
      </w:rPr>
    </w:lvl>
  </w:abstractNum>
  <w:abstractNum w:abstractNumId="21" w15:restartNumberingAfterBreak="0">
    <w:multiLevelType w:val="hybridMultilevel"/>
    <w:lvl w:ilvl="0" w15:tentative="1">
      <w:start w:val="1"/>
      <w:numFmt w:val="decimal"/>
      <w:lvlText w:val="%1."/>
      <w:lvlJc w:val="left"/>
      <w:pPr>
        <w:ind w:left="460" w:hanging="360"/>
      </w:pPr>
      <w:rPr>
        <w:b/>
        <w:bCs/>
        <w:color w:val="A67C27"/>
      </w:rPr>
    </w:lvl>
  </w:abstractNum>
  <w:abstractNum w:abstractNumId="22" w15:restartNumberingAfterBreak="0">
    <w:multiLevelType w:val="hybridMultilevel"/>
    <w:lvl w:ilvl="0" w15:tentative="1">
      <w:start w:val="1"/>
      <w:numFmt w:val="decimal"/>
      <w:lvlText w:val="%1."/>
      <w:lvlJc w:val="left"/>
      <w:pPr>
        <w:ind w:left="460" w:hanging="360"/>
      </w:pPr>
      <w:rPr>
        <w:b/>
        <w:bCs/>
        <w:color w:val="A67C27"/>
      </w:rPr>
    </w:lvl>
  </w:abstractNum>
  <w:abstractNum w:abstractNumId="23" w15:restartNumberingAfterBreak="0">
    <w:multiLevelType w:val="hybridMultilevel"/>
    <w:lvl w:ilvl="0" w15:tentative="1">
      <w:start w:val="1"/>
      <w:numFmt w:val="decimal"/>
      <w:lvlText w:val="%1."/>
      <w:lvlJc w:val="left"/>
      <w:pPr>
        <w:ind w:left="460" w:hanging="360"/>
      </w:pPr>
      <w:rPr>
        <w:b/>
        <w:bCs/>
        <w:color w:val="A67C27"/>
      </w:rPr>
    </w:lvl>
  </w:abstractNum>
  <w:abstractNum w:abstractNumId="24" w15:restartNumberingAfterBreak="0">
    <w:multiLevelType w:val="hybridMultilevel"/>
    <w:lvl w:ilvl="0" w15:tentative="1">
      <w:start w:val="1"/>
      <w:numFmt w:val="decimal"/>
      <w:lvlText w:val="%1."/>
      <w:lvlJc w:val="left"/>
      <w:pPr>
        <w:ind w:left="460" w:hanging="360"/>
      </w:pPr>
      <w:rPr>
        <w:b/>
        <w:bCs/>
        <w:color w:val="A67C27"/>
      </w:rPr>
    </w:lvl>
  </w:abstractNum>
  <w:abstractNum w:abstractNumId="25" w15:restartNumberingAfterBreak="0">
    <w:multiLevelType w:val="hybridMultilevel"/>
    <w:lvl w:ilvl="0" w15:tentative="1">
      <w:start w:val="1"/>
      <w:numFmt w:val="decimal"/>
      <w:lvlText w:val="%1."/>
      <w:lvlJc w:val="left"/>
      <w:pPr>
        <w:ind w:left="460" w:hanging="360"/>
      </w:pPr>
      <w:rPr>
        <w:b/>
        <w:bCs/>
        <w:color w:val="A67C27"/>
      </w:rPr>
    </w:lvl>
  </w:abstractNum>
  <w:abstractNum w:abstractNumId="26" w15:restartNumberingAfterBreak="0">
    <w:multiLevelType w:val="hybridMultilevel"/>
    <w:lvl w:ilvl="0" w15:tentative="1">
      <w:start w:val="1"/>
      <w:numFmt w:val="decimal"/>
      <w:lvlText w:val="%1."/>
      <w:lvlJc w:val="left"/>
      <w:pPr>
        <w:ind w:left="460" w:hanging="360"/>
      </w:pPr>
      <w:rPr>
        <w:b/>
        <w:bCs/>
        <w:color w:val="A67C27"/>
      </w:rPr>
    </w:lvl>
  </w:abstractNum>
  <w:abstractNum w:abstractNumId="27" w15:restartNumberingAfterBreak="0">
    <w:multiLevelType w:val="hybridMultilevel"/>
    <w:lvl w:ilvl="0" w15:tentative="1">
      <w:start w:val="1"/>
      <w:numFmt w:val="decimal"/>
      <w:lvlText w:val="%1."/>
      <w:lvlJc w:val="left"/>
      <w:pPr>
        <w:ind w:left="460" w:hanging="360"/>
      </w:pPr>
      <w:rPr>
        <w:b/>
        <w:bCs/>
        <w:color w:val="A67C27"/>
      </w:rPr>
    </w:lvl>
  </w:abstractNum>
  <w:abstractNum w:abstractNumId="28" w15:restartNumberingAfterBreak="0">
    <w:multiLevelType w:val="hybridMultilevel"/>
    <w:lvl w:ilvl="0" w15:tentative="1">
      <w:start w:val="1"/>
      <w:numFmt w:val="decimal"/>
      <w:lvlText w:val="%1."/>
      <w:lvlJc w:val="left"/>
      <w:pPr>
        <w:ind w:left="460" w:hanging="360"/>
      </w:pPr>
      <w:rPr>
        <w:b/>
        <w:bCs/>
        <w:color w:val="A67C27"/>
      </w:rPr>
    </w:lvl>
  </w:abstractNum>
  <w:abstractNum w:abstractNumId="29" w15:restartNumberingAfterBreak="0">
    <w:multiLevelType w:val="hybridMultilevel"/>
    <w:lvl w:ilvl="0" w15:tentative="1">
      <w:start w:val="1"/>
      <w:numFmt w:val="decimal"/>
      <w:lvlText w:val="%1."/>
      <w:lvlJc w:val="left"/>
      <w:pPr>
        <w:ind w:left="460" w:hanging="360"/>
      </w:pPr>
      <w:rPr>
        <w:b/>
        <w:bCs/>
        <w:color w:val="A67C27"/>
      </w:rPr>
    </w:lvl>
  </w:abstractNum>
  <w:abstractNum w:abstractNumId="30" w15:restartNumberingAfterBreak="0">
    <w:multiLevelType w:val="hybridMultilevel"/>
    <w:lvl w:ilvl="0" w15:tentative="1">
      <w:start w:val="1"/>
      <w:numFmt w:val="decimal"/>
      <w:lvlText w:val="%1."/>
      <w:lvlJc w:val="left"/>
      <w:pPr>
        <w:ind w:left="460" w:hanging="360"/>
      </w:pPr>
      <w:rPr>
        <w:b/>
        <w:bCs/>
        <w:color w:val="A67C27"/>
      </w:rPr>
    </w:lvl>
  </w:abstractNum>
  <w:abstractNum w:abstractNumId="31" w15:restartNumberingAfterBreak="0">
    <w:multiLevelType w:val="hybridMultilevel"/>
    <w:lvl w:ilvl="0" w15:tentative="1">
      <w:start w:val="1"/>
      <w:numFmt w:val="decimal"/>
      <w:lvlText w:val="%1."/>
      <w:lvlJc w:val="left"/>
      <w:pPr>
        <w:ind w:left="460" w:hanging="360"/>
      </w:pPr>
      <w:rPr>
        <w:b/>
        <w:bCs/>
        <w:color w:val="A67C27"/>
      </w:rPr>
    </w:lvl>
  </w:abstractNum>
  <w:abstractNum w:abstractNumId="32" w15:restartNumberingAfterBreak="0">
    <w:multiLevelType w:val="hybridMultilevel"/>
    <w:lvl w:ilvl="0" w15:tentative="1">
      <w:start w:val="1"/>
      <w:numFmt w:val="decimal"/>
      <w:lvlText w:val="%1."/>
      <w:lvlJc w:val="left"/>
      <w:pPr>
        <w:ind w:left="460" w:hanging="360"/>
      </w:pPr>
      <w:rPr>
        <w:b/>
        <w:bCs/>
        <w:color w:val="A67C27"/>
      </w:rPr>
    </w:lvl>
  </w:abstractNum>
  <w:abstractNum w:abstractNumId="33" w15:restartNumberingAfterBreak="0">
    <w:multiLevelType w:val="hybridMultilevel"/>
    <w:lvl w:ilvl="0" w15:tentative="1">
      <w:start w:val="1"/>
      <w:numFmt w:val="decimal"/>
      <w:lvlText w:val="%1."/>
      <w:lvlJc w:val="left"/>
      <w:pPr>
        <w:ind w:left="460" w:hanging="360"/>
      </w:pPr>
      <w:rPr>
        <w:b/>
        <w:bCs/>
        <w:color w:val="A67C27"/>
      </w:rPr>
    </w:lvl>
  </w:abstractNum>
  <w:abstractNum w:abstractNumId="34" w15:restartNumberingAfterBreak="0">
    <w:multiLevelType w:val="hybridMultilevel"/>
    <w:lvl w:ilvl="0" w15:tentative="1">
      <w:start w:val="1"/>
      <w:numFmt w:val="decimal"/>
      <w:lvlText w:val="%1."/>
      <w:lvlJc w:val="left"/>
      <w:pPr>
        <w:ind w:left="460" w:hanging="360"/>
      </w:pPr>
      <w:rPr>
        <w:b/>
        <w:bCs/>
        <w:color w:val="A67C27"/>
      </w:rPr>
    </w:lvl>
  </w:abstractNum>
  <w:abstractNum w:abstractNumId="35" w15:restartNumberingAfterBreak="0">
    <w:multiLevelType w:val="hybridMultilevel"/>
    <w:lvl w:ilvl="0" w15:tentative="1">
      <w:start w:val="1"/>
      <w:numFmt w:val="decimal"/>
      <w:lvlText w:val="%1."/>
      <w:lvlJc w:val="left"/>
      <w:pPr>
        <w:ind w:left="460" w:hanging="360"/>
      </w:pPr>
      <w:rPr>
        <w:b/>
        <w:bCs/>
        <w:color w:val="A67C27"/>
      </w:rPr>
    </w:lvl>
  </w:abstractNum>
  <w:abstractNum w:abstractNumId="36" w15:restartNumberingAfterBreak="0">
    <w:multiLevelType w:val="hybridMultilevel"/>
    <w:lvl w:ilvl="0" w15:tentative="1">
      <w:start w:val="1"/>
      <w:numFmt w:val="decimal"/>
      <w:lvlText w:val="%1."/>
      <w:lvlJc w:val="left"/>
      <w:pPr>
        <w:ind w:left="460" w:hanging="360"/>
      </w:pPr>
      <w:rPr>
        <w:b/>
        <w:bCs/>
        <w:color w:val="A67C27"/>
      </w:rPr>
    </w:lvl>
  </w:abstractNum>
  <w:abstractNum w:abstractNumId="37" w15:restartNumberingAfterBreak="0">
    <w:multiLevelType w:val="hybridMultilevel"/>
    <w:lvl w:ilvl="0" w15:tentative="1">
      <w:start w:val="1"/>
      <w:numFmt w:val="decimal"/>
      <w:lvlText w:val="%1."/>
      <w:lvlJc w:val="left"/>
      <w:pPr>
        <w:ind w:left="460" w:hanging="360"/>
      </w:pPr>
      <w:rPr>
        <w:b/>
        <w:bCs/>
        <w:color w:val="A67C27"/>
      </w:rPr>
    </w:lvl>
  </w:abstractNum>
  <w:abstractNum w:abstractNumId="38" w15:restartNumberingAfterBreak="0">
    <w:multiLevelType w:val="hybridMultilevel"/>
    <w:lvl w:ilvl="0" w15:tentative="1">
      <w:start w:val="1"/>
      <w:numFmt w:val="decimal"/>
      <w:lvlText w:val="%1."/>
      <w:lvlJc w:val="left"/>
      <w:pPr>
        <w:ind w:left="460" w:hanging="360"/>
      </w:pPr>
      <w:rPr>
        <w:b/>
        <w:bCs/>
        <w:color w:val="A67C27"/>
      </w:rPr>
    </w:lvl>
  </w:abstractNum>
  <w:abstractNum w:abstractNumId="39" w15:restartNumberingAfterBreak="0">
    <w:multiLevelType w:val="hybridMultilevel"/>
    <w:lvl w:ilvl="0" w15:tentative="1">
      <w:start w:val="1"/>
      <w:numFmt w:val="decimal"/>
      <w:lvlText w:val="%1."/>
      <w:lvlJc w:val="left"/>
      <w:pPr>
        <w:ind w:left="460" w:hanging="360"/>
      </w:pPr>
      <w:rPr>
        <w:b/>
        <w:bCs/>
        <w:color w:val="A67C27"/>
      </w:rPr>
    </w:lvl>
  </w:abstractNum>
  <w:abstractNum w:abstractNumId="40" w15:restartNumberingAfterBreak="0">
    <w:multiLevelType w:val="hybridMultilevel"/>
    <w:lvl w:ilvl="0" w15:tentative="1">
      <w:start w:val="1"/>
      <w:numFmt w:val="decimal"/>
      <w:lvlText w:val="%1."/>
      <w:lvlJc w:val="left"/>
      <w:pPr>
        <w:ind w:left="460" w:hanging="360"/>
      </w:pPr>
      <w:rPr>
        <w:b/>
        <w:bCs/>
        <w:color w:val="A67C27"/>
      </w:rPr>
    </w:lvl>
  </w:abstractNum>
  <w:abstractNum w:abstractNumId="41" w15:restartNumberingAfterBreak="0">
    <w:multiLevelType w:val="hybridMultilevel"/>
    <w:lvl w:ilvl="0" w15:tentative="1">
      <w:start w:val="1"/>
      <w:numFmt w:val="decimal"/>
      <w:lvlText w:val="%1."/>
      <w:lvlJc w:val="left"/>
      <w:pPr>
        <w:ind w:left="460" w:hanging="360"/>
      </w:pPr>
      <w:rPr>
        <w:b/>
        <w:bCs/>
        <w:color w:val="A67C27"/>
      </w:rPr>
    </w:lvl>
  </w:abstractNum>
  <w:abstractNum w:abstractNumId="42" w15:restartNumberingAfterBreak="0">
    <w:multiLevelType w:val="hybridMultilevel"/>
    <w:lvl w:ilvl="0" w15:tentative="1">
      <w:start w:val="1"/>
      <w:numFmt w:val="decimal"/>
      <w:lvlText w:val="%1."/>
      <w:lvlJc w:val="left"/>
      <w:pPr>
        <w:ind w:left="460" w:hanging="360"/>
      </w:pPr>
      <w:rPr>
        <w:b/>
        <w:bCs/>
        <w:color w:val="A67C27"/>
      </w:rPr>
    </w:lvl>
  </w:abstractNum>
  <w:abstractNum w:abstractNumId="43" w15:restartNumberingAfterBreak="0">
    <w:multiLevelType w:val="hybridMultilevel"/>
    <w:lvl w:ilvl="0" w15:tentative="1">
      <w:start w:val="1"/>
      <w:numFmt w:val="decimal"/>
      <w:lvlText w:val="%1."/>
      <w:lvlJc w:val="left"/>
      <w:pPr>
        <w:ind w:left="460" w:hanging="360"/>
      </w:pPr>
      <w:rPr>
        <w:b/>
        <w:bCs/>
        <w:color w:val="A67C27"/>
      </w:rPr>
    </w:lvl>
  </w:abstractNum>
  <w:abstractNum w:abstractNumId="44" w15:restartNumberingAfterBreak="0">
    <w:multiLevelType w:val="hybridMultilevel"/>
    <w:lvl w:ilvl="0" w15:tentative="1">
      <w:start w:val="1"/>
      <w:numFmt w:val="decimal"/>
      <w:lvlText w:val="%1."/>
      <w:lvlJc w:val="left"/>
      <w:pPr>
        <w:ind w:left="460" w:hanging="360"/>
      </w:pPr>
      <w:rPr>
        <w:b/>
        <w:bCs/>
        <w:color w:val="A67C27"/>
      </w:rPr>
    </w:lvl>
  </w:abstractNum>
  <w:abstractNum w:abstractNumId="45" w15:restartNumberingAfterBreak="0">
    <w:multiLevelType w:val="hybridMultilevel"/>
    <w:lvl w:ilvl="0" w15:tentative="1">
      <w:start w:val="1"/>
      <w:numFmt w:val="decimal"/>
      <w:lvlText w:val="%1."/>
      <w:lvlJc w:val="left"/>
      <w:pPr>
        <w:ind w:left="460" w:hanging="360"/>
      </w:pPr>
      <w:rPr>
        <w:b/>
        <w:bCs/>
        <w:color w:val="A67C27"/>
      </w:rPr>
    </w:lvl>
  </w:abstractNum>
  <w:abstractNum w:abstractNumId="46" w15:restartNumberingAfterBreak="0">
    <w:multiLevelType w:val="hybridMultilevel"/>
    <w:lvl w:ilvl="0" w15:tentative="1">
      <w:start w:val="1"/>
      <w:numFmt w:val="decimal"/>
      <w:lvlText w:val="%1."/>
      <w:lvlJc w:val="left"/>
      <w:pPr>
        <w:ind w:left="460" w:hanging="360"/>
      </w:pPr>
      <w:rPr>
        <w:b/>
        <w:bCs/>
        <w:color w:val="A67C27"/>
      </w:rPr>
    </w:lvl>
  </w:abstractNum>
  <w:abstractNum w:abstractNumId="47" w15:restartNumberingAfterBreak="0">
    <w:multiLevelType w:val="hybridMultilevel"/>
    <w:lvl w:ilvl="0" w15:tentative="1">
      <w:start w:val="1"/>
      <w:numFmt w:val="decimal"/>
      <w:lvlText w:val="%1."/>
      <w:lvlJc w:val="left"/>
      <w:pPr>
        <w:ind w:left="460" w:hanging="360"/>
      </w:pPr>
      <w:rPr>
        <w:b/>
        <w:bCs/>
        <w:color w:val="A67C27"/>
      </w:rPr>
    </w:lvl>
  </w:abstractNum>
  <w:abstractNum w:abstractNumId="48" w15:restartNumberingAfterBreak="0">
    <w:multiLevelType w:val="hybridMultilevel"/>
    <w:lvl w:ilvl="0" w15:tentative="1">
      <w:start w:val="1"/>
      <w:numFmt w:val="decimal"/>
      <w:lvlText w:val="%1."/>
      <w:lvlJc w:val="left"/>
      <w:pPr>
        <w:ind w:left="460" w:hanging="360"/>
      </w:pPr>
      <w:rPr>
        <w:b/>
        <w:bCs/>
        <w:color w:val="A67C27"/>
      </w:rPr>
    </w:lvl>
  </w:abstractNum>
  <w:abstractNum w:abstractNumId="49" w15:restartNumberingAfterBreak="0">
    <w:multiLevelType w:val="hybridMultilevel"/>
    <w:lvl w:ilvl="0" w15:tentative="1">
      <w:start w:val="1"/>
      <w:numFmt w:val="decimal"/>
      <w:lvlText w:val="%1."/>
      <w:lvlJc w:val="left"/>
      <w:pPr>
        <w:ind w:left="460" w:hanging="360"/>
      </w:pPr>
      <w:rPr>
        <w:b/>
        <w:bCs/>
        <w:color w:val="A67C27"/>
      </w:rPr>
    </w:lvl>
  </w:abstractNum>
  <w:abstractNum w:abstractNumId="50" w15:restartNumberingAfterBreak="0">
    <w:multiLevelType w:val="hybridMultilevel"/>
    <w:lvl w:ilvl="0" w15:tentative="1">
      <w:start w:val="1"/>
      <w:numFmt w:val="decimal"/>
      <w:lvlText w:val="%1."/>
      <w:lvlJc w:val="left"/>
      <w:pPr>
        <w:ind w:left="460" w:hanging="360"/>
      </w:pPr>
      <w:rPr>
        <w:b/>
        <w:bCs/>
        <w:color w:val="A67C27"/>
      </w:rPr>
    </w:lvl>
  </w:abstractNum>
  <w:abstractNum w:abstractNumId="51"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67a3b41ad31830d0a6d35510b8466d1c6a8ade6.jpg"/><Relationship Id="rId15" Type="http://schemas.openxmlformats.org/officeDocument/2006/relationships/image" Target="media/0df8b87650df43f0163d04ca0d1666befd254073.jpg"/><Relationship Id="rId16" Type="http://schemas.openxmlformats.org/officeDocument/2006/relationships/image" Target="media/fc1bb911a479d206fae15d1be7de3779d6382f25.jpg"/><Relationship Id="rId17" Type="http://schemas.openxmlformats.org/officeDocument/2006/relationships/image" Target="media/51e08ceb12e27bba247b8e91a517c26439f11061.jpg"/><Relationship Id="rId18" Type="http://schemas.openxmlformats.org/officeDocument/2006/relationships/image" Target="media/4edb0e7f342465c561eec1cbce99a1e92cd50760.jpg"/><Relationship Id="rId19" Type="http://schemas.openxmlformats.org/officeDocument/2006/relationships/image" Target="media/aeb03538f4861c1892a516c49524165a7d2e0dd1.jpg"/><Relationship Id="rId20" Type="http://schemas.openxmlformats.org/officeDocument/2006/relationships/image" Target="media/78a5edc81e1f24d57d716107ff9f9a4db861f9d3.jpg"/><Relationship Id="rId21" Type="http://schemas.openxmlformats.org/officeDocument/2006/relationships/image" Target="media/abd698a42cb600c19ebf8c14d929fd10bccd1e65.jpg"/><Relationship Id="rId22" Type="http://schemas.openxmlformats.org/officeDocument/2006/relationships/image" Target="media/8caf4112704b66abfaea1431ba0f43469d6019a6.jpg"/><Relationship Id="rId23" Type="http://schemas.openxmlformats.org/officeDocument/2006/relationships/image" Target="media/44135e913076e42573f8cb3dbbc650339cf92059.jpg"/><Relationship Id="rId24" Type="http://schemas.openxmlformats.org/officeDocument/2006/relationships/image" Target="media/ba7ded731a830891ee5d7053c82840256c629d31.jpg"/><Relationship Id="rId25" Type="http://schemas.openxmlformats.org/officeDocument/2006/relationships/image" Target="media/7d2b62dfb7d7ff0d968e867e143e33403eee4643.jpg"/><Relationship Id="rId26" Type="http://schemas.openxmlformats.org/officeDocument/2006/relationships/image" Target="media/816d7ad2d5b879fedcc912a2c642dcc739548ce2.jpg"/><Relationship Id="rId27" Type="http://schemas.openxmlformats.org/officeDocument/2006/relationships/image" Target="media/fbfc0e781ee459839812ba26eeffa28c72909d8b.jpg"/><Relationship Id="rId28" Type="http://schemas.openxmlformats.org/officeDocument/2006/relationships/image" Target="media/ccdf3c194b050a419e374412bcccdbbc06c9a88f.jpg"/><Relationship Id="rId29" Type="http://schemas.openxmlformats.org/officeDocument/2006/relationships/image" Target="media/9c26bd58060c7f7a5f0866e7b06f32b963a91215.jpg"/><Relationship Id="rId30" Type="http://schemas.openxmlformats.org/officeDocument/2006/relationships/image" Target="media/2343109223ad5a6983f661d6e6d590e93fd232d5.jpg"/><Relationship Id="rId31" Type="http://schemas.openxmlformats.org/officeDocument/2006/relationships/image" Target="media/5f75b571f87ea147d0fd9f8f5b148da426fb95ab.jpg"/><Relationship Id="rId32" Type="http://schemas.openxmlformats.org/officeDocument/2006/relationships/image" Target="media/6de9946338cd7a1d0a758e732a3a1330310e6439.jpg"/><Relationship Id="rId33" Type="http://schemas.openxmlformats.org/officeDocument/2006/relationships/image" Target="media/8f6a0cea9eb1241e20ab330adb9ad040955d428c.jpg"/><Relationship Id="rId34" Type="http://schemas.openxmlformats.org/officeDocument/2006/relationships/image" Target="media/c4ca3b2664fd24e940ad419aaf9890fce05ccb1d.jpg"/><Relationship Id="rId35" Type="http://schemas.openxmlformats.org/officeDocument/2006/relationships/image" Target="media/51614fee0c2701f795430b8219c18fa1c6171c55.jpg"/><Relationship Id="rId36" Type="http://schemas.openxmlformats.org/officeDocument/2006/relationships/image" Target="media/1eeb69d1e8014c155b62e43b2184d1441ea40a66.jpg"/><Relationship Id="rId37" Type="http://schemas.openxmlformats.org/officeDocument/2006/relationships/image" Target="media/6be96a6b5b0bdba7bbac4bfcbacf217fb64745b8.jpg"/><Relationship Id="rId38" Type="http://schemas.openxmlformats.org/officeDocument/2006/relationships/image" Target="media/a101e8b64cef9b64b216a55a671364cd28e59060.jpg"/><Relationship Id="rId39" Type="http://schemas.openxmlformats.org/officeDocument/2006/relationships/image" Target="media/f569da932ab46bca548ed97aa5c514c3dffd3e94.jpg"/><Relationship Id="rId40" Type="http://schemas.openxmlformats.org/officeDocument/2006/relationships/image" Target="media/359a81fb40f1ab5a8abd847cf8cc756de4594358.jpg"/><Relationship Id="rId41" Type="http://schemas.openxmlformats.org/officeDocument/2006/relationships/image" Target="media/3de19fa2a550e3a76ccbf38482ebf6bfeb8a5cb6.jpg"/><Relationship Id="rId42" Type="http://schemas.openxmlformats.org/officeDocument/2006/relationships/image" Target="media/adb3fed0578ebef53fede9bb1cb8609b1887d1a8.jpg"/><Relationship Id="rId43" Type="http://schemas.openxmlformats.org/officeDocument/2006/relationships/image" Target="media/46e8ff89f9b102d49e6a1301ea89021478ce96ef.jpg"/><Relationship Id="rId44" Type="http://schemas.openxmlformats.org/officeDocument/2006/relationships/image" Target="media/adb921774f4b44f85e85efcb22fa43be573c6b56.jpg"/><Relationship Id="rId45" Type="http://schemas.openxmlformats.org/officeDocument/2006/relationships/image" Target="media/796d9597b4dd19a6b8b07eb26d00c0dc567e71ee.jpg"/><Relationship Id="rId46" Type="http://schemas.openxmlformats.org/officeDocument/2006/relationships/image" Target="media/855a1418e194f7a3ea9769ee6b402cf6104f7bc1.jpg"/><Relationship Id="rId47" Type="http://schemas.openxmlformats.org/officeDocument/2006/relationships/image" Target="media/d7bbfc7ad2fddf32816c64a37752340b4198ac1e.jpg"/><Relationship Id="rId48" Type="http://schemas.openxmlformats.org/officeDocument/2006/relationships/image" Target="media/fbbd8f14067a91a3e2a925fa8c2afe3fc35740a2.jpg"/><Relationship Id="rId49" Type="http://schemas.openxmlformats.org/officeDocument/2006/relationships/image" Target="media/0475537fe47564c7f4e5e6ab09d93e3ef13744b0.jpg"/><Relationship Id="rId50" Type="http://schemas.openxmlformats.org/officeDocument/2006/relationships/image" Target="media/4153b66a524c5fc63b23a4188595d69892202180.jpg"/><Relationship Id="rId51" Type="http://schemas.openxmlformats.org/officeDocument/2006/relationships/image" Target="media/c4bb85699a0d1f1fe471180319695306303b5d41.jpg"/><Relationship Id="rId52" Type="http://schemas.openxmlformats.org/officeDocument/2006/relationships/image" Target="media/434b8ca61bff15756b23206524afaa732c523185.jpg"/><Relationship Id="rId53" Type="http://schemas.openxmlformats.org/officeDocument/2006/relationships/image" Target="media/09a95d847065b787734447195facdccaccd2a420.jpg"/><Relationship Id="rId54" Type="http://schemas.openxmlformats.org/officeDocument/2006/relationships/image" Target="media/c8916af0be83084805424ac034aa85f8a981e79c.jpg"/><Relationship Id="rId55" Type="http://schemas.openxmlformats.org/officeDocument/2006/relationships/image" Target="media/dc3b655000895ab866aae9e373014bcfcca20bb0.jpg"/><Relationship Id="rId56" Type="http://schemas.openxmlformats.org/officeDocument/2006/relationships/image" Target="media/cfaa4e7f90ac6b68932c8dd19deadffa5cf88a8c.jpg"/><Relationship Id="rId57" Type="http://schemas.openxmlformats.org/officeDocument/2006/relationships/image" Target="media/6bd9e8c8bd62a31ad686a6877a5005139c50ea7c.jpg"/><Relationship Id="rId5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1: PI / System Admin</dc:title>
  <dc:creator>ABF-FST research team</dc:creator>
  <dc:description>Step-by-step instructions for the PI / System Admin role in the ABF-FST Digital Respondent Portal.</dc:description>
  <cp:lastModifiedBy>Un-named</cp:lastModifiedBy>
  <cp:revision>1</cp:revision>
  <dcterms:created xsi:type="dcterms:W3CDTF">2026-10-14T12:05:19.536Z</dcterms:created>
  <dcterms:modified xsi:type="dcterms:W3CDTF">2026-10-14T12:05:19.536Z</dcterms:modified>
</cp:coreProperties>
</file>

<file path=docProps/custom.xml><?xml version="1.0" encoding="utf-8"?>
<Properties xmlns="http://schemas.openxmlformats.org/officeDocument/2006/custom-properties" xmlns:vt="http://schemas.openxmlformats.org/officeDocument/2006/docPropsVTypes"/>
</file>