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052" w:rsidRPr="00834E97" w:rsidRDefault="002B78A3">
      <w:pPr>
        <w:rPr>
          <w:b/>
        </w:rPr>
      </w:pPr>
      <w:r>
        <w:tab/>
      </w:r>
      <w:r>
        <w:tab/>
      </w:r>
      <w:r>
        <w:tab/>
      </w:r>
      <w:r>
        <w:tab/>
      </w:r>
      <w:r w:rsidRPr="00834E97">
        <w:rPr>
          <w:b/>
        </w:rPr>
        <w:t>Electricity tariff in Nigeria</w:t>
      </w:r>
    </w:p>
    <w:p w:rsidR="00834E97" w:rsidRDefault="002B78A3">
      <w:r>
        <w:t xml:space="preserve">Electricity in Nigeria is a major concern since power is needed to run companies and homes alike. Electricity generation began in Nigeria in the year </w:t>
      </w:r>
      <w:r>
        <w:t>1</w:t>
      </w:r>
      <w:r>
        <w:t xml:space="preserve">896 but with the creation of the first electricity utility company also known as </w:t>
      </w:r>
      <w:r w:rsidRPr="00834E97">
        <w:rPr>
          <w:b/>
        </w:rPr>
        <w:t>Nigerian Electricity Supply Company</w:t>
      </w:r>
      <w:r>
        <w:t xml:space="preserve"> in </w:t>
      </w:r>
      <w:r>
        <w:t>1</w:t>
      </w:r>
      <w:r>
        <w:t>929. Later in 2000</w:t>
      </w:r>
      <w:r w:rsidRPr="00834E97">
        <w:rPr>
          <w:b/>
        </w:rPr>
        <w:t>, National Electric Power Authority (NEPA)</w:t>
      </w:r>
      <w:r>
        <w:t xml:space="preserve"> was created as a state-owned monopoly. The company was in charge of generation, transmission and distribution of </w:t>
      </w:r>
      <w:r w:rsidR="00834E97">
        <w:t>power in the country, operating as a vertical integrated utility company and had a generation capacity of about 6200MW from 2 hydro and 4 thermal power plants. Fast forward to 2005 where</w:t>
      </w:r>
      <w:r w:rsidR="00834E97" w:rsidRPr="00834E97">
        <w:rPr>
          <w:b/>
        </w:rPr>
        <w:t xml:space="preserve"> Nigerian Electricity Regulation Commission (NERC) </w:t>
      </w:r>
      <w:r w:rsidR="00834E97">
        <w:t>was created as an independent regulatory body overseeing the generation, transmission and distribution of power.</w:t>
      </w:r>
    </w:p>
    <w:p w:rsidR="00834E97" w:rsidRDefault="00834E97">
      <w:r>
        <w:t xml:space="preserve"> The NERC controls </w:t>
      </w:r>
      <w:r>
        <w:t>11</w:t>
      </w:r>
      <w:r w:rsidR="001A5704">
        <w:t xml:space="preserve"> distribution companies and 7</w:t>
      </w:r>
      <w:r>
        <w:t xml:space="preserve"> generation plants with 23 sub generating plants</w:t>
      </w:r>
      <w:r w:rsidR="001A5704">
        <w:t xml:space="preserve"> connected on the grid</w:t>
      </w:r>
      <w:r>
        <w:t xml:space="preserve">. </w:t>
      </w:r>
    </w:p>
    <w:p w:rsidR="001A5704" w:rsidRDefault="001A5704">
      <w:r>
        <w:t>The generation plants include;</w:t>
      </w:r>
    </w:p>
    <w:p w:rsidR="001A5704" w:rsidRDefault="001A5704" w:rsidP="001A5704">
      <w:pPr>
        <w:pStyle w:val="ListParagraph"/>
        <w:numPr>
          <w:ilvl w:val="0"/>
          <w:numId w:val="1"/>
        </w:numPr>
      </w:pPr>
      <w:proofErr w:type="spellStart"/>
      <w:r>
        <w:t>Afam</w:t>
      </w:r>
      <w:proofErr w:type="spellEnd"/>
      <w:r>
        <w:t xml:space="preserve"> Power plc</w:t>
      </w:r>
    </w:p>
    <w:p w:rsidR="001A5704" w:rsidRDefault="001A5704" w:rsidP="001A5704">
      <w:pPr>
        <w:pStyle w:val="ListParagraph"/>
        <w:numPr>
          <w:ilvl w:val="0"/>
          <w:numId w:val="1"/>
        </w:numPr>
      </w:pPr>
      <w:proofErr w:type="spellStart"/>
      <w:r>
        <w:t>Sapele</w:t>
      </w:r>
      <w:proofErr w:type="spellEnd"/>
      <w:r>
        <w:t xml:space="preserve"> Power plc</w:t>
      </w:r>
    </w:p>
    <w:p w:rsidR="001A5704" w:rsidRDefault="001A5704" w:rsidP="001A5704">
      <w:pPr>
        <w:pStyle w:val="ListParagraph"/>
        <w:numPr>
          <w:ilvl w:val="0"/>
          <w:numId w:val="1"/>
        </w:numPr>
      </w:pPr>
      <w:proofErr w:type="spellStart"/>
      <w:r>
        <w:t>Egbin</w:t>
      </w:r>
      <w:proofErr w:type="spellEnd"/>
      <w:r>
        <w:t xml:space="preserve"> Power plc</w:t>
      </w:r>
    </w:p>
    <w:p w:rsidR="001A5704" w:rsidRDefault="001A5704" w:rsidP="001A5704">
      <w:pPr>
        <w:pStyle w:val="ListParagraph"/>
        <w:numPr>
          <w:ilvl w:val="0"/>
          <w:numId w:val="1"/>
        </w:numPr>
      </w:pPr>
      <w:proofErr w:type="spellStart"/>
      <w:r>
        <w:t>Ughelli</w:t>
      </w:r>
      <w:proofErr w:type="spellEnd"/>
      <w:r>
        <w:t xml:space="preserve"> Power plc</w:t>
      </w:r>
    </w:p>
    <w:p w:rsidR="001A5704" w:rsidRDefault="001A5704" w:rsidP="001A5704">
      <w:pPr>
        <w:pStyle w:val="ListParagraph"/>
        <w:numPr>
          <w:ilvl w:val="0"/>
          <w:numId w:val="1"/>
        </w:numPr>
      </w:pPr>
      <w:proofErr w:type="spellStart"/>
      <w:r>
        <w:t>Kainji</w:t>
      </w:r>
      <w:proofErr w:type="spellEnd"/>
      <w:r>
        <w:t xml:space="preserve"> Power plc</w:t>
      </w:r>
    </w:p>
    <w:p w:rsidR="001A5704" w:rsidRDefault="001A5704" w:rsidP="001A5704">
      <w:pPr>
        <w:pStyle w:val="ListParagraph"/>
        <w:numPr>
          <w:ilvl w:val="0"/>
          <w:numId w:val="1"/>
        </w:numPr>
      </w:pPr>
      <w:proofErr w:type="spellStart"/>
      <w:r>
        <w:t>Jebba</w:t>
      </w:r>
      <w:proofErr w:type="spellEnd"/>
      <w:r>
        <w:t xml:space="preserve"> Power plc</w:t>
      </w:r>
    </w:p>
    <w:p w:rsidR="001A5704" w:rsidRDefault="001A5704" w:rsidP="001A5704">
      <w:pPr>
        <w:pStyle w:val="ListParagraph"/>
        <w:numPr>
          <w:ilvl w:val="0"/>
          <w:numId w:val="1"/>
        </w:numPr>
      </w:pPr>
      <w:proofErr w:type="spellStart"/>
      <w:r>
        <w:t>Shiroro</w:t>
      </w:r>
      <w:proofErr w:type="spellEnd"/>
      <w:r>
        <w:t xml:space="preserve"> Power plc</w:t>
      </w:r>
    </w:p>
    <w:p w:rsidR="001A5704" w:rsidRDefault="001A5704" w:rsidP="001A5704">
      <w:r>
        <w:t xml:space="preserve">Out of those seven, three of them are hydro generated while the rest are thermal generated. The generation sub sector has a total installed capacity of </w:t>
      </w:r>
      <w:r w:rsidRPr="001A5704">
        <w:rPr>
          <w:b/>
        </w:rPr>
        <w:t>1</w:t>
      </w:r>
      <w:r w:rsidRPr="001A5704">
        <w:rPr>
          <w:b/>
        </w:rPr>
        <w:t>0,396MW</w:t>
      </w:r>
      <w:r>
        <w:t xml:space="preserve"> with </w:t>
      </w:r>
      <w:r w:rsidRPr="001A5704">
        <w:rPr>
          <w:b/>
        </w:rPr>
        <w:t>6,056MW</w:t>
      </w:r>
      <w:r>
        <w:t xml:space="preserve"> available, while the seven generation plants have a total capacity of </w:t>
      </w:r>
      <w:r w:rsidRPr="001A5704">
        <w:rPr>
          <w:b/>
        </w:rPr>
        <w:t>5048MW</w:t>
      </w:r>
      <w:r>
        <w:rPr>
          <w:b/>
        </w:rPr>
        <w:t xml:space="preserve"> </w:t>
      </w:r>
      <w:r w:rsidRPr="001A5704">
        <w:t>and</w:t>
      </w:r>
      <w:r>
        <w:rPr>
          <w:u w:val="single"/>
        </w:rPr>
        <w:t xml:space="preserve"> </w:t>
      </w:r>
      <w:r w:rsidR="008A6BCF" w:rsidRPr="008A6BCF">
        <w:t xml:space="preserve">less </w:t>
      </w:r>
      <w:r w:rsidR="008A6BCF">
        <w:t xml:space="preserve">than </w:t>
      </w:r>
      <w:r w:rsidR="008A6BCF" w:rsidRPr="008A6BCF">
        <w:rPr>
          <w:b/>
        </w:rPr>
        <w:t>2000MW</w:t>
      </w:r>
      <w:r w:rsidR="008A6BCF">
        <w:t xml:space="preserve"> available. </w:t>
      </w:r>
    </w:p>
    <w:p w:rsidR="008A6BCF" w:rsidRDefault="008A6BCF" w:rsidP="001A5704">
      <w:r>
        <w:t>The transmission company TCN, is responsible for isolating the power generated by the generating companies (</w:t>
      </w:r>
      <w:proofErr w:type="spellStart"/>
      <w:r>
        <w:t>Gencos</w:t>
      </w:r>
      <w:proofErr w:type="spellEnd"/>
      <w:r>
        <w:t xml:space="preserve">) and sending it to distribution companies (Discos). </w:t>
      </w:r>
    </w:p>
    <w:p w:rsidR="008A6BCF" w:rsidRDefault="008A6BCF" w:rsidP="001A5704">
      <w:r>
        <w:t xml:space="preserve">There are currently </w:t>
      </w:r>
      <w:r>
        <w:t>11</w:t>
      </w:r>
      <w:r>
        <w:t xml:space="preserve"> distribution companies in Nigeria which serves all 36 states including the FCT. The table below shows the distribution</w:t>
      </w:r>
      <w:r w:rsidR="00C749B1">
        <w:t xml:space="preserve"> companies, states they control and average allocation they get from the national grid</w:t>
      </w:r>
      <w:r>
        <w:t xml:space="preserve"> </w:t>
      </w:r>
    </w:p>
    <w:tbl>
      <w:tblPr>
        <w:tblStyle w:val="PlainTable1"/>
        <w:tblW w:w="0" w:type="auto"/>
        <w:tblLook w:val="04A0" w:firstRow="1" w:lastRow="0" w:firstColumn="1" w:lastColumn="0" w:noHBand="0" w:noVBand="1"/>
      </w:tblPr>
      <w:tblGrid>
        <w:gridCol w:w="3121"/>
        <w:gridCol w:w="3121"/>
        <w:gridCol w:w="3121"/>
      </w:tblGrid>
      <w:tr w:rsidR="00C749B1" w:rsidTr="003D09F5">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21" w:type="dxa"/>
          </w:tcPr>
          <w:p w:rsidR="00C749B1" w:rsidRPr="003D3A72" w:rsidRDefault="00C749B1" w:rsidP="001A5704">
            <w:r w:rsidRPr="003D3A72">
              <w:t>Disco</w:t>
            </w:r>
          </w:p>
        </w:tc>
        <w:tc>
          <w:tcPr>
            <w:tcW w:w="3121" w:type="dxa"/>
          </w:tcPr>
          <w:p w:rsidR="00C749B1" w:rsidRPr="003D3A72" w:rsidRDefault="00C749B1" w:rsidP="001A5704">
            <w:pPr>
              <w:cnfStyle w:val="100000000000" w:firstRow="1" w:lastRow="0" w:firstColumn="0" w:lastColumn="0" w:oddVBand="0" w:evenVBand="0" w:oddHBand="0" w:evenHBand="0" w:firstRowFirstColumn="0" w:firstRowLastColumn="0" w:lastRowFirstColumn="0" w:lastRowLastColumn="0"/>
            </w:pPr>
            <w:r w:rsidRPr="003D3A72">
              <w:t>States</w:t>
            </w:r>
          </w:p>
        </w:tc>
        <w:tc>
          <w:tcPr>
            <w:tcW w:w="3121" w:type="dxa"/>
          </w:tcPr>
          <w:p w:rsidR="00C749B1" w:rsidRPr="003D3A72" w:rsidRDefault="00C749B1" w:rsidP="001A5704">
            <w:pPr>
              <w:cnfStyle w:val="100000000000" w:firstRow="1" w:lastRow="0" w:firstColumn="0" w:lastColumn="0" w:oddVBand="0" w:evenVBand="0" w:oddHBand="0" w:evenHBand="0" w:firstRowFirstColumn="0" w:firstRowLastColumn="0" w:lastRowFirstColumn="0" w:lastRowLastColumn="0"/>
            </w:pPr>
            <w:r>
              <w:t>Allocation</w:t>
            </w:r>
            <w:r w:rsidR="00F76C17">
              <w:t xml:space="preserve"> </w:t>
            </w:r>
            <w:r w:rsidR="00311F15">
              <w:t>(%)</w:t>
            </w:r>
          </w:p>
        </w:tc>
      </w:tr>
      <w:tr w:rsidR="00C749B1" w:rsidTr="003D09F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Abuja</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 xml:space="preserve">FCT, </w:t>
            </w:r>
            <w:proofErr w:type="spellStart"/>
            <w:r>
              <w:t>Nassarawa</w:t>
            </w:r>
            <w:proofErr w:type="spellEnd"/>
            <w:r>
              <w:t xml:space="preserve">, </w:t>
            </w:r>
            <w:proofErr w:type="spellStart"/>
            <w:r>
              <w:t>Kogi</w:t>
            </w:r>
            <w:proofErr w:type="spellEnd"/>
            <w:r>
              <w:t>, Niger</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11</w:t>
            </w:r>
            <w:r>
              <w:t>.5</w:t>
            </w:r>
          </w:p>
        </w:tc>
      </w:tr>
      <w:tr w:rsidR="00C749B1" w:rsidTr="003D09F5">
        <w:trPr>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Benin</w:t>
            </w:r>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t xml:space="preserve">Edo, </w:t>
            </w:r>
            <w:proofErr w:type="spellStart"/>
            <w:r>
              <w:t>Ekiti</w:t>
            </w:r>
            <w:proofErr w:type="spellEnd"/>
            <w:r>
              <w:t>, Ondo, Delta</w:t>
            </w:r>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t>9</w:t>
            </w:r>
          </w:p>
        </w:tc>
      </w:tr>
      <w:tr w:rsidR="00C749B1" w:rsidTr="003D09F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proofErr w:type="spellStart"/>
            <w:r>
              <w:t>Eko</w:t>
            </w:r>
            <w:proofErr w:type="spellEnd"/>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Lagos</w:t>
            </w:r>
            <w:r w:rsidR="00F76C17">
              <w:t xml:space="preserve"> </w:t>
            </w:r>
            <w:r>
              <w:t xml:space="preserve">(Island, Victoria Island, </w:t>
            </w:r>
            <w:proofErr w:type="spellStart"/>
            <w:r>
              <w:t>Lekki</w:t>
            </w:r>
            <w:proofErr w:type="spellEnd"/>
            <w:r>
              <w:t xml:space="preserve"> and </w:t>
            </w:r>
            <w:proofErr w:type="spellStart"/>
            <w:r>
              <w:t>Epe</w:t>
            </w:r>
            <w:proofErr w:type="spellEnd"/>
            <w:r>
              <w:t>)</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11</w:t>
            </w:r>
          </w:p>
        </w:tc>
      </w:tr>
      <w:tr w:rsidR="00C749B1" w:rsidRPr="00BB6362" w:rsidTr="003D09F5">
        <w:trPr>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Enugu</w:t>
            </w:r>
          </w:p>
        </w:tc>
        <w:tc>
          <w:tcPr>
            <w:tcW w:w="3121" w:type="dxa"/>
          </w:tcPr>
          <w:p w:rsidR="00C749B1" w:rsidRPr="00BB6362" w:rsidRDefault="00C749B1" w:rsidP="001A5704">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BB6362">
              <w:rPr>
                <w:lang w:val="es-ES"/>
              </w:rPr>
              <w:t>Abia</w:t>
            </w:r>
            <w:proofErr w:type="spellEnd"/>
            <w:r w:rsidRPr="00BB6362">
              <w:rPr>
                <w:lang w:val="es-ES"/>
              </w:rPr>
              <w:t xml:space="preserve">, </w:t>
            </w:r>
            <w:proofErr w:type="spellStart"/>
            <w:r w:rsidRPr="00BB6362">
              <w:rPr>
                <w:lang w:val="es-ES"/>
              </w:rPr>
              <w:t>Anambra</w:t>
            </w:r>
            <w:proofErr w:type="spellEnd"/>
            <w:r w:rsidRPr="00BB6362">
              <w:rPr>
                <w:lang w:val="es-ES"/>
              </w:rPr>
              <w:t xml:space="preserve">, </w:t>
            </w:r>
            <w:proofErr w:type="spellStart"/>
            <w:r w:rsidRPr="00BB6362">
              <w:rPr>
                <w:lang w:val="es-ES"/>
              </w:rPr>
              <w:t>Ebonyi</w:t>
            </w:r>
            <w:proofErr w:type="spellEnd"/>
            <w:r w:rsidRPr="00BB6362">
              <w:rPr>
                <w:lang w:val="es-ES"/>
              </w:rPr>
              <w:t xml:space="preserve">, </w:t>
            </w:r>
            <w:proofErr w:type="spellStart"/>
            <w:r w:rsidRPr="00BB6362">
              <w:rPr>
                <w:lang w:val="es-ES"/>
              </w:rPr>
              <w:t>Enugu</w:t>
            </w:r>
            <w:proofErr w:type="spellEnd"/>
            <w:r w:rsidRPr="00BB6362">
              <w:rPr>
                <w:lang w:val="es-ES"/>
              </w:rPr>
              <w:t xml:space="preserve">, </w:t>
            </w:r>
            <w:proofErr w:type="spellStart"/>
            <w:r w:rsidRPr="00BB6362">
              <w:rPr>
                <w:lang w:val="es-ES"/>
              </w:rPr>
              <w:t>Imo</w:t>
            </w:r>
            <w:proofErr w:type="spellEnd"/>
          </w:p>
        </w:tc>
        <w:tc>
          <w:tcPr>
            <w:tcW w:w="3121" w:type="dxa"/>
          </w:tcPr>
          <w:p w:rsidR="00C749B1" w:rsidRPr="00BB6362" w:rsidRDefault="00C749B1" w:rsidP="001A5704">
            <w:pPr>
              <w:cnfStyle w:val="000000000000" w:firstRow="0" w:lastRow="0" w:firstColumn="0" w:lastColumn="0" w:oddVBand="0" w:evenVBand="0" w:oddHBand="0" w:evenHBand="0" w:firstRowFirstColumn="0" w:firstRowLastColumn="0" w:lastRowFirstColumn="0" w:lastRowLastColumn="0"/>
              <w:rPr>
                <w:lang w:val="es-ES"/>
              </w:rPr>
            </w:pPr>
            <w:r>
              <w:rPr>
                <w:lang w:val="es-ES"/>
              </w:rPr>
              <w:t>9</w:t>
            </w:r>
          </w:p>
        </w:tc>
      </w:tr>
      <w:tr w:rsidR="00C749B1" w:rsidTr="003D09F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Ibadan</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 xml:space="preserve">Ogun, Osun, Oyo, </w:t>
            </w:r>
            <w:proofErr w:type="spellStart"/>
            <w:r>
              <w:t>Kwara</w:t>
            </w:r>
            <w:proofErr w:type="spellEnd"/>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1</w:t>
            </w:r>
            <w:r>
              <w:t>3</w:t>
            </w:r>
          </w:p>
        </w:tc>
      </w:tr>
      <w:tr w:rsidR="00C749B1" w:rsidTr="003D09F5">
        <w:trPr>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proofErr w:type="spellStart"/>
            <w:r>
              <w:t>Ikeja</w:t>
            </w:r>
            <w:proofErr w:type="spellEnd"/>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t>Lagos</w:t>
            </w:r>
            <w:r w:rsidR="00F76C17">
              <w:t xml:space="preserve"> </w:t>
            </w:r>
            <w:r>
              <w:t xml:space="preserve">(All of Mainland, </w:t>
            </w:r>
            <w:proofErr w:type="spellStart"/>
            <w:r>
              <w:t>Ikeja</w:t>
            </w:r>
            <w:proofErr w:type="spellEnd"/>
            <w:r>
              <w:t xml:space="preserve">, </w:t>
            </w:r>
            <w:proofErr w:type="spellStart"/>
            <w:r>
              <w:lastRenderedPageBreak/>
              <w:t>Badagry</w:t>
            </w:r>
            <w:proofErr w:type="spellEnd"/>
            <w:r>
              <w:t>)</w:t>
            </w:r>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lastRenderedPageBreak/>
              <w:t>1</w:t>
            </w:r>
            <w:r>
              <w:t>5</w:t>
            </w:r>
          </w:p>
        </w:tc>
      </w:tr>
      <w:tr w:rsidR="00C749B1" w:rsidTr="003D09F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Jos</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 xml:space="preserve">Bauchi, Benue, </w:t>
            </w:r>
            <w:proofErr w:type="spellStart"/>
            <w:r>
              <w:t>Gombe</w:t>
            </w:r>
            <w:proofErr w:type="spellEnd"/>
            <w:r>
              <w:t>, Plateau</w:t>
            </w:r>
          </w:p>
        </w:tc>
        <w:tc>
          <w:tcPr>
            <w:tcW w:w="3121" w:type="dxa"/>
          </w:tcPr>
          <w:p w:rsidR="00C749B1" w:rsidRDefault="001E2378" w:rsidP="001A5704">
            <w:pPr>
              <w:cnfStyle w:val="000000100000" w:firstRow="0" w:lastRow="0" w:firstColumn="0" w:lastColumn="0" w:oddVBand="0" w:evenVBand="0" w:oddHBand="1" w:evenHBand="0" w:firstRowFirstColumn="0" w:firstRowLastColumn="0" w:lastRowFirstColumn="0" w:lastRowLastColumn="0"/>
            </w:pPr>
            <w:r>
              <w:t>5.5</w:t>
            </w:r>
          </w:p>
        </w:tc>
      </w:tr>
      <w:tr w:rsidR="00C749B1" w:rsidTr="003D09F5">
        <w:trPr>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Kaduna</w:t>
            </w:r>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t xml:space="preserve">Kaduna, </w:t>
            </w:r>
            <w:proofErr w:type="spellStart"/>
            <w:r>
              <w:t>Kebbi</w:t>
            </w:r>
            <w:proofErr w:type="spellEnd"/>
            <w:r>
              <w:t xml:space="preserve">, </w:t>
            </w:r>
            <w:proofErr w:type="spellStart"/>
            <w:r>
              <w:t>Sokoto</w:t>
            </w:r>
            <w:proofErr w:type="spellEnd"/>
            <w:r>
              <w:t xml:space="preserve">, </w:t>
            </w:r>
            <w:proofErr w:type="spellStart"/>
            <w:r>
              <w:t>Zamfara</w:t>
            </w:r>
            <w:proofErr w:type="spellEnd"/>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r>
              <w:t>8</w:t>
            </w:r>
          </w:p>
        </w:tc>
      </w:tr>
      <w:tr w:rsidR="00C749B1" w:rsidTr="003D09F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Kano</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 xml:space="preserve">Kano, </w:t>
            </w:r>
            <w:proofErr w:type="spellStart"/>
            <w:r>
              <w:t>Kastina</w:t>
            </w:r>
            <w:proofErr w:type="spellEnd"/>
            <w:r>
              <w:t xml:space="preserve">, </w:t>
            </w:r>
            <w:proofErr w:type="spellStart"/>
            <w:r>
              <w:t>Jigawa</w:t>
            </w:r>
            <w:proofErr w:type="spellEnd"/>
          </w:p>
        </w:tc>
        <w:tc>
          <w:tcPr>
            <w:tcW w:w="3121" w:type="dxa"/>
          </w:tcPr>
          <w:p w:rsidR="00C749B1" w:rsidRDefault="001E2378" w:rsidP="001A5704">
            <w:pPr>
              <w:cnfStyle w:val="000000100000" w:firstRow="0" w:lastRow="0" w:firstColumn="0" w:lastColumn="0" w:oddVBand="0" w:evenVBand="0" w:oddHBand="1" w:evenHBand="0" w:firstRowFirstColumn="0" w:firstRowLastColumn="0" w:lastRowFirstColumn="0" w:lastRowLastColumn="0"/>
            </w:pPr>
            <w:r>
              <w:t>8</w:t>
            </w:r>
          </w:p>
        </w:tc>
      </w:tr>
      <w:tr w:rsidR="00C749B1" w:rsidTr="003D09F5">
        <w:trPr>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Port Harcourt</w:t>
            </w:r>
          </w:p>
        </w:tc>
        <w:tc>
          <w:tcPr>
            <w:tcW w:w="3121" w:type="dxa"/>
          </w:tcPr>
          <w:p w:rsidR="00C749B1" w:rsidRDefault="00C749B1" w:rsidP="001A5704">
            <w:pPr>
              <w:cnfStyle w:val="000000000000" w:firstRow="0" w:lastRow="0" w:firstColumn="0" w:lastColumn="0" w:oddVBand="0" w:evenVBand="0" w:oddHBand="0" w:evenHBand="0" w:firstRowFirstColumn="0" w:firstRowLastColumn="0" w:lastRowFirstColumn="0" w:lastRowLastColumn="0"/>
            </w:pPr>
            <w:proofErr w:type="spellStart"/>
            <w:r>
              <w:t>Bayelsa</w:t>
            </w:r>
            <w:proofErr w:type="spellEnd"/>
            <w:r>
              <w:t xml:space="preserve">, Cross Rivers, </w:t>
            </w:r>
            <w:proofErr w:type="spellStart"/>
            <w:r>
              <w:t>Akwa</w:t>
            </w:r>
            <w:proofErr w:type="spellEnd"/>
            <w:r>
              <w:t xml:space="preserve"> Ibom, Rivers</w:t>
            </w:r>
          </w:p>
        </w:tc>
        <w:tc>
          <w:tcPr>
            <w:tcW w:w="3121" w:type="dxa"/>
          </w:tcPr>
          <w:p w:rsidR="00C749B1" w:rsidRDefault="001E2378" w:rsidP="001A5704">
            <w:pPr>
              <w:cnfStyle w:val="000000000000" w:firstRow="0" w:lastRow="0" w:firstColumn="0" w:lastColumn="0" w:oddVBand="0" w:evenVBand="0" w:oddHBand="0" w:evenHBand="0" w:firstRowFirstColumn="0" w:firstRowLastColumn="0" w:lastRowFirstColumn="0" w:lastRowLastColumn="0"/>
            </w:pPr>
            <w:r>
              <w:t>6.5</w:t>
            </w:r>
          </w:p>
        </w:tc>
      </w:tr>
      <w:tr w:rsidR="00C749B1" w:rsidTr="003D09F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121" w:type="dxa"/>
          </w:tcPr>
          <w:p w:rsidR="00C749B1" w:rsidRDefault="00C749B1" w:rsidP="001A5704">
            <w:r>
              <w:t>Yola</w:t>
            </w:r>
          </w:p>
        </w:tc>
        <w:tc>
          <w:tcPr>
            <w:tcW w:w="3121" w:type="dxa"/>
          </w:tcPr>
          <w:p w:rsidR="00C749B1" w:rsidRDefault="00C749B1" w:rsidP="001A5704">
            <w:pPr>
              <w:cnfStyle w:val="000000100000" w:firstRow="0" w:lastRow="0" w:firstColumn="0" w:lastColumn="0" w:oddVBand="0" w:evenVBand="0" w:oddHBand="1" w:evenHBand="0" w:firstRowFirstColumn="0" w:firstRowLastColumn="0" w:lastRowFirstColumn="0" w:lastRowLastColumn="0"/>
            </w:pPr>
            <w:r>
              <w:t xml:space="preserve">Adamawa, </w:t>
            </w:r>
            <w:proofErr w:type="spellStart"/>
            <w:r>
              <w:t>Borno</w:t>
            </w:r>
            <w:proofErr w:type="spellEnd"/>
            <w:r>
              <w:t xml:space="preserve">, </w:t>
            </w:r>
            <w:proofErr w:type="spellStart"/>
            <w:r>
              <w:t>Yobe</w:t>
            </w:r>
            <w:proofErr w:type="spellEnd"/>
            <w:r>
              <w:t>, Taraba</w:t>
            </w:r>
          </w:p>
        </w:tc>
        <w:tc>
          <w:tcPr>
            <w:tcW w:w="3121" w:type="dxa"/>
          </w:tcPr>
          <w:p w:rsidR="00C749B1" w:rsidRDefault="001E2378" w:rsidP="001A5704">
            <w:pPr>
              <w:cnfStyle w:val="000000100000" w:firstRow="0" w:lastRow="0" w:firstColumn="0" w:lastColumn="0" w:oddVBand="0" w:evenVBand="0" w:oddHBand="1" w:evenHBand="0" w:firstRowFirstColumn="0" w:firstRowLastColumn="0" w:lastRowFirstColumn="0" w:lastRowLastColumn="0"/>
            </w:pPr>
            <w:r>
              <w:t>11</w:t>
            </w:r>
            <w:r>
              <w:t>.5</w:t>
            </w:r>
          </w:p>
        </w:tc>
      </w:tr>
    </w:tbl>
    <w:p w:rsidR="008A6BCF" w:rsidRDefault="008A6BCF" w:rsidP="001A5704"/>
    <w:p w:rsidR="003D3A72" w:rsidRDefault="008E320C" w:rsidP="001A5704">
      <w:r>
        <w:t>Under the distribution companies, there are four classes of customers that benefit from the distribution, they are;</w:t>
      </w:r>
    </w:p>
    <w:p w:rsidR="008E320C" w:rsidRDefault="008E320C" w:rsidP="008E320C">
      <w:pPr>
        <w:pStyle w:val="ListParagraph"/>
        <w:numPr>
          <w:ilvl w:val="0"/>
          <w:numId w:val="3"/>
        </w:numPr>
      </w:pPr>
      <w:r>
        <w:t>Residential</w:t>
      </w:r>
    </w:p>
    <w:p w:rsidR="008E320C" w:rsidRDefault="008E320C" w:rsidP="008E320C">
      <w:pPr>
        <w:pStyle w:val="ListParagraph"/>
        <w:numPr>
          <w:ilvl w:val="0"/>
          <w:numId w:val="3"/>
        </w:numPr>
      </w:pPr>
      <w:r>
        <w:t>Commercial</w:t>
      </w:r>
    </w:p>
    <w:p w:rsidR="008E320C" w:rsidRDefault="008E320C" w:rsidP="008E320C">
      <w:pPr>
        <w:pStyle w:val="ListParagraph"/>
        <w:numPr>
          <w:ilvl w:val="0"/>
          <w:numId w:val="3"/>
        </w:numPr>
      </w:pPr>
      <w:r>
        <w:t xml:space="preserve">Industrial </w:t>
      </w:r>
    </w:p>
    <w:p w:rsidR="008E320C" w:rsidRDefault="008E320C" w:rsidP="008E320C">
      <w:pPr>
        <w:pStyle w:val="ListParagraph"/>
        <w:numPr>
          <w:ilvl w:val="0"/>
          <w:numId w:val="3"/>
        </w:numPr>
      </w:pPr>
      <w:r>
        <w:t>Special</w:t>
      </w:r>
    </w:p>
    <w:p w:rsidR="008E320C" w:rsidRDefault="008E320C" w:rsidP="008E320C">
      <w:r>
        <w:t>The customers pay different prices according to their class, and it is measured in kilowatt-hour (</w:t>
      </w:r>
      <w:proofErr w:type="spellStart"/>
      <w:r>
        <w:t>Kwhr</w:t>
      </w:r>
      <w:proofErr w:type="spellEnd"/>
      <w:r>
        <w:t>). Data gathered from NERC from 20</w:t>
      </w:r>
      <w:r>
        <w:t>1</w:t>
      </w:r>
      <w:r>
        <w:t>5 to 20</w:t>
      </w:r>
      <w:r>
        <w:t>1</w:t>
      </w:r>
      <w:r>
        <w:t>9 shows the distribution of prices for each class and each distribution company.</w:t>
      </w:r>
    </w:p>
    <w:tbl>
      <w:tblPr>
        <w:tblStyle w:val="PlainTable1"/>
        <w:tblW w:w="7453" w:type="dxa"/>
        <w:tblLook w:val="04A0" w:firstRow="1" w:lastRow="0" w:firstColumn="1" w:lastColumn="0" w:noHBand="0" w:noVBand="1"/>
      </w:tblPr>
      <w:tblGrid>
        <w:gridCol w:w="1890"/>
        <w:gridCol w:w="1231"/>
        <w:gridCol w:w="1083"/>
        <w:gridCol w:w="1083"/>
        <w:gridCol w:w="1083"/>
        <w:gridCol w:w="1083"/>
      </w:tblGrid>
      <w:tr w:rsidR="00C749B1" w:rsidRPr="008E320C" w:rsidTr="0023312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jc w:val="center"/>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Disco</w:t>
            </w:r>
          </w:p>
        </w:tc>
        <w:tc>
          <w:tcPr>
            <w:tcW w:w="0" w:type="auto"/>
            <w:hideMark/>
          </w:tcPr>
          <w:p w:rsidR="00C749B1" w:rsidRPr="008E320C" w:rsidRDefault="00C749B1" w:rsidP="008E32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2015</w:t>
            </w:r>
          </w:p>
        </w:tc>
        <w:tc>
          <w:tcPr>
            <w:tcW w:w="0" w:type="auto"/>
            <w:hideMark/>
          </w:tcPr>
          <w:p w:rsidR="00C749B1" w:rsidRPr="008E320C" w:rsidRDefault="00C749B1" w:rsidP="008E32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2016</w:t>
            </w:r>
          </w:p>
        </w:tc>
        <w:tc>
          <w:tcPr>
            <w:tcW w:w="0" w:type="auto"/>
            <w:hideMark/>
          </w:tcPr>
          <w:p w:rsidR="00C749B1" w:rsidRPr="008E320C" w:rsidRDefault="00C749B1" w:rsidP="008E32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2017</w:t>
            </w:r>
          </w:p>
        </w:tc>
        <w:tc>
          <w:tcPr>
            <w:tcW w:w="0" w:type="auto"/>
            <w:hideMark/>
          </w:tcPr>
          <w:p w:rsidR="00C749B1" w:rsidRPr="008E320C" w:rsidRDefault="00C749B1" w:rsidP="008E32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2018</w:t>
            </w:r>
          </w:p>
        </w:tc>
        <w:tc>
          <w:tcPr>
            <w:tcW w:w="0" w:type="auto"/>
            <w:hideMark/>
          </w:tcPr>
          <w:p w:rsidR="00C749B1" w:rsidRPr="008E320C" w:rsidRDefault="00C749B1" w:rsidP="008E320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2019</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Abuja</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342.386</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509.58</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518.66</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503.99</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428.51</w:t>
            </w:r>
          </w:p>
        </w:tc>
      </w:tr>
      <w:tr w:rsidR="00C749B1" w:rsidRPr="008E320C" w:rsidTr="0023312E">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Benin</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364.660</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578.95</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622.31</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623.88</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618.17</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Enugu</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434.410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648.25</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700.05</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701.66</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519.69</w:t>
            </w:r>
          </w:p>
        </w:tc>
      </w:tr>
      <w:tr w:rsidR="00C749B1" w:rsidRPr="008E320C" w:rsidTr="0023312E">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Eko</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378.500</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484.15</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463.12</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424.73</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416.13</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Ibadan</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306.120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442.83</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478.47</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492.50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493.61</w:t>
            </w:r>
          </w:p>
        </w:tc>
      </w:tr>
      <w:tr w:rsidR="00C749B1" w:rsidRPr="008E320C" w:rsidTr="0023312E">
        <w:trPr>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Ikeja</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309.330</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460.77</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449.88</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398.75</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388.30</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Jos</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381.540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522.67</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562.58</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582.77</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601.80</w:t>
            </w:r>
          </w:p>
        </w:tc>
      </w:tr>
      <w:tr w:rsidR="00C749B1" w:rsidRPr="008E320C" w:rsidTr="0023312E">
        <w:trPr>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Kaduna</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381.160</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521.68</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559.49</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586.88</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418.63</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Kano</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349.820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460.12</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510.91</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577.54</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563.02</w:t>
            </w:r>
          </w:p>
        </w:tc>
      </w:tr>
      <w:tr w:rsidR="00C749B1" w:rsidRPr="008E320C" w:rsidTr="0023312E">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Port Harcourt</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334.790</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527.01</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580.24</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607.86</w:t>
            </w:r>
          </w:p>
        </w:tc>
        <w:tc>
          <w:tcPr>
            <w:tcW w:w="0" w:type="auto"/>
            <w:hideMark/>
          </w:tcPr>
          <w:p w:rsidR="00C749B1" w:rsidRPr="008E320C" w:rsidRDefault="00C749B1" w:rsidP="008E320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610.67</w:t>
            </w:r>
          </w:p>
        </w:tc>
      </w:tr>
      <w:tr w:rsidR="00C749B1" w:rsidRPr="008E320C" w:rsidTr="0023312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rsidR="00C749B1" w:rsidRPr="008E320C" w:rsidRDefault="00C749B1" w:rsidP="008E320C">
            <w:pPr>
              <w:rPr>
                <w:rFonts w:ascii="Times New Roman" w:eastAsia="Times New Roman" w:hAnsi="Times New Roman" w:cs="Times New Roman"/>
                <w:b w:val="0"/>
                <w:sz w:val="24"/>
                <w:szCs w:val="24"/>
                <w:lang w:val="x-none" w:eastAsia="x-none"/>
              </w:rPr>
            </w:pPr>
            <w:r w:rsidRPr="008E320C">
              <w:rPr>
                <w:rFonts w:ascii="Times New Roman" w:eastAsia="Times New Roman" w:hAnsi="Times New Roman" w:cs="Times New Roman"/>
                <w:b w:val="0"/>
                <w:sz w:val="24"/>
                <w:szCs w:val="24"/>
                <w:lang w:val="x-none" w:eastAsia="x-none"/>
              </w:rPr>
              <w:t>Yola</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409.140</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572.84</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715.46</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736.94</w:t>
            </w:r>
          </w:p>
        </w:tc>
        <w:tc>
          <w:tcPr>
            <w:tcW w:w="0" w:type="auto"/>
            <w:hideMark/>
          </w:tcPr>
          <w:p w:rsidR="00C749B1" w:rsidRPr="008E320C" w:rsidRDefault="00C749B1" w:rsidP="008E32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x-none" w:eastAsia="x-none"/>
              </w:rPr>
            </w:pPr>
            <w:r w:rsidRPr="008E320C">
              <w:rPr>
                <w:rFonts w:ascii="Times New Roman" w:eastAsia="Times New Roman" w:hAnsi="Times New Roman" w:cs="Times New Roman"/>
                <w:sz w:val="24"/>
                <w:szCs w:val="24"/>
                <w:lang w:val="x-none" w:eastAsia="x-none"/>
              </w:rPr>
              <w:t>773.33</w:t>
            </w:r>
          </w:p>
        </w:tc>
      </w:tr>
    </w:tbl>
    <w:p w:rsidR="008E320C" w:rsidRDefault="008E320C" w:rsidP="008E320C"/>
    <w:p w:rsidR="00C749B1" w:rsidRDefault="00311F15" w:rsidP="00BD0290">
      <w:pPr>
        <w:pStyle w:val="ListParagraph"/>
        <w:numPr>
          <w:ilvl w:val="0"/>
          <w:numId w:val="5"/>
        </w:numPr>
      </w:pPr>
      <w:r>
        <w:t>In 20</w:t>
      </w:r>
      <w:r>
        <w:t>1</w:t>
      </w:r>
      <w:r w:rsidR="001E2378">
        <w:t>5, Enugu D</w:t>
      </w:r>
      <w:r>
        <w:t>isco charged the most with N434.4</w:t>
      </w:r>
      <w:r>
        <w:t>1</w:t>
      </w:r>
      <w:r>
        <w:t xml:space="preserve">0 per </w:t>
      </w:r>
      <w:proofErr w:type="spellStart"/>
      <w:r>
        <w:t>kwhr</w:t>
      </w:r>
      <w:proofErr w:type="spellEnd"/>
      <w:r>
        <w:t xml:space="preserve"> despite getting </w:t>
      </w:r>
      <w:r w:rsidR="001E2378">
        <w:t xml:space="preserve">9 percent of total generated power. </w:t>
      </w:r>
    </w:p>
    <w:p w:rsidR="001E2378" w:rsidRDefault="001E2378" w:rsidP="00BD0290">
      <w:pPr>
        <w:pStyle w:val="ListParagraph"/>
        <w:numPr>
          <w:ilvl w:val="0"/>
          <w:numId w:val="5"/>
        </w:numPr>
      </w:pPr>
      <w:r>
        <w:t>Also, Ibadan Disco charged the lowest with N306.</w:t>
      </w:r>
      <w:r w:rsidRPr="001E2378">
        <w:t xml:space="preserve"> </w:t>
      </w:r>
      <w:r>
        <w:t>1</w:t>
      </w:r>
      <w:r>
        <w:t xml:space="preserve">20 per </w:t>
      </w:r>
      <w:proofErr w:type="spellStart"/>
      <w:r>
        <w:t>kwhr</w:t>
      </w:r>
      <w:proofErr w:type="spellEnd"/>
      <w:r>
        <w:t xml:space="preserve"> and closely followed by </w:t>
      </w:r>
      <w:proofErr w:type="spellStart"/>
      <w:r>
        <w:t>Ikeja</w:t>
      </w:r>
      <w:proofErr w:type="spellEnd"/>
      <w:r>
        <w:t xml:space="preserve"> with N309.330 per </w:t>
      </w:r>
      <w:proofErr w:type="spellStart"/>
      <w:r>
        <w:t>kwhr</w:t>
      </w:r>
      <w:proofErr w:type="spellEnd"/>
      <w:r>
        <w:t xml:space="preserve"> despite getting </w:t>
      </w:r>
      <w:r>
        <w:t>1</w:t>
      </w:r>
      <w:r>
        <w:t xml:space="preserve">3 and </w:t>
      </w:r>
      <w:r>
        <w:t>1</w:t>
      </w:r>
      <w:r>
        <w:t>5% respectively. In 20</w:t>
      </w:r>
      <w:r>
        <w:t>1</w:t>
      </w:r>
      <w:r>
        <w:t xml:space="preserve">6, prices were increased significantly with Enugu coming on top and Benin following with N648.25 and N578.95 per </w:t>
      </w:r>
      <w:proofErr w:type="spellStart"/>
      <w:r>
        <w:t>kwhr</w:t>
      </w:r>
      <w:proofErr w:type="spellEnd"/>
      <w:r>
        <w:t xml:space="preserve"> respectively. </w:t>
      </w:r>
    </w:p>
    <w:p w:rsidR="001E2378" w:rsidRPr="00BD0290" w:rsidRDefault="001E2378" w:rsidP="00BD0290">
      <w:pPr>
        <w:pStyle w:val="ListParagraph"/>
        <w:numPr>
          <w:ilvl w:val="0"/>
          <w:numId w:val="5"/>
        </w:numPr>
        <w:rPr>
          <w:i/>
        </w:rPr>
      </w:pPr>
      <w:r>
        <w:t xml:space="preserve">The price of electricity on average per year for each year are </w:t>
      </w:r>
      <w:r w:rsidRPr="00BD0290">
        <w:rPr>
          <w:b/>
        </w:rPr>
        <w:t>N362.90</w:t>
      </w:r>
      <w:r>
        <w:t xml:space="preserve">, </w:t>
      </w:r>
      <w:r w:rsidRPr="00BD0290">
        <w:rPr>
          <w:b/>
        </w:rPr>
        <w:t>N520.80</w:t>
      </w:r>
      <w:r>
        <w:t xml:space="preserve">, </w:t>
      </w:r>
      <w:r w:rsidRPr="00BD0290">
        <w:rPr>
          <w:b/>
        </w:rPr>
        <w:t>N560.</w:t>
      </w:r>
      <w:r w:rsidRPr="00BD0290">
        <w:rPr>
          <w:b/>
        </w:rPr>
        <w:t>11</w:t>
      </w:r>
      <w:r>
        <w:t xml:space="preserve">, </w:t>
      </w:r>
      <w:r w:rsidRPr="00BD0290">
        <w:rPr>
          <w:b/>
        </w:rPr>
        <w:t>N567.05</w:t>
      </w:r>
      <w:r>
        <w:t xml:space="preserve">, </w:t>
      </w:r>
      <w:r w:rsidRPr="00BD0290">
        <w:rPr>
          <w:b/>
        </w:rPr>
        <w:t>N530.20</w:t>
      </w:r>
      <w:r>
        <w:t xml:space="preserve"> per </w:t>
      </w:r>
      <w:proofErr w:type="spellStart"/>
      <w:r>
        <w:t>kwhr</w:t>
      </w:r>
      <w:proofErr w:type="spellEnd"/>
      <w:r>
        <w:t xml:space="preserve"> respectively. </w:t>
      </w:r>
    </w:p>
    <w:tbl>
      <w:tblPr>
        <w:tblStyle w:val="PlainTable4"/>
        <w:tblW w:w="0" w:type="auto"/>
        <w:tblLook w:val="04A0" w:firstRow="1" w:lastRow="0" w:firstColumn="1" w:lastColumn="0" w:noHBand="0" w:noVBand="1"/>
      </w:tblPr>
      <w:tblGrid>
        <w:gridCol w:w="6694"/>
        <w:gridCol w:w="2882"/>
      </w:tblGrid>
      <w:tr w:rsidR="0023312E" w:rsidTr="0023312E">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933" w:type="dxa"/>
          </w:tcPr>
          <w:p w:rsidR="0023312E" w:rsidRPr="002741DA" w:rsidRDefault="0023312E" w:rsidP="008E320C">
            <w:pPr>
              <w:rPr>
                <w:sz w:val="28"/>
              </w:rPr>
            </w:pPr>
            <w:r w:rsidRPr="002741DA">
              <w:rPr>
                <w:sz w:val="28"/>
              </w:rPr>
              <w:lastRenderedPageBreak/>
              <w:t>Year</w:t>
            </w:r>
          </w:p>
        </w:tc>
        <w:tc>
          <w:tcPr>
            <w:tcW w:w="3933" w:type="dxa"/>
          </w:tcPr>
          <w:p w:rsidR="0023312E" w:rsidRPr="002741DA" w:rsidRDefault="0023312E" w:rsidP="008E320C">
            <w:pPr>
              <w:cnfStyle w:val="100000000000" w:firstRow="1" w:lastRow="0" w:firstColumn="0" w:lastColumn="0" w:oddVBand="0" w:evenVBand="0" w:oddHBand="0" w:evenHBand="0" w:firstRowFirstColumn="0" w:firstRowLastColumn="0" w:lastRowFirstColumn="0" w:lastRowLastColumn="0"/>
              <w:rPr>
                <w:sz w:val="28"/>
              </w:rPr>
            </w:pPr>
            <w:r w:rsidRPr="002741DA">
              <w:rPr>
                <w:sz w:val="28"/>
              </w:rPr>
              <w:t xml:space="preserve">Average price (Naira per </w:t>
            </w:r>
            <w:proofErr w:type="spellStart"/>
            <w:r w:rsidRPr="002741DA">
              <w:rPr>
                <w:sz w:val="28"/>
              </w:rPr>
              <w:t>kwhr</w:t>
            </w:r>
            <w:proofErr w:type="spellEnd"/>
            <w:r w:rsidRPr="002741DA">
              <w:rPr>
                <w:sz w:val="28"/>
              </w:rPr>
              <w:t>)</w:t>
            </w:r>
          </w:p>
        </w:tc>
      </w:tr>
      <w:tr w:rsidR="0023312E" w:rsidTr="0023312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r>
              <w:t>20</w:t>
            </w:r>
            <w:r>
              <w:t>1</w:t>
            </w:r>
            <w:r>
              <w:t>5</w:t>
            </w:r>
          </w:p>
        </w:tc>
        <w:tc>
          <w:tcPr>
            <w:tcW w:w="3933" w:type="dxa"/>
          </w:tcPr>
          <w:p w:rsidR="0023312E" w:rsidRDefault="0023312E" w:rsidP="008E320C">
            <w:pPr>
              <w:cnfStyle w:val="000000100000" w:firstRow="0" w:lastRow="0" w:firstColumn="0" w:lastColumn="0" w:oddVBand="0" w:evenVBand="0" w:oddHBand="1" w:evenHBand="0" w:firstRowFirstColumn="0" w:firstRowLastColumn="0" w:lastRowFirstColumn="0" w:lastRowLastColumn="0"/>
            </w:pPr>
            <w:r>
              <w:t>362.90</w:t>
            </w:r>
          </w:p>
        </w:tc>
      </w:tr>
      <w:tr w:rsidR="0023312E" w:rsidTr="0023312E">
        <w:trPr>
          <w:trHeight w:val="334"/>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r>
              <w:t>20</w:t>
            </w:r>
            <w:r>
              <w:t>1</w:t>
            </w:r>
            <w:r>
              <w:t>6</w:t>
            </w:r>
          </w:p>
        </w:tc>
        <w:tc>
          <w:tcPr>
            <w:tcW w:w="3933" w:type="dxa"/>
          </w:tcPr>
          <w:p w:rsidR="0023312E" w:rsidRDefault="0023312E" w:rsidP="008E320C">
            <w:pPr>
              <w:cnfStyle w:val="000000000000" w:firstRow="0" w:lastRow="0" w:firstColumn="0" w:lastColumn="0" w:oddVBand="0" w:evenVBand="0" w:oddHBand="0" w:evenHBand="0" w:firstRowFirstColumn="0" w:firstRowLastColumn="0" w:lastRowFirstColumn="0" w:lastRowLastColumn="0"/>
            </w:pPr>
            <w:r>
              <w:t>520.80</w:t>
            </w:r>
          </w:p>
        </w:tc>
      </w:tr>
      <w:tr w:rsidR="0023312E" w:rsidTr="0023312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r>
              <w:t>20</w:t>
            </w:r>
            <w:r>
              <w:t>1</w:t>
            </w:r>
            <w:r>
              <w:t>7</w:t>
            </w:r>
          </w:p>
        </w:tc>
        <w:tc>
          <w:tcPr>
            <w:tcW w:w="3933" w:type="dxa"/>
          </w:tcPr>
          <w:p w:rsidR="0023312E" w:rsidRDefault="0023312E" w:rsidP="008E320C">
            <w:pPr>
              <w:cnfStyle w:val="000000100000" w:firstRow="0" w:lastRow="0" w:firstColumn="0" w:lastColumn="0" w:oddVBand="0" w:evenVBand="0" w:oddHBand="1" w:evenHBand="0" w:firstRowFirstColumn="0" w:firstRowLastColumn="0" w:lastRowFirstColumn="0" w:lastRowLastColumn="0"/>
            </w:pPr>
            <w:r>
              <w:t xml:space="preserve">560. </w:t>
            </w:r>
            <w:r>
              <w:t>11</w:t>
            </w:r>
          </w:p>
        </w:tc>
      </w:tr>
      <w:tr w:rsidR="0023312E" w:rsidTr="0023312E">
        <w:trPr>
          <w:trHeight w:val="334"/>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r>
              <w:t>20</w:t>
            </w:r>
            <w:r>
              <w:t>1</w:t>
            </w:r>
            <w:r>
              <w:t>8</w:t>
            </w:r>
          </w:p>
        </w:tc>
        <w:tc>
          <w:tcPr>
            <w:tcW w:w="3933" w:type="dxa"/>
          </w:tcPr>
          <w:p w:rsidR="0023312E" w:rsidRDefault="0023312E" w:rsidP="008E320C">
            <w:pPr>
              <w:cnfStyle w:val="000000000000" w:firstRow="0" w:lastRow="0" w:firstColumn="0" w:lastColumn="0" w:oddVBand="0" w:evenVBand="0" w:oddHBand="0" w:evenHBand="0" w:firstRowFirstColumn="0" w:firstRowLastColumn="0" w:lastRowFirstColumn="0" w:lastRowLastColumn="0"/>
            </w:pPr>
            <w:r>
              <w:t>567.05</w:t>
            </w:r>
          </w:p>
        </w:tc>
      </w:tr>
      <w:tr w:rsidR="0023312E" w:rsidTr="0023312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r>
              <w:t>20</w:t>
            </w:r>
            <w:r>
              <w:t>1</w:t>
            </w:r>
            <w:r>
              <w:t>9</w:t>
            </w:r>
          </w:p>
        </w:tc>
        <w:tc>
          <w:tcPr>
            <w:tcW w:w="3933" w:type="dxa"/>
          </w:tcPr>
          <w:p w:rsidR="0023312E" w:rsidRDefault="0023312E" w:rsidP="008E320C">
            <w:pPr>
              <w:cnfStyle w:val="000000100000" w:firstRow="0" w:lastRow="0" w:firstColumn="0" w:lastColumn="0" w:oddVBand="0" w:evenVBand="0" w:oddHBand="1" w:evenHBand="0" w:firstRowFirstColumn="0" w:firstRowLastColumn="0" w:lastRowFirstColumn="0" w:lastRowLastColumn="0"/>
            </w:pPr>
            <w:r>
              <w:t>530.20</w:t>
            </w:r>
          </w:p>
        </w:tc>
      </w:tr>
      <w:tr w:rsidR="0023312E" w:rsidTr="0023312E">
        <w:trPr>
          <w:trHeight w:val="322"/>
        </w:trPr>
        <w:tc>
          <w:tcPr>
            <w:cnfStyle w:val="001000000000" w:firstRow="0" w:lastRow="0" w:firstColumn="1" w:lastColumn="0" w:oddVBand="0" w:evenVBand="0" w:oddHBand="0" w:evenHBand="0" w:firstRowFirstColumn="0" w:firstRowLastColumn="0" w:lastRowFirstColumn="0" w:lastRowLastColumn="0"/>
            <w:tcW w:w="3933" w:type="dxa"/>
          </w:tcPr>
          <w:p w:rsidR="0023312E" w:rsidRDefault="0023312E" w:rsidP="008E320C"/>
          <w:p w:rsidR="0023312E" w:rsidRDefault="0023312E" w:rsidP="008E320C">
            <w:pPr>
              <w:rPr>
                <w:b w:val="0"/>
              </w:rPr>
            </w:pPr>
          </w:p>
          <w:p w:rsidR="002741DA" w:rsidRDefault="002741DA" w:rsidP="008E320C">
            <w:pPr>
              <w:rPr>
                <w:b w:val="0"/>
              </w:rPr>
            </w:pPr>
            <w:r>
              <w:rPr>
                <w:b w:val="0"/>
              </w:rPr>
              <w:t>For the Discos, the average price over the years from 20</w:t>
            </w:r>
            <w:r w:rsidRPr="002741DA">
              <w:rPr>
                <w:b w:val="0"/>
              </w:rPr>
              <w:t>1</w:t>
            </w:r>
            <w:r w:rsidRPr="002741DA">
              <w:rPr>
                <w:b w:val="0"/>
              </w:rPr>
              <w:t>5</w:t>
            </w:r>
            <w:r>
              <w:rPr>
                <w:b w:val="0"/>
              </w:rPr>
              <w:t xml:space="preserve"> to 20</w:t>
            </w:r>
            <w:r w:rsidRPr="002741DA">
              <w:rPr>
                <w:b w:val="0"/>
              </w:rPr>
              <w:t>1</w:t>
            </w:r>
            <w:r>
              <w:rPr>
                <w:b w:val="0"/>
              </w:rPr>
              <w:t xml:space="preserve">9 is shown in the table below. </w:t>
            </w:r>
          </w:p>
          <w:p w:rsidR="002741DA" w:rsidRDefault="002741DA" w:rsidP="008E320C">
            <w:pPr>
              <w:rPr>
                <w:b w:val="0"/>
              </w:rPr>
            </w:pPr>
          </w:p>
          <w:tbl>
            <w:tblPr>
              <w:tblStyle w:val="PlainTable4"/>
              <w:tblW w:w="6478" w:type="dxa"/>
              <w:tblLook w:val="04A0" w:firstRow="1" w:lastRow="0" w:firstColumn="1" w:lastColumn="0" w:noHBand="0" w:noVBand="1"/>
            </w:tblPr>
            <w:tblGrid>
              <w:gridCol w:w="3239"/>
              <w:gridCol w:w="3239"/>
            </w:tblGrid>
            <w:tr w:rsidR="002741DA" w:rsidTr="002741DA">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239" w:type="dxa"/>
                </w:tcPr>
                <w:p w:rsidR="002741DA" w:rsidRPr="002741DA" w:rsidRDefault="002741DA" w:rsidP="008E320C">
                  <w:r w:rsidRPr="002741DA">
                    <w:t>Disco</w:t>
                  </w:r>
                </w:p>
              </w:tc>
              <w:tc>
                <w:tcPr>
                  <w:tcW w:w="3239" w:type="dxa"/>
                </w:tcPr>
                <w:p w:rsidR="002741DA" w:rsidRPr="002741DA" w:rsidRDefault="002741DA" w:rsidP="008E320C">
                  <w:pPr>
                    <w:cnfStyle w:val="100000000000" w:firstRow="1" w:lastRow="0" w:firstColumn="0" w:lastColumn="0" w:oddVBand="0" w:evenVBand="0" w:oddHBand="0" w:evenHBand="0" w:firstRowFirstColumn="0" w:firstRowLastColumn="0" w:lastRowFirstColumn="0" w:lastRowLastColumn="0"/>
                  </w:pPr>
                  <w:r>
                    <w:t xml:space="preserve">Average </w:t>
                  </w:r>
                  <w:r w:rsidRPr="002741DA">
                    <w:t xml:space="preserve">Price (Naira per </w:t>
                  </w:r>
                  <w:proofErr w:type="spellStart"/>
                  <w:r w:rsidRPr="002741DA">
                    <w:t>kwhr</w:t>
                  </w:r>
                  <w:proofErr w:type="spellEnd"/>
                  <w:r w:rsidRPr="002741DA">
                    <w:t>)</w:t>
                  </w:r>
                </w:p>
              </w:tc>
            </w:tr>
            <w:tr w:rsidR="002741DA" w:rsidTr="002741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Abuja</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t>460.63</w:t>
                  </w:r>
                </w:p>
              </w:tc>
            </w:tr>
            <w:tr w:rsidR="002741DA" w:rsidRPr="002741DA" w:rsidTr="002741DA">
              <w:trPr>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Benin</w:t>
                  </w:r>
                </w:p>
              </w:tc>
              <w:tc>
                <w:tcPr>
                  <w:tcW w:w="3239" w:type="dxa"/>
                </w:tcPr>
                <w:p w:rsidR="002741DA" w:rsidRPr="002741DA" w:rsidRDefault="002741DA" w:rsidP="008E320C">
                  <w:pPr>
                    <w:cnfStyle w:val="000000000000" w:firstRow="0" w:lastRow="0" w:firstColumn="0" w:lastColumn="0" w:oddVBand="0" w:evenVBand="0" w:oddHBand="0" w:evenHBand="0" w:firstRowFirstColumn="0" w:firstRowLastColumn="0" w:lastRowFirstColumn="0" w:lastRowLastColumn="0"/>
                  </w:pPr>
                  <w:r>
                    <w:t>56</w:t>
                  </w:r>
                  <w:r>
                    <w:t>1</w:t>
                  </w:r>
                  <w:r>
                    <w:t>.60</w:t>
                  </w:r>
                </w:p>
              </w:tc>
            </w:tr>
            <w:tr w:rsidR="002741DA" w:rsidTr="002741D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Enugu</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t>600.8</w:t>
                  </w:r>
                  <w:r>
                    <w:t>1</w:t>
                  </w:r>
                </w:p>
              </w:tc>
            </w:tr>
            <w:tr w:rsidR="002741DA" w:rsidTr="002741DA">
              <w:trPr>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proofErr w:type="spellStart"/>
                  <w:r>
                    <w:rPr>
                      <w:b w:val="0"/>
                    </w:rPr>
                    <w:t>Eko</w:t>
                  </w:r>
                  <w:proofErr w:type="spellEnd"/>
                </w:p>
              </w:tc>
              <w:tc>
                <w:tcPr>
                  <w:tcW w:w="3239" w:type="dxa"/>
                </w:tcPr>
                <w:p w:rsidR="002741DA" w:rsidRPr="002741DA" w:rsidRDefault="002741DA" w:rsidP="008E320C">
                  <w:pPr>
                    <w:cnfStyle w:val="000000000000" w:firstRow="0" w:lastRow="0" w:firstColumn="0" w:lastColumn="0" w:oddVBand="0" w:evenVBand="0" w:oddHBand="0" w:evenHBand="0" w:firstRowFirstColumn="0" w:firstRowLastColumn="0" w:lastRowFirstColumn="0" w:lastRowLastColumn="0"/>
                  </w:pPr>
                  <w:r w:rsidRPr="002741DA">
                    <w:t>433.33</w:t>
                  </w:r>
                </w:p>
              </w:tc>
            </w:tr>
            <w:tr w:rsidR="002741DA" w:rsidTr="002741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Ibadan</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rsidRPr="002741DA">
                    <w:t>442.7</w:t>
                  </w:r>
                  <w:r w:rsidRPr="002741DA">
                    <w:t>1</w:t>
                  </w:r>
                </w:p>
              </w:tc>
            </w:tr>
            <w:tr w:rsidR="002741DA" w:rsidTr="002741DA">
              <w:trPr>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proofErr w:type="spellStart"/>
                  <w:r>
                    <w:rPr>
                      <w:b w:val="0"/>
                    </w:rPr>
                    <w:t>Ikeja</w:t>
                  </w:r>
                  <w:proofErr w:type="spellEnd"/>
                </w:p>
              </w:tc>
              <w:tc>
                <w:tcPr>
                  <w:tcW w:w="3239" w:type="dxa"/>
                </w:tcPr>
                <w:p w:rsidR="002741DA" w:rsidRPr="002741DA" w:rsidRDefault="002741DA" w:rsidP="008E320C">
                  <w:pPr>
                    <w:cnfStyle w:val="000000000000" w:firstRow="0" w:lastRow="0" w:firstColumn="0" w:lastColumn="0" w:oddVBand="0" w:evenVBand="0" w:oddHBand="0" w:evenHBand="0" w:firstRowFirstColumn="0" w:firstRowLastColumn="0" w:lastRowFirstColumn="0" w:lastRowLastColumn="0"/>
                  </w:pPr>
                  <w:r w:rsidRPr="002741DA">
                    <w:t>40</w:t>
                  </w:r>
                  <w:r w:rsidRPr="002741DA">
                    <w:t>1</w:t>
                  </w:r>
                  <w:r w:rsidRPr="002741DA">
                    <w:t>.7</w:t>
                  </w:r>
                  <w:r w:rsidRPr="002741DA">
                    <w:t>1</w:t>
                  </w:r>
                </w:p>
              </w:tc>
            </w:tr>
            <w:tr w:rsidR="002741DA" w:rsidTr="002741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Jos</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rsidRPr="002741DA">
                    <w:t>530.27</w:t>
                  </w:r>
                </w:p>
              </w:tc>
            </w:tr>
            <w:tr w:rsidR="002741DA" w:rsidTr="002741DA">
              <w:trPr>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Kaduna</w:t>
                  </w:r>
                </w:p>
              </w:tc>
              <w:tc>
                <w:tcPr>
                  <w:tcW w:w="3239" w:type="dxa"/>
                </w:tcPr>
                <w:p w:rsidR="002741DA" w:rsidRPr="002741DA" w:rsidRDefault="002741DA" w:rsidP="008E320C">
                  <w:pPr>
                    <w:cnfStyle w:val="000000000000" w:firstRow="0" w:lastRow="0" w:firstColumn="0" w:lastColumn="0" w:oddVBand="0" w:evenVBand="0" w:oddHBand="0" w:evenHBand="0" w:firstRowFirstColumn="0" w:firstRowLastColumn="0" w:lastRowFirstColumn="0" w:lastRowLastColumn="0"/>
                  </w:pPr>
                  <w:r w:rsidRPr="002741DA">
                    <w:t>493.57</w:t>
                  </w:r>
                </w:p>
              </w:tc>
            </w:tr>
            <w:tr w:rsidR="002741DA" w:rsidTr="002741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Kano</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rsidRPr="002741DA">
                    <w:t>492.28</w:t>
                  </w:r>
                </w:p>
              </w:tc>
            </w:tr>
            <w:tr w:rsidR="002741DA" w:rsidTr="002741DA">
              <w:trPr>
                <w:trHeight w:val="271"/>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Port Harcourt</w:t>
                  </w:r>
                </w:p>
              </w:tc>
              <w:tc>
                <w:tcPr>
                  <w:tcW w:w="3239" w:type="dxa"/>
                </w:tcPr>
                <w:p w:rsidR="002741DA" w:rsidRPr="002741DA" w:rsidRDefault="002741DA" w:rsidP="008E320C">
                  <w:pPr>
                    <w:cnfStyle w:val="000000000000" w:firstRow="0" w:lastRow="0" w:firstColumn="0" w:lastColumn="0" w:oddVBand="0" w:evenVBand="0" w:oddHBand="0" w:evenHBand="0" w:firstRowFirstColumn="0" w:firstRowLastColumn="0" w:lastRowFirstColumn="0" w:lastRowLastColumn="0"/>
                  </w:pPr>
                  <w:r w:rsidRPr="002741DA">
                    <w:t xml:space="preserve">532. </w:t>
                  </w:r>
                  <w:r w:rsidRPr="002741DA">
                    <w:t>11</w:t>
                  </w:r>
                </w:p>
              </w:tc>
            </w:tr>
            <w:tr w:rsidR="002741DA" w:rsidTr="002741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239" w:type="dxa"/>
                </w:tcPr>
                <w:p w:rsidR="002741DA" w:rsidRDefault="002741DA" w:rsidP="008E320C">
                  <w:pPr>
                    <w:rPr>
                      <w:b w:val="0"/>
                    </w:rPr>
                  </w:pPr>
                  <w:r>
                    <w:rPr>
                      <w:b w:val="0"/>
                    </w:rPr>
                    <w:t>Yola</w:t>
                  </w:r>
                </w:p>
              </w:tc>
              <w:tc>
                <w:tcPr>
                  <w:tcW w:w="3239" w:type="dxa"/>
                </w:tcPr>
                <w:p w:rsidR="002741DA" w:rsidRPr="002741DA" w:rsidRDefault="002741DA" w:rsidP="008E320C">
                  <w:pPr>
                    <w:cnfStyle w:val="000000100000" w:firstRow="0" w:lastRow="0" w:firstColumn="0" w:lastColumn="0" w:oddVBand="0" w:evenVBand="0" w:oddHBand="1" w:evenHBand="0" w:firstRowFirstColumn="0" w:firstRowLastColumn="0" w:lastRowFirstColumn="0" w:lastRowLastColumn="0"/>
                  </w:pPr>
                  <w:r w:rsidRPr="002741DA">
                    <w:t>64</w:t>
                  </w:r>
                  <w:r w:rsidRPr="002741DA">
                    <w:t>1</w:t>
                  </w:r>
                  <w:r w:rsidRPr="002741DA">
                    <w:t>.54</w:t>
                  </w:r>
                </w:p>
              </w:tc>
            </w:tr>
          </w:tbl>
          <w:p w:rsidR="002741DA" w:rsidRPr="002741DA" w:rsidRDefault="002741DA" w:rsidP="008E320C">
            <w:pPr>
              <w:rPr>
                <w:b w:val="0"/>
              </w:rPr>
            </w:pPr>
          </w:p>
        </w:tc>
        <w:tc>
          <w:tcPr>
            <w:tcW w:w="3933" w:type="dxa"/>
          </w:tcPr>
          <w:p w:rsidR="0023312E" w:rsidRDefault="0023312E" w:rsidP="008E320C">
            <w:pPr>
              <w:cnfStyle w:val="000000000000" w:firstRow="0" w:lastRow="0" w:firstColumn="0" w:lastColumn="0" w:oddVBand="0" w:evenVBand="0" w:oddHBand="0" w:evenHBand="0" w:firstRowFirstColumn="0" w:firstRowLastColumn="0" w:lastRowFirstColumn="0" w:lastRowLastColumn="0"/>
            </w:pPr>
          </w:p>
        </w:tc>
      </w:tr>
    </w:tbl>
    <w:p w:rsidR="0023312E" w:rsidRDefault="0023312E" w:rsidP="008E320C"/>
    <w:p w:rsidR="002741DA" w:rsidRDefault="005F4AC1" w:rsidP="008E320C">
      <w:r>
        <w:t>From the tables above, we have that;</w:t>
      </w:r>
    </w:p>
    <w:p w:rsidR="005F4AC1" w:rsidRDefault="005F4AC1" w:rsidP="005F4AC1">
      <w:pPr>
        <w:pStyle w:val="ListParagraph"/>
        <w:numPr>
          <w:ilvl w:val="0"/>
          <w:numId w:val="4"/>
        </w:numPr>
      </w:pPr>
      <w:r>
        <w:t>Yola Distribution Company has on averaged charged N64</w:t>
      </w:r>
      <w:r w:rsidRPr="005F4AC1">
        <w:t>1</w:t>
      </w:r>
      <w:r>
        <w:t xml:space="preserve">.54 per </w:t>
      </w:r>
      <w:proofErr w:type="spellStart"/>
      <w:r>
        <w:t>kwhr</w:t>
      </w:r>
      <w:proofErr w:type="spellEnd"/>
      <w:r>
        <w:t xml:space="preserve"> for electricity from 20</w:t>
      </w:r>
      <w:r w:rsidRPr="005F4AC1">
        <w:t>1</w:t>
      </w:r>
      <w:r>
        <w:t>5 to 20</w:t>
      </w:r>
      <w:r w:rsidRPr="005F4AC1">
        <w:t>1</w:t>
      </w:r>
      <w:r>
        <w:t xml:space="preserve">9, with their allocation being </w:t>
      </w:r>
      <w:r w:rsidRPr="005F4AC1">
        <w:t>11</w:t>
      </w:r>
      <w:r>
        <w:t xml:space="preserve">.5% percent of the total power generated. </w:t>
      </w:r>
    </w:p>
    <w:p w:rsidR="005F4AC1" w:rsidRDefault="005F4AC1" w:rsidP="005F4AC1">
      <w:pPr>
        <w:pStyle w:val="ListParagraph"/>
        <w:numPr>
          <w:ilvl w:val="0"/>
          <w:numId w:val="4"/>
        </w:numPr>
      </w:pPr>
      <w:proofErr w:type="spellStart"/>
      <w:r>
        <w:t>Ikeja</w:t>
      </w:r>
      <w:proofErr w:type="spellEnd"/>
      <w:r>
        <w:t xml:space="preserve"> Distribution charged the lowest on average with N40</w:t>
      </w:r>
      <w:r w:rsidRPr="005F4AC1">
        <w:t>1</w:t>
      </w:r>
      <w:r>
        <w:t>.7</w:t>
      </w:r>
      <w:r w:rsidRPr="005F4AC1">
        <w:t>1</w:t>
      </w:r>
      <w:r>
        <w:t xml:space="preserve"> per </w:t>
      </w:r>
      <w:proofErr w:type="spellStart"/>
      <w:r>
        <w:t>kwhr</w:t>
      </w:r>
      <w:proofErr w:type="spellEnd"/>
      <w:r>
        <w:t xml:space="preserve"> despite having the highest allocation of </w:t>
      </w:r>
      <w:r w:rsidRPr="005F4AC1">
        <w:t>1</w:t>
      </w:r>
      <w:r>
        <w:t xml:space="preserve">5%. </w:t>
      </w:r>
    </w:p>
    <w:p w:rsidR="00F76C17" w:rsidRDefault="00F76C17" w:rsidP="00F76C17">
      <w:pPr>
        <w:pStyle w:val="ListParagraph"/>
        <w:numPr>
          <w:ilvl w:val="0"/>
          <w:numId w:val="4"/>
        </w:numPr>
      </w:pPr>
      <w:r>
        <w:t>The average prices increases from each year peaking in 20</w:t>
      </w:r>
      <w:r w:rsidRPr="00F76C17">
        <w:t>1</w:t>
      </w:r>
      <w:r>
        <w:t xml:space="preserve">8. </w:t>
      </w:r>
    </w:p>
    <w:p w:rsidR="00F76C17" w:rsidRDefault="00BD0290" w:rsidP="00F76C17">
      <w:pPr>
        <w:pStyle w:val="ListParagraph"/>
        <w:numPr>
          <w:ilvl w:val="0"/>
          <w:numId w:val="4"/>
        </w:numPr>
      </w:pPr>
      <w:r>
        <w:t xml:space="preserve">Yola charged the highest with the price coming at a rate of N773.33 per </w:t>
      </w:r>
      <w:proofErr w:type="spellStart"/>
      <w:r>
        <w:t>kwhr</w:t>
      </w:r>
      <w:proofErr w:type="spellEnd"/>
      <w:r>
        <w:t xml:space="preserve">. </w:t>
      </w:r>
    </w:p>
    <w:p w:rsidR="00BD0290" w:rsidRDefault="00BD0290" w:rsidP="00F76C17">
      <w:pPr>
        <w:pStyle w:val="ListParagraph"/>
        <w:numPr>
          <w:ilvl w:val="0"/>
          <w:numId w:val="4"/>
        </w:numPr>
      </w:pPr>
      <w:r>
        <w:t>Jos gets the lowest allocation from the national grid with the percent allocated being 5.5%.</w:t>
      </w:r>
    </w:p>
    <w:p w:rsidR="00BD0290" w:rsidRDefault="00BD0290" w:rsidP="00BD0290">
      <w:r>
        <w:t>Furthermore, for each class, the prices differ for each year.</w:t>
      </w:r>
    </w:p>
    <w:tbl>
      <w:tblPr>
        <w:tblStyle w:val="PlainTable3"/>
        <w:tblW w:w="0" w:type="auto"/>
        <w:tblLook w:val="04A0" w:firstRow="1" w:lastRow="0" w:firstColumn="1" w:lastColumn="0" w:noHBand="0" w:noVBand="1"/>
      </w:tblPr>
      <w:tblGrid>
        <w:gridCol w:w="1596"/>
        <w:gridCol w:w="1596"/>
        <w:gridCol w:w="1596"/>
        <w:gridCol w:w="1596"/>
        <w:gridCol w:w="1596"/>
        <w:gridCol w:w="1596"/>
      </w:tblGrid>
      <w:tr w:rsidR="00BD0290" w:rsidTr="005F2E36">
        <w:trPr>
          <w:cnfStyle w:val="100000000000" w:firstRow="1" w:lastRow="0" w:firstColumn="0" w:lastColumn="0" w:oddVBand="0" w:evenVBand="0" w:oddHBand="0" w:evenHBand="0" w:firstRowFirstColumn="0" w:firstRowLastColumn="0" w:lastRowFirstColumn="0" w:lastRowLastColumn="0"/>
          <w:trHeight w:val="419"/>
        </w:trPr>
        <w:tc>
          <w:tcPr>
            <w:cnfStyle w:val="001000000100" w:firstRow="0" w:lastRow="0" w:firstColumn="1" w:lastColumn="0" w:oddVBand="0" w:evenVBand="0" w:oddHBand="0" w:evenHBand="0" w:firstRowFirstColumn="1" w:firstRowLastColumn="0" w:lastRowFirstColumn="0" w:lastRowLastColumn="0"/>
            <w:tcW w:w="1596" w:type="dxa"/>
          </w:tcPr>
          <w:p w:rsidR="00BD0290" w:rsidRDefault="00BD0290" w:rsidP="00BD0290">
            <w:r>
              <w:t>Class</w:t>
            </w:r>
          </w:p>
        </w:tc>
        <w:tc>
          <w:tcPr>
            <w:tcW w:w="1596" w:type="dxa"/>
          </w:tcPr>
          <w:p w:rsidR="00BD0290" w:rsidRDefault="00BD0290" w:rsidP="00BD0290">
            <w:pPr>
              <w:cnfStyle w:val="100000000000" w:firstRow="1" w:lastRow="0" w:firstColumn="0" w:lastColumn="0" w:oddVBand="0" w:evenVBand="0" w:oddHBand="0" w:evenHBand="0" w:firstRowFirstColumn="0" w:firstRowLastColumn="0" w:lastRowFirstColumn="0" w:lastRowLastColumn="0"/>
            </w:pPr>
            <w:r>
              <w:t>20</w:t>
            </w:r>
            <w:r w:rsidRPr="00F76C17">
              <w:t>1</w:t>
            </w:r>
            <w:r>
              <w:t>5</w:t>
            </w:r>
          </w:p>
        </w:tc>
        <w:tc>
          <w:tcPr>
            <w:tcW w:w="1596" w:type="dxa"/>
          </w:tcPr>
          <w:p w:rsidR="00BD0290" w:rsidRDefault="00BD0290" w:rsidP="00BD0290">
            <w:pPr>
              <w:cnfStyle w:val="100000000000" w:firstRow="1" w:lastRow="0" w:firstColumn="0" w:lastColumn="0" w:oddVBand="0" w:evenVBand="0" w:oddHBand="0" w:evenHBand="0" w:firstRowFirstColumn="0" w:firstRowLastColumn="0" w:lastRowFirstColumn="0" w:lastRowLastColumn="0"/>
            </w:pPr>
            <w:r>
              <w:t>20</w:t>
            </w:r>
            <w:r w:rsidRPr="00F76C17">
              <w:t>1</w:t>
            </w:r>
            <w:r>
              <w:t>6</w:t>
            </w:r>
          </w:p>
        </w:tc>
        <w:tc>
          <w:tcPr>
            <w:tcW w:w="1596" w:type="dxa"/>
          </w:tcPr>
          <w:p w:rsidR="00BD0290" w:rsidRDefault="00BD0290" w:rsidP="00BD0290">
            <w:pPr>
              <w:cnfStyle w:val="100000000000" w:firstRow="1" w:lastRow="0" w:firstColumn="0" w:lastColumn="0" w:oddVBand="0" w:evenVBand="0" w:oddHBand="0" w:evenHBand="0" w:firstRowFirstColumn="0" w:firstRowLastColumn="0" w:lastRowFirstColumn="0" w:lastRowLastColumn="0"/>
            </w:pPr>
            <w:r>
              <w:t>20</w:t>
            </w:r>
            <w:r w:rsidRPr="00F76C17">
              <w:t>1</w:t>
            </w:r>
            <w:r>
              <w:t>7</w:t>
            </w:r>
          </w:p>
        </w:tc>
        <w:tc>
          <w:tcPr>
            <w:tcW w:w="1596" w:type="dxa"/>
          </w:tcPr>
          <w:p w:rsidR="00BD0290" w:rsidRDefault="00BD0290" w:rsidP="00BD0290">
            <w:pPr>
              <w:cnfStyle w:val="100000000000" w:firstRow="1" w:lastRow="0" w:firstColumn="0" w:lastColumn="0" w:oddVBand="0" w:evenVBand="0" w:oddHBand="0" w:evenHBand="0" w:firstRowFirstColumn="0" w:firstRowLastColumn="0" w:lastRowFirstColumn="0" w:lastRowLastColumn="0"/>
            </w:pPr>
            <w:r>
              <w:t>20</w:t>
            </w:r>
            <w:r w:rsidRPr="00F76C17">
              <w:t>1</w:t>
            </w:r>
            <w:r>
              <w:t>8</w:t>
            </w:r>
          </w:p>
        </w:tc>
        <w:tc>
          <w:tcPr>
            <w:tcW w:w="1596" w:type="dxa"/>
          </w:tcPr>
          <w:p w:rsidR="00BD0290" w:rsidRDefault="00BD0290" w:rsidP="00BD0290">
            <w:pPr>
              <w:cnfStyle w:val="100000000000" w:firstRow="1" w:lastRow="0" w:firstColumn="0" w:lastColumn="0" w:oddVBand="0" w:evenVBand="0" w:oddHBand="0" w:evenHBand="0" w:firstRowFirstColumn="0" w:firstRowLastColumn="0" w:lastRowFirstColumn="0" w:lastRowLastColumn="0"/>
            </w:pPr>
            <w:r>
              <w:t>20</w:t>
            </w:r>
            <w:r w:rsidRPr="00F76C17">
              <w:t>1</w:t>
            </w:r>
            <w:r>
              <w:t>9</w:t>
            </w:r>
          </w:p>
        </w:tc>
      </w:tr>
      <w:tr w:rsidR="00BD0290" w:rsidTr="005F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D0290" w:rsidRDefault="00BD0290" w:rsidP="00BD0290">
            <w:r>
              <w:t>Residential</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t>983.</w:t>
            </w:r>
            <w:r w:rsidRPr="00F76C17">
              <w:t xml:space="preserve"> </w:t>
            </w:r>
            <w:r w:rsidRPr="00F76C17">
              <w:t>1</w:t>
            </w:r>
            <w:r>
              <w:t>3</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346.90</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447.</w:t>
            </w:r>
            <w:r w:rsidRPr="00F76C17">
              <w:t xml:space="preserve"> </w:t>
            </w:r>
            <w:r w:rsidRPr="00F76C17">
              <w:t>1</w:t>
            </w:r>
            <w:r>
              <w:t>6</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467.97</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363.68</w:t>
            </w:r>
          </w:p>
        </w:tc>
      </w:tr>
      <w:tr w:rsidR="00BD0290" w:rsidTr="005F2E36">
        <w:tc>
          <w:tcPr>
            <w:cnfStyle w:val="001000000000" w:firstRow="0" w:lastRow="0" w:firstColumn="1" w:lastColumn="0" w:oddVBand="0" w:evenVBand="0" w:oddHBand="0" w:evenHBand="0" w:firstRowFirstColumn="0" w:firstRowLastColumn="0" w:lastRowFirstColumn="0" w:lastRowLastColumn="0"/>
            <w:tcW w:w="1596" w:type="dxa"/>
          </w:tcPr>
          <w:p w:rsidR="00BD0290" w:rsidRDefault="00BD0290" w:rsidP="00BD0290">
            <w:r>
              <w:t>Commercial</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t>983.00</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432.97</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5</w:t>
            </w:r>
            <w:r w:rsidRPr="00F76C17">
              <w:t>1</w:t>
            </w:r>
            <w:r>
              <w:t>8.8</w:t>
            </w:r>
            <w:r w:rsidRPr="00F76C17">
              <w:t>1</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534.</w:t>
            </w:r>
            <w:r w:rsidRPr="00F76C17">
              <w:t xml:space="preserve"> </w:t>
            </w:r>
            <w:r w:rsidRPr="00F76C17">
              <w:t>1</w:t>
            </w:r>
            <w:r>
              <w:t>7</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44</w:t>
            </w:r>
            <w:r w:rsidRPr="00F76C17">
              <w:t>1</w:t>
            </w:r>
            <w:r>
              <w:t>.67</w:t>
            </w:r>
          </w:p>
        </w:tc>
      </w:tr>
      <w:tr w:rsidR="00BD0290" w:rsidTr="005F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D0290" w:rsidRDefault="00BD0290" w:rsidP="00BD0290">
            <w:r>
              <w:t>Industrial</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t>99</w:t>
            </w:r>
            <w:r w:rsidRPr="00F76C17">
              <w:t>1</w:t>
            </w:r>
            <w:r>
              <w:t>.77</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403.7</w:t>
            </w:r>
            <w:r w:rsidRPr="00F76C17">
              <w:t>1</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505.42</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52</w:t>
            </w:r>
            <w:r w:rsidRPr="00F76C17">
              <w:t>1</w:t>
            </w:r>
            <w:r>
              <w:t>.47</w:t>
            </w:r>
          </w:p>
        </w:tc>
        <w:tc>
          <w:tcPr>
            <w:tcW w:w="1596" w:type="dxa"/>
          </w:tcPr>
          <w:p w:rsidR="00BD0290" w:rsidRDefault="00BD0290" w:rsidP="00BD0290">
            <w:pPr>
              <w:cnfStyle w:val="000000100000" w:firstRow="0" w:lastRow="0" w:firstColumn="0" w:lastColumn="0" w:oddVBand="0" w:evenVBand="0" w:oddHBand="1" w:evenHBand="0" w:firstRowFirstColumn="0" w:firstRowLastColumn="0" w:lastRowFirstColumn="0" w:lastRowLastColumn="0"/>
            </w:pPr>
            <w:r w:rsidRPr="00F76C17">
              <w:t>1</w:t>
            </w:r>
            <w:r>
              <w:t>425.23</w:t>
            </w:r>
          </w:p>
        </w:tc>
      </w:tr>
      <w:tr w:rsidR="00BD0290" w:rsidTr="005F2E36">
        <w:tc>
          <w:tcPr>
            <w:cnfStyle w:val="001000000000" w:firstRow="0" w:lastRow="0" w:firstColumn="1" w:lastColumn="0" w:oddVBand="0" w:evenVBand="0" w:oddHBand="0" w:evenHBand="0" w:firstRowFirstColumn="0" w:firstRowLastColumn="0" w:lastRowFirstColumn="0" w:lastRowLastColumn="0"/>
            <w:tcW w:w="1596" w:type="dxa"/>
          </w:tcPr>
          <w:p w:rsidR="00BD0290" w:rsidRDefault="00BD0290" w:rsidP="00BD0290">
            <w:r>
              <w:t>Special</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033.96</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545.27</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689.78</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7</w:t>
            </w:r>
            <w:r w:rsidRPr="00F76C17">
              <w:t>1</w:t>
            </w:r>
            <w:r>
              <w:t>3.89</w:t>
            </w:r>
          </w:p>
        </w:tc>
        <w:tc>
          <w:tcPr>
            <w:tcW w:w="1596" w:type="dxa"/>
          </w:tcPr>
          <w:p w:rsidR="00BD0290" w:rsidRDefault="00BD0290" w:rsidP="00BD0290">
            <w:pPr>
              <w:cnfStyle w:val="000000000000" w:firstRow="0" w:lastRow="0" w:firstColumn="0" w:lastColumn="0" w:oddVBand="0" w:evenVBand="0" w:oddHBand="0" w:evenHBand="0" w:firstRowFirstColumn="0" w:firstRowLastColumn="0" w:lastRowFirstColumn="0" w:lastRowLastColumn="0"/>
            </w:pPr>
            <w:r w:rsidRPr="00F76C17">
              <w:t>1</w:t>
            </w:r>
            <w:r>
              <w:t>60</w:t>
            </w:r>
            <w:r w:rsidRPr="00F76C17">
              <w:t>1</w:t>
            </w:r>
          </w:p>
        </w:tc>
      </w:tr>
    </w:tbl>
    <w:p w:rsidR="00BD0290" w:rsidRDefault="005F2E36" w:rsidP="00BD0290">
      <w:r>
        <w:lastRenderedPageBreak/>
        <w:t>Each class has sub classes and it is different for each distribution company, so the sum for each class is displayed in the table above. From the table above, we can draw out the following insights;</w:t>
      </w:r>
    </w:p>
    <w:p w:rsidR="005F2E36" w:rsidRDefault="005F2E36" w:rsidP="005F2E36">
      <w:pPr>
        <w:pStyle w:val="ListParagraph"/>
        <w:numPr>
          <w:ilvl w:val="0"/>
          <w:numId w:val="6"/>
        </w:numPr>
      </w:pPr>
      <w:r>
        <w:t>The residential pay lesser than other classes.</w:t>
      </w:r>
    </w:p>
    <w:p w:rsidR="005F2E36" w:rsidRDefault="005F2E36" w:rsidP="005F2E36">
      <w:pPr>
        <w:pStyle w:val="ListParagraph"/>
        <w:numPr>
          <w:ilvl w:val="0"/>
          <w:numId w:val="6"/>
        </w:numPr>
      </w:pPr>
      <w:r>
        <w:t xml:space="preserve">The special class, which includes </w:t>
      </w:r>
      <w:r w:rsidR="007D392F">
        <w:t>government houses, and other non-common customers, pay most with the highest paid over the course of five years being N</w:t>
      </w:r>
      <w:r w:rsidR="007D392F" w:rsidRPr="00F76C17">
        <w:t>1</w:t>
      </w:r>
      <w:r w:rsidR="007D392F">
        <w:t>7</w:t>
      </w:r>
      <w:r w:rsidR="007D392F" w:rsidRPr="00F76C17">
        <w:t>1</w:t>
      </w:r>
      <w:r w:rsidR="007D392F">
        <w:t>3.89 which came in 20</w:t>
      </w:r>
      <w:r w:rsidR="007D392F" w:rsidRPr="00F76C17">
        <w:t>1</w:t>
      </w:r>
      <w:r w:rsidR="007D392F">
        <w:t>8. This is in agreement with earlier observation about 20</w:t>
      </w:r>
      <w:r w:rsidR="007D392F" w:rsidRPr="00F76C17">
        <w:t>1</w:t>
      </w:r>
      <w:r w:rsidR="007D392F">
        <w:t>8 being the year the prices went highest.</w:t>
      </w:r>
    </w:p>
    <w:p w:rsidR="007D392F" w:rsidRPr="002D04BD" w:rsidRDefault="00BA37BE" w:rsidP="007D392F">
      <w:pPr>
        <w:ind w:left="2160"/>
        <w:rPr>
          <w:b/>
        </w:rPr>
      </w:pPr>
      <w:r w:rsidRPr="002D04BD">
        <w:rPr>
          <w:b/>
        </w:rPr>
        <w:t>OPINIONS ON ELECTRICITY TARIFF</w:t>
      </w:r>
      <w:bookmarkStart w:id="0" w:name="_GoBack"/>
      <w:bookmarkEnd w:id="0"/>
    </w:p>
    <w:p w:rsidR="007D392F" w:rsidRDefault="007D392F" w:rsidP="007D392F">
      <w:r>
        <w:t>I conducted a mini interview with selected consumers on what their opinions are about the price. Some of them agreed that the price is normal while some argued it to be actually less than what we enjoy. Below are some of the opinions</w:t>
      </w:r>
    </w:p>
    <w:p w:rsidR="007D392F" w:rsidRDefault="00BA37BE" w:rsidP="007D392F">
      <w:pPr>
        <w:pStyle w:val="ListParagraph"/>
        <w:numPr>
          <w:ilvl w:val="0"/>
          <w:numId w:val="7"/>
        </w:numPr>
      </w:pPr>
      <w:r>
        <w:t>I believe we pay less than we use and that’s maybe why foreign investors are finding it hard to invest in the power sector</w:t>
      </w:r>
    </w:p>
    <w:p w:rsidR="00BA37BE" w:rsidRDefault="003D7DAA" w:rsidP="007D392F">
      <w:pPr>
        <w:pStyle w:val="ListParagraph"/>
        <w:numPr>
          <w:ilvl w:val="0"/>
          <w:numId w:val="7"/>
        </w:numPr>
      </w:pPr>
      <w:r>
        <w:t>I think the charges per kilowatt hour is moderate since I’ve been to other countries and seen that we pay less.</w:t>
      </w:r>
    </w:p>
    <w:p w:rsidR="003D7DAA" w:rsidRPr="001A5704" w:rsidRDefault="003D7DAA" w:rsidP="007D392F">
      <w:pPr>
        <w:pStyle w:val="ListParagraph"/>
        <w:numPr>
          <w:ilvl w:val="0"/>
          <w:numId w:val="7"/>
        </w:numPr>
      </w:pPr>
      <w:r>
        <w:t xml:space="preserve">I think it is what we pay for that we are getting. </w:t>
      </w:r>
    </w:p>
    <w:sectPr w:rsidR="003D7DAA" w:rsidRPr="001A57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A87" w:rsidRDefault="008D3A87" w:rsidP="005F2E36">
      <w:pPr>
        <w:spacing w:after="0" w:line="240" w:lineRule="auto"/>
      </w:pPr>
      <w:r>
        <w:separator/>
      </w:r>
    </w:p>
  </w:endnote>
  <w:endnote w:type="continuationSeparator" w:id="0">
    <w:p w:rsidR="008D3A87" w:rsidRDefault="008D3A87" w:rsidP="005F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A87" w:rsidRDefault="008D3A87" w:rsidP="005F2E36">
      <w:pPr>
        <w:spacing w:after="0" w:line="240" w:lineRule="auto"/>
      </w:pPr>
      <w:r>
        <w:separator/>
      </w:r>
    </w:p>
  </w:footnote>
  <w:footnote w:type="continuationSeparator" w:id="0">
    <w:p w:rsidR="008D3A87" w:rsidRDefault="008D3A87" w:rsidP="005F2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18D"/>
    <w:multiLevelType w:val="hybridMultilevel"/>
    <w:tmpl w:val="A8241D8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1AA860B2"/>
    <w:multiLevelType w:val="hybridMultilevel"/>
    <w:tmpl w:val="AA502D2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1EAB3D45"/>
    <w:multiLevelType w:val="hybridMultilevel"/>
    <w:tmpl w:val="5FA6C73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6794C31"/>
    <w:multiLevelType w:val="hybridMultilevel"/>
    <w:tmpl w:val="535C82A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55BE2830"/>
    <w:multiLevelType w:val="hybridMultilevel"/>
    <w:tmpl w:val="D9BE09C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6AB74A5C"/>
    <w:multiLevelType w:val="hybridMultilevel"/>
    <w:tmpl w:val="E8BE818E"/>
    <w:lvl w:ilvl="0" w:tplc="00000001">
      <w:start w:val="1"/>
      <w:numFmt w:val="bullet"/>
      <w:lvlText w:val=""/>
      <w:lvlJc w:val="left"/>
      <w:pPr>
        <w:ind w:left="770" w:hanging="360"/>
      </w:pPr>
      <w:rPr>
        <w:rFonts w:ascii="Symbol" w:hAnsi="Symbol" w:hint="default"/>
      </w:rPr>
    </w:lvl>
    <w:lvl w:ilvl="1" w:tplc="00000003" w:tentative="1">
      <w:start w:val="1"/>
      <w:numFmt w:val="bullet"/>
      <w:lvlText w:val="o"/>
      <w:lvlJc w:val="left"/>
      <w:pPr>
        <w:ind w:left="1490" w:hanging="360"/>
      </w:pPr>
      <w:rPr>
        <w:rFonts w:ascii="Courier New" w:hAnsi="Courier New" w:cs="Courier New" w:hint="default"/>
      </w:rPr>
    </w:lvl>
    <w:lvl w:ilvl="2" w:tplc="00000005" w:tentative="1">
      <w:start w:val="1"/>
      <w:numFmt w:val="bullet"/>
      <w:lvlText w:val=""/>
      <w:lvlJc w:val="left"/>
      <w:pPr>
        <w:ind w:left="2210" w:hanging="360"/>
      </w:pPr>
      <w:rPr>
        <w:rFonts w:ascii="Wingdings" w:hAnsi="Wingdings" w:hint="default"/>
      </w:rPr>
    </w:lvl>
    <w:lvl w:ilvl="3" w:tplc="00000001" w:tentative="1">
      <w:start w:val="1"/>
      <w:numFmt w:val="bullet"/>
      <w:lvlText w:val=""/>
      <w:lvlJc w:val="left"/>
      <w:pPr>
        <w:ind w:left="2930" w:hanging="360"/>
      </w:pPr>
      <w:rPr>
        <w:rFonts w:ascii="Symbol" w:hAnsi="Symbol" w:hint="default"/>
      </w:rPr>
    </w:lvl>
    <w:lvl w:ilvl="4" w:tplc="00000003" w:tentative="1">
      <w:start w:val="1"/>
      <w:numFmt w:val="bullet"/>
      <w:lvlText w:val="o"/>
      <w:lvlJc w:val="left"/>
      <w:pPr>
        <w:ind w:left="3650" w:hanging="360"/>
      </w:pPr>
      <w:rPr>
        <w:rFonts w:ascii="Courier New" w:hAnsi="Courier New" w:cs="Courier New" w:hint="default"/>
      </w:rPr>
    </w:lvl>
    <w:lvl w:ilvl="5" w:tplc="00000005" w:tentative="1">
      <w:start w:val="1"/>
      <w:numFmt w:val="bullet"/>
      <w:lvlText w:val=""/>
      <w:lvlJc w:val="left"/>
      <w:pPr>
        <w:ind w:left="4370" w:hanging="360"/>
      </w:pPr>
      <w:rPr>
        <w:rFonts w:ascii="Wingdings" w:hAnsi="Wingdings" w:hint="default"/>
      </w:rPr>
    </w:lvl>
    <w:lvl w:ilvl="6" w:tplc="00000001" w:tentative="1">
      <w:start w:val="1"/>
      <w:numFmt w:val="bullet"/>
      <w:lvlText w:val=""/>
      <w:lvlJc w:val="left"/>
      <w:pPr>
        <w:ind w:left="5090" w:hanging="360"/>
      </w:pPr>
      <w:rPr>
        <w:rFonts w:ascii="Symbol" w:hAnsi="Symbol" w:hint="default"/>
      </w:rPr>
    </w:lvl>
    <w:lvl w:ilvl="7" w:tplc="00000003" w:tentative="1">
      <w:start w:val="1"/>
      <w:numFmt w:val="bullet"/>
      <w:lvlText w:val="o"/>
      <w:lvlJc w:val="left"/>
      <w:pPr>
        <w:ind w:left="5810" w:hanging="360"/>
      </w:pPr>
      <w:rPr>
        <w:rFonts w:ascii="Courier New" w:hAnsi="Courier New" w:cs="Courier New" w:hint="default"/>
      </w:rPr>
    </w:lvl>
    <w:lvl w:ilvl="8" w:tplc="00000005" w:tentative="1">
      <w:start w:val="1"/>
      <w:numFmt w:val="bullet"/>
      <w:lvlText w:val=""/>
      <w:lvlJc w:val="left"/>
      <w:pPr>
        <w:ind w:left="6530" w:hanging="360"/>
      </w:pPr>
      <w:rPr>
        <w:rFonts w:ascii="Wingdings" w:hAnsi="Wingdings" w:hint="default"/>
      </w:rPr>
    </w:lvl>
  </w:abstractNum>
  <w:abstractNum w:abstractNumId="6" w15:restartNumberingAfterBreak="0">
    <w:nsid w:val="6F3B6AEF"/>
    <w:multiLevelType w:val="hybridMultilevel"/>
    <w:tmpl w:val="3D1A5C0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A3"/>
    <w:rsid w:val="001A5704"/>
    <w:rsid w:val="001E2378"/>
    <w:rsid w:val="0023312E"/>
    <w:rsid w:val="002741DA"/>
    <w:rsid w:val="002B78A3"/>
    <w:rsid w:val="002D04BD"/>
    <w:rsid w:val="00311F15"/>
    <w:rsid w:val="003D3A72"/>
    <w:rsid w:val="003D7DAA"/>
    <w:rsid w:val="005F2E36"/>
    <w:rsid w:val="005F4AC1"/>
    <w:rsid w:val="007D392F"/>
    <w:rsid w:val="00834E97"/>
    <w:rsid w:val="00877052"/>
    <w:rsid w:val="008A6BCF"/>
    <w:rsid w:val="008D3A87"/>
    <w:rsid w:val="008E320C"/>
    <w:rsid w:val="00BA37BE"/>
    <w:rsid w:val="00BB6362"/>
    <w:rsid w:val="00BD0290"/>
    <w:rsid w:val="00C749B1"/>
    <w:rsid w:val="00F7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AD4C"/>
  <w15:chartTrackingRefBased/>
  <w15:docId w15:val="{DB865713-0E82-4913-B2DB-10ABC4DA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97"/>
    <w:pPr>
      <w:ind w:left="720"/>
      <w:contextualSpacing/>
    </w:pPr>
  </w:style>
  <w:style w:type="table" w:styleId="TableGrid">
    <w:name w:val="Table Grid"/>
    <w:basedOn w:val="TableNormal"/>
    <w:uiPriority w:val="59"/>
    <w:rsid w:val="008A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3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331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331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593">
      <w:bodyDiv w:val="1"/>
      <w:marLeft w:val="0"/>
      <w:marRight w:val="0"/>
      <w:marTop w:val="0"/>
      <w:marBottom w:val="0"/>
      <w:divBdr>
        <w:top w:val="none" w:sz="0" w:space="0" w:color="auto"/>
        <w:left w:val="none" w:sz="0" w:space="0" w:color="auto"/>
        <w:bottom w:val="none" w:sz="0" w:space="0" w:color="auto"/>
        <w:right w:val="none" w:sz="0" w:space="0" w:color="auto"/>
      </w:divBdr>
    </w:div>
    <w:div w:id="1226378750">
      <w:bodyDiv w:val="1"/>
      <w:marLeft w:val="0"/>
      <w:marRight w:val="0"/>
      <w:marTop w:val="0"/>
      <w:marBottom w:val="0"/>
      <w:divBdr>
        <w:top w:val="none" w:sz="0" w:space="0" w:color="auto"/>
        <w:left w:val="none" w:sz="0" w:space="0" w:color="auto"/>
        <w:bottom w:val="none" w:sz="0" w:space="0" w:color="auto"/>
        <w:right w:val="none" w:sz="0" w:space="0" w:color="auto"/>
      </w:divBdr>
    </w:div>
    <w:div w:id="1262030190">
      <w:bodyDiv w:val="1"/>
      <w:marLeft w:val="0"/>
      <w:marRight w:val="0"/>
      <w:marTop w:val="0"/>
      <w:marBottom w:val="0"/>
      <w:divBdr>
        <w:top w:val="none" w:sz="0" w:space="0" w:color="auto"/>
        <w:left w:val="none" w:sz="0" w:space="0" w:color="auto"/>
        <w:bottom w:val="none" w:sz="0" w:space="0" w:color="auto"/>
        <w:right w:val="none" w:sz="0" w:space="0" w:color="auto"/>
      </w:divBdr>
    </w:div>
    <w:div w:id="190444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Tomisin Ayodabo</dc:creator>
  <cp:keywords/>
  <dc:description/>
  <cp:lastModifiedBy>Tomisin Ayodabo</cp:lastModifiedBy>
  <cp:revision>5</cp:revision>
  <dcterms:created xsi:type="dcterms:W3CDTF">2020-04-26T13:18:00Z</dcterms:created>
  <dcterms:modified xsi:type="dcterms:W3CDTF">2020-04-26T16:07:00Z</dcterms:modified>
</cp:coreProperties>
</file>