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0E27AD">
      <w:pPr>
        <w:pStyle w:val="4"/>
        <w:rPr>
          <w:rFonts w:hint="eastAsia"/>
        </w:rPr>
      </w:pPr>
      <w:r>
        <w:rPr>
          <w:rFonts w:hint="eastAsia"/>
        </w:rPr>
        <w:t>Defending against the Man-in-the-Middle Attack on Diffie-Hellman</w:t>
      </w:r>
    </w:p>
    <w:p w14:paraId="3DABCFC2">
      <w:pPr>
        <w:pStyle w:val="4"/>
        <w:rPr>
          <w:rFonts w:hint="eastAsia"/>
        </w:rPr>
      </w:pPr>
      <w:r>
        <w:rPr>
          <w:rFonts w:hint="eastAsia"/>
        </w:rPr>
        <w:t>The key advantage of the D-H protocol is that it allows two participants to build a shared secret over an insecure channel. However, as the slides state, the basic D-H protocol is unauthenticated, which makes it extremely vulnerable to man-in-the-middle attacks. In such an attack, the hacker blocks the original messages between A and B, and builds two separate session keys with them. The fake messages confuse the two participants and lead them to believe that they are talking to the correct person end-to-end as usual, but in reality, every single contact is being listened to by a third party.The fundamental vulnerability of the basic Diffie-Hellman protocol is its lack of authentication.</w:t>
      </w:r>
    </w:p>
    <w:p w14:paraId="6EF2386D">
      <w:pPr>
        <w:pStyle w:val="4"/>
        <w:rPr>
          <w:rFonts w:hint="eastAsia"/>
        </w:rPr>
      </w:pPr>
      <w:r>
        <w:rPr>
          <w:rFonts w:hint="eastAsia"/>
        </w:rPr>
        <w:t>To address this, we chose to implement Certificate-based Authentication, which is the industry-standard defense against MITM attacks. Therefore, in the real world, the Diffie-Hellman protocol is usually combined with other certification protocols rather than being used individually. For example, in Fixed D-H, the server's D-H public parameters are embedded in a certificate and signed by a trusted "certificate authority (CA)".The MITM attacker can still intercept the message, but they cannot forge a valid signature for their fake key (without the CA's private key). Therefore, the authentication check will fail, and the connection will be terminated, successfully preventing the attack. Another modern and recommended method is Ephemeral Diffie-Hellman (DHE), where a temporary public key is used for each session. A long-term private key signs this temporary key, allowing the client to ensure the authenticity of the key exchange by verifying this "signature." This method not only provides authentication but also ensures that even if the server's long-term key is leaked one day, past session keys will not be cracked.</w:t>
      </w:r>
    </w:p>
    <w:p w14:paraId="7857B1B3">
      <w:pPr>
        <w:pStyle w:val="4"/>
        <w:rPr>
          <w:rFonts w:hint="eastAsia"/>
        </w:rPr>
      </w:pPr>
      <w:r>
        <w:rPr>
          <w:rFonts w:hint="eastAsia"/>
        </w:rPr>
        <w:t>Defending against RSA Factoring Attacks</w:t>
      </w:r>
    </w:p>
    <w:p w14:paraId="1E11BE96">
      <w:pPr>
        <w:pStyle w:val="4"/>
        <w:rPr>
          <w:rFonts w:hint="eastAsia"/>
        </w:rPr>
      </w:pPr>
      <w:r>
        <w:rPr>
          <w:rFonts w:hint="eastAsia"/>
        </w:rPr>
        <w:t>Relying on the fact that it is nearly impossible to factorize a large integer, RSA seems to be safer than the Diffie-Hellman protocol. In RSA, the public key includes a modulus n, which is the product of two large prime numbers, p and q (which are kept secret). However, there is still a possibility that if someone can factorize n, the private key will be compromised. This is because the attacker can then calculate the Euler totient (phi), and from that, the private key d.</w:t>
      </w:r>
    </w:p>
    <w:p w14:paraId="0BF036C5">
      <w:pPr>
        <w:pStyle w:val="4"/>
        <w:rPr>
          <w:rFonts w:hint="eastAsia"/>
        </w:rPr>
      </w:pPr>
      <w:r>
        <w:rPr>
          <w:rFonts w:hint="eastAsia"/>
        </w:rPr>
        <w:t>In such a situation, the simplest way to remain secure is to make n as large as possible, making it impossible to be factorized by present technology. As the lecture emphasized, encryption strength lies entirely on the key size. If we double or triple the key size, the encryption strength increases exponentially. Therefore, current industry best practices state that "At least 2048-bit RSA appears necessary" to defend against factorization attacks in the foreseeable future. At the same time, we must also be vigilant about the future threat posed by "Quantum algorithms" (such as Shor's algorithm), which may make the factorization of large integers much easier.</w:t>
      </w:r>
    </w:p>
    <w:p w14:paraId="7564DD63">
      <w:pPr>
        <w:pStyle w:val="4"/>
      </w:pPr>
      <w:r>
        <w:br w:type="textWrapping"/>
      </w:r>
      <w:r>
        <w:br w:type="textWrapping"/>
      </w:r>
      <w:r>
        <w:t>7. Comparison and Analysis of Attacks on Diffie–Hellman and RSA</w:t>
      </w:r>
    </w:p>
    <w:p w14:paraId="0714892E">
      <w:r>
        <w:br w:type="textWrapping"/>
      </w:r>
      <w:r>
        <w:t>Both Diffie–Hellman (D-H) and RSA are essential cryptographic protocols that enable secure communication</w:t>
      </w:r>
      <w:r>
        <w:rPr>
          <w:lang w:val="en-US"/>
        </w:rPr>
        <w:t xml:space="preserve">. However, different categories of attacks can simply grasp those weaknesses and decompile them, security become a severe issue as the technology developed. </w:t>
      </w:r>
      <w:r>
        <w:t xml:space="preserve">Understanding </w:t>
      </w:r>
      <w:r>
        <w:rPr>
          <w:rFonts w:hint="default" w:ascii="Cambria" w:hAnsi="Cambria" w:eastAsia="ＭＳ 明朝" w:cs="宋体"/>
          <w:b w:val="0"/>
          <w:bCs w:val="0"/>
          <w:i w:val="0"/>
          <w:iCs w:val="0"/>
          <w:color w:val="auto"/>
          <w:sz w:val="22"/>
          <w:szCs w:val="22"/>
          <w:highlight w:val="none"/>
          <w:vertAlign w:val="baseline"/>
          <w:lang w:val="en-US" w:eastAsia="en-US" w:bidi="ar-SA"/>
        </w:rPr>
        <w:t>different types of attacks</w:t>
      </w:r>
      <w:r>
        <w:t xml:space="preserve"> is crucial for</w:t>
      </w:r>
      <w:r>
        <w:rPr>
          <w:rFonts w:hint="eastAsia" w:eastAsia="宋体"/>
          <w:lang w:val="en-US" w:eastAsia="zh-CN"/>
        </w:rPr>
        <w:t xml:space="preserve"> </w:t>
      </w:r>
      <w:r>
        <w:t>grasping why modern cryptographic systems often combine both approaches instead of relying on only one.</w:t>
      </w:r>
      <w:r>
        <w:br w:type="textWrapping"/>
      </w:r>
    </w:p>
    <w:p w14:paraId="751F303B">
      <w:pPr>
        <w:rPr>
          <w:rFonts w:hint="eastAsia"/>
        </w:rPr>
      </w:pPr>
      <w:r>
        <w:br w:type="textWrapping"/>
      </w:r>
      <w:r>
        <w:t xml:space="preserve">(1) Attack Objectives  </w:t>
      </w:r>
      <w:r>
        <w:br w:type="textWrapping"/>
      </w:r>
      <w:r>
        <w:rPr>
          <w:rFonts w:hint="eastAsia"/>
        </w:rPr>
        <w:t>Attack Objectives</w:t>
      </w:r>
    </w:p>
    <w:p w14:paraId="5D81F1A7">
      <w:r>
        <w:rPr>
          <w:rFonts w:hint="eastAsia"/>
        </w:rPr>
        <w:t>The fundamental difference in attacking these two protocols lies in the attacker's ultimate goal. For Diffie–Hellman (D-H), the primary objective is usually to intercept or manipulate the temporary session key being exchanged between parties1. In our project’s implementation, the attacker utilized a Man-in-the-Middle (MITM) attack to exploit the peer-to-peer (P2P) nature of the protocol. By sitting between Alice and Bob, the attacker established two separate D-H sessions, generating a shared key $K_1$ with Alice and a different key $K_2$ with Bob2222. This allowed the attacker to decrypt, alter, and re-encrypt messages in real-time without either party realizing the breach3. In contrast, attacks on RSA typically aim for a more catastrophic compromise: recovering the long-term private key used for decryption or digital signatures4. Unlike D-H attacks which target a specific conversation, a successful RSA attack compromises the trust root itself, allowing the attacker to impersonate the victim indefinitely5.</w:t>
      </w:r>
      <w:r>
        <w:br w:type="textWrapping"/>
      </w:r>
    </w:p>
    <w:p w14:paraId="2235F06D">
      <w:r>
        <w:br w:type="textWrapping"/>
      </w:r>
      <w:r>
        <w:t xml:space="preserve">(2) Root Causes  </w:t>
      </w:r>
      <w:r>
        <w:br w:type="textWrapping"/>
      </w:r>
      <w:r>
        <w:rPr>
          <w:rFonts w:hint="eastAsia" w:eastAsia="宋体"/>
          <w:lang w:val="en-US" w:eastAsia="zh-CN"/>
        </w:rPr>
        <w:t>T</w:t>
      </w:r>
      <w:r>
        <w:rPr>
          <w:rFonts w:hint="eastAsia"/>
        </w:rPr>
        <w:t>he vulnerabilities in D-H and RSA stem from fundamentally different sources. The root cause of D-H’s weakness is not mathematical but distinctively structural: the protocol was designed as a pure mathematical key exchange without built-in identity authentication. In a P2P environment without a central authority, the protocol blindly trusts the public keys it receives. Our project demonstrated this flaw vividly; even when we attempted to "fix" it by adding a password check (sending a plaintext password alongside the public key), the defense failed completely. Because the communication channel was unencrypted by default, the attacker simply captured the password and replayed it, proving that D-H cannot secure itself without an external authentication layer. Conversely, RSA’s vulnerabilities often stem from implementation flaws rather than protocol design. Since factoring large integers (e.g., 2048-bit) is mathematically infeasible, attackers exploit side-channels—such as measuring decryption time—to leak information about the private key.</w:t>
      </w:r>
      <w:r>
        <w:br w:type="textWrapping"/>
      </w:r>
    </w:p>
    <w:p w14:paraId="0DBA1E26">
      <w:pPr>
        <w:pStyle w:val="30"/>
        <w:keepNext w:val="0"/>
        <w:keepLines w:val="0"/>
        <w:widowControl/>
        <w:suppressLineNumbers w:val="0"/>
      </w:pPr>
      <w:r>
        <w:br w:type="textWrapping"/>
      </w:r>
      <w:r>
        <w:t xml:space="preserve">(3) Attack Difficulty and Cost  </w:t>
      </w:r>
      <w:r>
        <w:br w:type="textWrapping"/>
      </w:r>
      <w:r>
        <w:t xml:space="preserve">From an execution standpoint, D-H attacks are generally "low cost, high access," while RSA attacks are "high cost, high skill." Performing a MITM attack on D-H requires minimal computational power; the attacker only needs network access to intercept traffic. As shown in our code, the mathematical operations for the attacker are identical to a legitimate user, making the attack trivial to execute once the network is compromised. On the other hand, attacking RSA is computationally expensive and technically demanding. Brute-force factorization is impossible with modern key lengths, and even side-channel attacks require precise timing measurements, statistical analysis, and often physical proximity to the target hardware. In summary, D-H attacks exploit </w:t>
      </w:r>
      <w:r>
        <w:rPr>
          <w:i/>
          <w:iCs/>
        </w:rPr>
        <w:t>trust</w:t>
      </w:r>
      <w:r>
        <w:t xml:space="preserve"> (who are you communicating with?), while RSA attacks exploit </w:t>
      </w:r>
      <w:r>
        <w:rPr>
          <w:i/>
          <w:iCs/>
        </w:rPr>
        <w:t>physics and math</w:t>
      </w:r>
      <w:r>
        <w:t xml:space="preserve"> (how is the calculation performed?).</w:t>
      </w:r>
    </w:p>
    <w:p w14:paraId="474F3AB0"/>
    <w:p w14:paraId="22CCC517">
      <w:r>
        <w:br w:type="textWrapping"/>
      </w:r>
      <w:r>
        <w:t>Overall, the D-H protocol represents the risks of trust without verification, while RSA represents the risks of</w:t>
      </w:r>
      <w:r>
        <w:br w:type="textWrapping"/>
      </w:r>
      <w:r>
        <w:t>computation without caution. Both show that cryptography is not only about math, but also about how protocols</w:t>
      </w:r>
      <w:r>
        <w:br w:type="textWrapping"/>
      </w:r>
      <w:r>
        <w:t>are designed and implemented in real-world networks.</w:t>
      </w:r>
      <w:r>
        <w:br w:type="textWrapping"/>
      </w:r>
    </w:p>
    <w:p w14:paraId="31FE9FD4">
      <w:pPr>
        <w:pStyle w:val="4"/>
      </w:pPr>
      <w:r>
        <w:t>8. Comparison and Analysis of Defenses for Diffie–Hellman and RSA</w:t>
      </w:r>
    </w:p>
    <w:p w14:paraId="154CDB2F">
      <w:r>
        <w:br w:type="textWrapping"/>
      </w:r>
      <w:r>
        <w:t xml:space="preserve">(1) Core Defensive Ideas  </w:t>
      </w:r>
      <w:r>
        <w:br w:type="textWrapping"/>
      </w:r>
      <w:r>
        <w:rPr>
          <w:rFonts w:hint="eastAsia"/>
        </w:rPr>
        <w:t>The defense strategies differ fundamentally in their approach. For Diffie-Hellman, the core defense is External Identity Verification. Since the math of D-H cannot prove who generated the key, the system must rely on an external mechanism—Digital Certificates and a Public Key Infrastructure (PKI)—to bind keys to identities.</w:t>
      </w:r>
      <w:r>
        <w:br w:type="textWrapping"/>
      </w:r>
    </w:p>
    <w:p w14:paraId="2594DC5D">
      <w:r>
        <w:br w:type="textWrapping"/>
      </w:r>
      <w:r>
        <w:t>RSA defenses, by contrast, aim to harden the implementation rather than modify the protocol design.</w:t>
      </w:r>
      <w:r>
        <w:rPr>
          <w:rFonts w:hint="eastAsia" w:eastAsia="宋体"/>
          <w:lang w:val="en-US" w:eastAsia="zh-CN"/>
        </w:rPr>
        <w:t xml:space="preserve"> </w:t>
      </w:r>
      <w:r>
        <w:t>Common methods include using constant-time algorithms to prevent timing attacks, generating truly random</w:t>
      </w:r>
      <w:r>
        <w:rPr>
          <w:rFonts w:hint="eastAsia" w:eastAsia="宋体"/>
          <w:lang w:val="en-US" w:eastAsia="zh-CN"/>
        </w:rPr>
        <w:t xml:space="preserve"> </w:t>
      </w:r>
      <w:r>
        <w:t>primes, and applying safe padding schemes such as OAEP (Optimal Asymmetric Encryption Padding).</w:t>
      </w:r>
      <w:r>
        <w:rPr>
          <w:rFonts w:hint="eastAsia" w:eastAsia="宋体"/>
          <w:lang w:val="en-US" w:eastAsia="zh-CN"/>
        </w:rPr>
        <w:t xml:space="preserve"> A big n can also make the contact impossible to decompilation in mathematics side. </w:t>
      </w:r>
      <w:r>
        <w:t>Additionally, keys should be rotated periodically, and cryptographic operations should be isolated from</w:t>
      </w:r>
      <w:r>
        <w:rPr>
          <w:rFonts w:hint="eastAsia" w:eastAsia="宋体"/>
          <w:lang w:val="en-US" w:eastAsia="zh-CN"/>
        </w:rPr>
        <w:t xml:space="preserve"> </w:t>
      </w:r>
      <w:r>
        <w:t>untrusted environments to prevent side-channel leaks.</w:t>
      </w:r>
      <w:r>
        <w:br w:type="textWrapping"/>
      </w:r>
    </w:p>
    <w:p w14:paraId="04CCBB79">
      <w:pPr>
        <w:rPr>
          <w:rFonts w:hint="eastAsia"/>
        </w:rPr>
      </w:pPr>
      <w:r>
        <w:br w:type="textWrapping"/>
      </w:r>
      <w:r>
        <w:t xml:space="preserve">(2) Complexity and Cost  </w:t>
      </w:r>
      <w:r>
        <w:br w:type="textWrapping"/>
      </w:r>
      <w:r>
        <w:t xml:space="preserve">From a system engineering perspective, D-H is </w:t>
      </w:r>
      <w:r>
        <w:rPr>
          <w:rFonts w:hint="eastAsia" w:eastAsia="宋体"/>
          <w:lang w:val="en-US" w:eastAsia="zh-CN"/>
        </w:rPr>
        <w:t xml:space="preserve">structurally complex because it requires an external infrastructure of trust. </w:t>
      </w:r>
      <w:r>
        <w:rPr>
          <w:rFonts w:hint="eastAsia"/>
        </w:rPr>
        <w:t xml:space="preserve">To fix the P2P vulnerability shown in our code, we would effectively need to build a Public Key Infrastructure (PKI) or securely distribute pre-shared keys, which is a logistical challenge. RSA, </w:t>
      </w:r>
      <w:r>
        <w:rPr>
          <w:rFonts w:hint="eastAsia" w:eastAsia="宋体"/>
          <w:lang w:val="en-US" w:eastAsia="zh-CN"/>
        </w:rPr>
        <w:t>i</w:t>
      </w:r>
      <w:r>
        <w:rPr>
          <w:rFonts w:hint="eastAsia"/>
        </w:rPr>
        <w:t>t requires a Computational Cost. Securing RSA didn't require changing the code structure or adding new entities; it only required changing the parameter key_size from 512 to 2048. However, this increases the CPU time required for encryption and decryption.</w:t>
      </w:r>
    </w:p>
    <w:p w14:paraId="52B6CE98">
      <w:r>
        <w:br w:type="textWrapping"/>
      </w:r>
      <w:r>
        <w:t xml:space="preserve">(3) Real-World Integration  </w:t>
      </w:r>
      <w:r>
        <w:br w:type="textWrapping"/>
      </w:r>
      <w:r>
        <w:rPr>
          <w:rFonts w:hint="eastAsia"/>
        </w:rPr>
        <w:t>In modern protocols like TLS 1.3, D-H and RSA are rarely used in isolation; instead, they are combined to leverage their unique strengths. Real-world systems use RSA (or ECDSA) strictly for authentication—verifying the server's identity via digital certificates—thereby solving the D-H "trust" problem. Simultaneously, they use Ephemeral Diffie–Hellman (DHE or ECDHE) to generate the actual session keys. This hybrid approach provides "Forward Secrecy": even if the RSA private key is stolen later, the attacker cannot decrypt past conversations because the D-H session keys were never transmitted over the network and were deleted after use. This synthesis demonstrates the ultimate lesson of our project: RSA provides the identity anchor that D-H lacks, while D-H provides the temporal security that RSA cannot easily offer.</w:t>
      </w:r>
    </w:p>
    <w:p w14:paraId="226B0E20">
      <w:r>
        <w:br w:type="textWrapping"/>
      </w:r>
      <w:r>
        <w:t xml:space="preserve">(4) Summary and Reflection  </w:t>
      </w:r>
      <w:r>
        <w:br w:type="textWrapping"/>
      </w:r>
      <w:r>
        <w:t>In conclusion, Diffie–Hellman and RSA represent two sides of cryptographic security: one emphasizing trust</w:t>
      </w:r>
      <w:r>
        <w:rPr>
          <w:rFonts w:hint="eastAsia" w:eastAsia="宋体"/>
          <w:lang w:val="en-US" w:eastAsia="zh-CN"/>
        </w:rPr>
        <w:t xml:space="preserve"> </w:t>
      </w:r>
      <w:r>
        <w:t>through authentication, and the other emphasizing safety through robust computation. D-H teaches us that</w:t>
      </w:r>
      <w:r>
        <w:rPr>
          <w:rFonts w:hint="eastAsia" w:eastAsia="宋体"/>
          <w:lang w:val="en-US" w:eastAsia="zh-CN"/>
        </w:rPr>
        <w:t xml:space="preserve"> </w:t>
      </w:r>
      <w:r>
        <w:t>mathematical secrecy alone cannot ensure security without verifying identities, while RSA reminds us that even</w:t>
      </w:r>
      <w:r>
        <w:rPr>
          <w:rFonts w:hint="eastAsia" w:eastAsia="宋体"/>
          <w:lang w:val="en-US" w:eastAsia="zh-CN"/>
        </w:rPr>
        <w:t xml:space="preserve"> </w:t>
      </w:r>
      <w:r>
        <w:t xml:space="preserve">strong math can fail if implemented carelessly.  </w:t>
      </w:r>
      <w:r>
        <w:br w:type="textWrapping"/>
      </w:r>
      <w:r>
        <w:t>In our own small implementation project, these lessons became very concrete—the MITM attack showed how</w:t>
      </w:r>
      <w:r>
        <w:rPr>
          <w:rFonts w:hint="eastAsia" w:eastAsia="宋体"/>
          <w:lang w:val="en-US" w:eastAsia="zh-CN"/>
        </w:rPr>
        <w:t xml:space="preserve"> </w:t>
      </w:r>
      <w:r>
        <w:t>easily D-H could be broken without authentication, and the failed password defense demonstrated that</w:t>
      </w:r>
      <w:r>
        <w:rPr>
          <w:rFonts w:hint="eastAsia" w:eastAsia="宋体"/>
          <w:lang w:val="en-US" w:eastAsia="zh-CN"/>
        </w:rPr>
        <w:t xml:space="preserve"> </w:t>
      </w:r>
      <w:r>
        <w:t xml:space="preserve">security mechanisms must always be designed with encryption in mind.  </w:t>
      </w:r>
      <w:r>
        <w:br w:type="textWrapping"/>
      </w:r>
      <w:r>
        <w:t>Modern cryptography, therefore, is not about choosing D-H or RSA, but about combining both wisely. The most</w:t>
      </w:r>
      <w:r>
        <w:rPr>
          <w:rFonts w:hint="eastAsia" w:eastAsia="宋体"/>
          <w:lang w:val="en-US" w:eastAsia="zh-CN"/>
        </w:rPr>
        <w:t xml:space="preserve"> </w:t>
      </w:r>
      <w:r>
        <w:t>secure systems authenticate every entity (as RSA does) while still ensuring every session has its own independent</w:t>
      </w:r>
      <w:r>
        <w:rPr>
          <w:rFonts w:hint="eastAsia" w:eastAsia="宋体"/>
          <w:lang w:val="en-US" w:eastAsia="zh-CN"/>
        </w:rPr>
        <w:t xml:space="preserve"> </w:t>
      </w:r>
      <w:bookmarkStart w:id="0" w:name="_GoBack"/>
      <w:bookmarkEnd w:id="0"/>
      <w:r>
        <w:t>key (as D-H provides). This balanced approach defines the foundation of secure communication today.</w:t>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decimal"/>
      <w:pStyle w:val="20"/>
      <w:lvlText w:val="%1."/>
      <w:lvlJc w:val="left"/>
      <w:pPr>
        <w:tabs>
          <w:tab w:val="left" w:pos="1080"/>
        </w:tabs>
        <w:ind w:left="1080" w:hanging="360"/>
      </w:pPr>
    </w:lvl>
  </w:abstractNum>
  <w:abstractNum w:abstractNumId="1">
    <w:nsid w:val="00000001"/>
    <w:multiLevelType w:val="singleLevel"/>
    <w:tmpl w:val="00000001"/>
    <w:lvl w:ilvl="0" w:tentative="0">
      <w:start w:val="1"/>
      <w:numFmt w:val="decimal"/>
      <w:pStyle w:val="13"/>
      <w:lvlText w:val="%1."/>
      <w:lvlJc w:val="left"/>
      <w:pPr>
        <w:tabs>
          <w:tab w:val="left" w:pos="720"/>
        </w:tabs>
        <w:ind w:left="720" w:hanging="360"/>
      </w:pPr>
    </w:lvl>
  </w:abstractNum>
  <w:abstractNum w:abstractNumId="2">
    <w:nsid w:val="00000002"/>
    <w:multiLevelType w:val="singleLevel"/>
    <w:tmpl w:val="0000000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00000003"/>
    <w:multiLevelType w:val="singleLevel"/>
    <w:tmpl w:val="0000000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00000004"/>
    <w:multiLevelType w:val="singleLevel"/>
    <w:tmpl w:val="00000004"/>
    <w:lvl w:ilvl="0" w:tentative="0">
      <w:start w:val="1"/>
      <w:numFmt w:val="decimal"/>
      <w:pStyle w:val="14"/>
      <w:lvlText w:val="%1."/>
      <w:lvlJc w:val="left"/>
      <w:pPr>
        <w:tabs>
          <w:tab w:val="left" w:pos="360"/>
        </w:tabs>
        <w:ind w:left="360" w:hanging="360"/>
      </w:pPr>
    </w:lvl>
  </w:abstractNum>
  <w:abstractNum w:abstractNumId="5">
    <w:nsid w:val="00000005"/>
    <w:multiLevelType w:val="singleLevel"/>
    <w:tmpl w:val="00000005"/>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B50E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99" w:semiHidden="0" w:name="macro"/>
    <w:lsdException w:unhideWhenUsed="0" w:uiPriority="0"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unhideWhenUsed="0" w:uiPriority="0" w:semiHidden="0" w:name="List 4"/>
    <w:lsdException w:unhideWhenUsed="0" w:uiPriority="0" w:semiHidden="0" w:name="List 5"/>
    <w:lsdException w:qFormat="1" w:unhideWhenUsed="0" w:uiPriority="99" w:semiHidden="0" w:name="List Bullet 2"/>
    <w:lsdException w:qFormat="1" w:unhideWhenUsed="0" w:uiPriority="99" w:semiHidden="0" w:name="List Bullet 3"/>
    <w:lsdException w:unhideWhenUsed="0" w:uiPriority="0" w:semiHidden="0" w:name="List Bullet 4"/>
    <w:lsdException w:unhideWhenUsed="0" w:uiPriority="0" w:semiHidden="0" w:name="List Bullet 5"/>
    <w:lsdException w:qFormat="1" w:unhideWhenUsed="0" w:uiPriority="99" w:semiHidden="0" w:name="List Number 2"/>
    <w:lsdException w:qFormat="1" w:unhideWhenUsed="0" w:uiPriority="99"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99" w:semiHidden="0" w:name="Body Text"/>
    <w:lsdException w:unhideWhenUsed="0" w:uiPriority="0"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99" w:semiHidden="0" w:name="Body Text 2"/>
    <w:lsdException w:qFormat="1" w:unhideWhenUsed="0"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mbria" w:hAnsi="Cambria" w:eastAsia="ＭＳ 明朝" w:cs="宋体"/>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Calibri" w:hAnsi="Calibri" w:eastAsia="MS Gothic" w:cs="宋体"/>
      <w:b/>
      <w:bCs/>
      <w:color w:val="376092"/>
      <w:sz w:val="28"/>
      <w:szCs w:val="28"/>
    </w:rPr>
  </w:style>
  <w:style w:type="paragraph" w:styleId="4">
    <w:name w:val="heading 2"/>
    <w:basedOn w:val="1"/>
    <w:next w:val="1"/>
    <w:link w:val="141"/>
    <w:qFormat/>
    <w:uiPriority w:val="9"/>
    <w:pPr>
      <w:keepNext/>
      <w:keepLines/>
      <w:spacing w:before="200" w:after="0"/>
      <w:outlineLvl w:val="1"/>
    </w:pPr>
    <w:rPr>
      <w:rFonts w:ascii="Calibri" w:hAnsi="Calibri" w:eastAsia="MS Gothic" w:cs="宋体"/>
      <w:b/>
      <w:bCs/>
      <w:color w:val="4F81BD"/>
      <w:sz w:val="26"/>
      <w:szCs w:val="26"/>
    </w:rPr>
  </w:style>
  <w:style w:type="paragraph" w:styleId="5">
    <w:name w:val="heading 3"/>
    <w:basedOn w:val="1"/>
    <w:next w:val="1"/>
    <w:link w:val="142"/>
    <w:qFormat/>
    <w:uiPriority w:val="9"/>
    <w:pPr>
      <w:keepNext/>
      <w:keepLines/>
      <w:spacing w:before="200" w:after="0"/>
      <w:outlineLvl w:val="2"/>
    </w:pPr>
    <w:rPr>
      <w:rFonts w:ascii="Calibri" w:hAnsi="Calibri" w:eastAsia="MS Gothic" w:cs="宋体"/>
      <w:b/>
      <w:bCs/>
      <w:color w:val="4F81BD"/>
    </w:rPr>
  </w:style>
  <w:style w:type="paragraph" w:styleId="6">
    <w:name w:val="heading 4"/>
    <w:basedOn w:val="1"/>
    <w:next w:val="1"/>
    <w:link w:val="152"/>
    <w:qFormat/>
    <w:uiPriority w:val="9"/>
    <w:pPr>
      <w:keepNext/>
      <w:keepLines/>
      <w:spacing w:before="200" w:after="0"/>
      <w:outlineLvl w:val="3"/>
    </w:pPr>
    <w:rPr>
      <w:rFonts w:ascii="Calibri" w:hAnsi="Calibri" w:eastAsia="MS Gothic" w:cs="宋体"/>
      <w:b/>
      <w:bCs/>
      <w:i/>
      <w:iCs/>
      <w:color w:val="4F81BD"/>
    </w:rPr>
  </w:style>
  <w:style w:type="paragraph" w:styleId="7">
    <w:name w:val="heading 5"/>
    <w:basedOn w:val="1"/>
    <w:next w:val="1"/>
    <w:link w:val="153"/>
    <w:qFormat/>
    <w:uiPriority w:val="9"/>
    <w:pPr>
      <w:keepNext/>
      <w:keepLines/>
      <w:spacing w:before="200" w:after="0"/>
      <w:outlineLvl w:val="4"/>
    </w:pPr>
    <w:rPr>
      <w:rFonts w:ascii="Calibri" w:hAnsi="Calibri" w:eastAsia="MS Gothic" w:cs="宋体"/>
      <w:color w:val="254061"/>
    </w:rPr>
  </w:style>
  <w:style w:type="paragraph" w:styleId="8">
    <w:name w:val="heading 6"/>
    <w:basedOn w:val="1"/>
    <w:next w:val="1"/>
    <w:link w:val="154"/>
    <w:qFormat/>
    <w:uiPriority w:val="9"/>
    <w:pPr>
      <w:keepNext/>
      <w:keepLines/>
      <w:spacing w:before="200" w:after="0"/>
      <w:outlineLvl w:val="5"/>
    </w:pPr>
    <w:rPr>
      <w:rFonts w:ascii="Calibri" w:hAnsi="Calibri" w:eastAsia="MS Gothic" w:cs="宋体"/>
      <w:i/>
      <w:iCs/>
      <w:color w:val="254061"/>
    </w:rPr>
  </w:style>
  <w:style w:type="paragraph" w:styleId="9">
    <w:name w:val="heading 7"/>
    <w:basedOn w:val="1"/>
    <w:next w:val="1"/>
    <w:link w:val="155"/>
    <w:qFormat/>
    <w:uiPriority w:val="9"/>
    <w:pPr>
      <w:keepNext/>
      <w:keepLines/>
      <w:spacing w:before="200" w:after="0"/>
      <w:outlineLvl w:val="6"/>
    </w:pPr>
    <w:rPr>
      <w:rFonts w:ascii="Calibri" w:hAnsi="Calibri" w:eastAsia="MS Gothic" w:cs="宋体"/>
      <w:i/>
      <w:iCs/>
      <w:color w:val="3F3F3F"/>
    </w:rPr>
  </w:style>
  <w:style w:type="paragraph" w:styleId="10">
    <w:name w:val="heading 8"/>
    <w:basedOn w:val="1"/>
    <w:next w:val="1"/>
    <w:link w:val="156"/>
    <w:qFormat/>
    <w:uiPriority w:val="9"/>
    <w:pPr>
      <w:keepNext/>
      <w:keepLines/>
      <w:spacing w:before="200" w:after="0"/>
      <w:outlineLvl w:val="7"/>
    </w:pPr>
    <w:rPr>
      <w:rFonts w:ascii="Calibri" w:hAnsi="Calibri" w:eastAsia="MS Gothic" w:cs="宋体"/>
      <w:color w:val="4F81BD"/>
      <w:sz w:val="20"/>
      <w:szCs w:val="20"/>
    </w:rPr>
  </w:style>
  <w:style w:type="paragraph" w:styleId="11">
    <w:name w:val="heading 9"/>
    <w:basedOn w:val="1"/>
    <w:next w:val="1"/>
    <w:link w:val="157"/>
    <w:qFormat/>
    <w:uiPriority w:val="9"/>
    <w:pPr>
      <w:keepNext/>
      <w:keepLines/>
      <w:spacing w:before="200" w:after="0"/>
      <w:outlineLvl w:val="8"/>
    </w:pPr>
    <w:rPr>
      <w:rFonts w:ascii="Calibri" w:hAnsi="Calibri" w:eastAsia="MS Gothic" w:cs="宋体"/>
      <w:i/>
      <w:iCs/>
      <w:color w:val="3F3F3F"/>
      <w:sz w:val="20"/>
      <w:szCs w:val="20"/>
    </w:rPr>
  </w:style>
  <w:style w:type="character" w:default="1" w:styleId="133">
    <w:name w:val="Default Paragraph Font"/>
    <w:qFormat/>
    <w:uiPriority w:val="1"/>
  </w:style>
  <w:style w:type="table" w:default="1" w:styleId="33">
    <w:name w:val="Normal Table"/>
    <w:qFormat/>
    <w:uiPriority w:val="99"/>
    <w:tblPr>
      <w:tblCellMar>
        <w:top w:w="0" w:type="dxa"/>
        <w:left w:w="108" w:type="dxa"/>
        <w:bottom w:w="0" w:type="dxa"/>
        <w:right w:w="108" w:type="dxa"/>
      </w:tblCellMar>
    </w:tblPr>
  </w:style>
  <w:style w:type="paragraph" w:styleId="2">
    <w:name w:val="macro"/>
    <w:link w:val="149"/>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宋体"/>
      <w:sz w:val="20"/>
      <w:szCs w:val="20"/>
      <w:lang w:val="en-US" w:eastAsia="en-US" w:bidi="ar-SA"/>
    </w:rPr>
  </w:style>
  <w:style w:type="paragraph" w:styleId="12">
    <w:name w:val="List 3"/>
    <w:basedOn w:val="1"/>
    <w:qFormat/>
    <w:uiPriority w:val="99"/>
    <w:pPr>
      <w:ind w:left="1080" w:hanging="360"/>
      <w:contextualSpacing/>
    </w:pPr>
  </w:style>
  <w:style w:type="paragraph" w:styleId="13">
    <w:name w:val="List Number 2"/>
    <w:basedOn w:val="1"/>
    <w:qFormat/>
    <w:uiPriority w:val="99"/>
    <w:pPr>
      <w:numPr>
        <w:ilvl w:val="0"/>
        <w:numId w:val="1"/>
      </w:numPr>
      <w:contextualSpacing/>
    </w:pPr>
  </w:style>
  <w:style w:type="paragraph" w:styleId="14">
    <w:name w:val="List Number"/>
    <w:basedOn w:val="1"/>
    <w:qFormat/>
    <w:uiPriority w:val="99"/>
    <w:pPr>
      <w:numPr>
        <w:ilvl w:val="0"/>
        <w:numId w:val="2"/>
      </w:numPr>
      <w:contextualSpacing/>
    </w:pPr>
  </w:style>
  <w:style w:type="paragraph" w:styleId="15">
    <w:name w:val="caption"/>
    <w:basedOn w:val="1"/>
    <w:next w:val="1"/>
    <w:qFormat/>
    <w:uiPriority w:val="35"/>
    <w:pPr>
      <w:spacing w:line="240" w:lineRule="auto"/>
    </w:pPr>
    <w:rPr>
      <w:b/>
      <w:bCs/>
      <w:color w:val="4F81BD"/>
      <w:sz w:val="18"/>
      <w:szCs w:val="18"/>
    </w:rPr>
  </w:style>
  <w:style w:type="paragraph" w:styleId="16">
    <w:name w:val="List Bullet"/>
    <w:basedOn w:val="1"/>
    <w:qFormat/>
    <w:uiPriority w:val="99"/>
    <w:pPr>
      <w:numPr>
        <w:ilvl w:val="0"/>
        <w:numId w:val="3"/>
      </w:numPr>
      <w:contextualSpacing/>
    </w:pPr>
  </w:style>
  <w:style w:type="paragraph" w:styleId="17">
    <w:name w:val="Body Text 3"/>
    <w:basedOn w:val="1"/>
    <w:link w:val="148"/>
    <w:qFormat/>
    <w:uiPriority w:val="99"/>
    <w:pPr>
      <w:spacing w:after="120"/>
    </w:pPr>
    <w:rPr>
      <w:sz w:val="16"/>
      <w:szCs w:val="16"/>
    </w:rPr>
  </w:style>
  <w:style w:type="paragraph" w:styleId="18">
    <w:name w:val="List Bullet 3"/>
    <w:basedOn w:val="1"/>
    <w:qFormat/>
    <w:uiPriority w:val="99"/>
    <w:pPr>
      <w:numPr>
        <w:ilvl w:val="0"/>
        <w:numId w:val="4"/>
      </w:numPr>
      <w:contextualSpacing/>
    </w:pPr>
  </w:style>
  <w:style w:type="paragraph" w:styleId="19">
    <w:name w:val="Body Text"/>
    <w:basedOn w:val="1"/>
    <w:link w:val="146"/>
    <w:qFormat/>
    <w:uiPriority w:val="99"/>
    <w:pPr>
      <w:spacing w:after="120"/>
    </w:pPr>
  </w:style>
  <w:style w:type="paragraph" w:styleId="20">
    <w:name w:val="List Number 3"/>
    <w:basedOn w:val="1"/>
    <w:qFormat/>
    <w:uiPriority w:val="99"/>
    <w:pPr>
      <w:numPr>
        <w:ilvl w:val="0"/>
        <w:numId w:val="5"/>
      </w:numPr>
      <w:contextualSpacing/>
    </w:pPr>
  </w:style>
  <w:style w:type="paragraph" w:styleId="21">
    <w:name w:val="List 2"/>
    <w:basedOn w:val="1"/>
    <w:qFormat/>
    <w:uiPriority w:val="99"/>
    <w:pPr>
      <w:ind w:left="720" w:hanging="360"/>
      <w:contextualSpacing/>
    </w:pPr>
  </w:style>
  <w:style w:type="paragraph" w:styleId="22">
    <w:name w:val="List Continue"/>
    <w:basedOn w:val="1"/>
    <w:qFormat/>
    <w:uiPriority w:val="99"/>
    <w:pPr>
      <w:spacing w:after="120"/>
      <w:ind w:left="360"/>
      <w:contextualSpacing/>
    </w:pPr>
  </w:style>
  <w:style w:type="paragraph" w:styleId="23">
    <w:name w:val="List Bullet 2"/>
    <w:basedOn w:val="1"/>
    <w:qFormat/>
    <w:uiPriority w:val="99"/>
    <w:pPr>
      <w:numPr>
        <w:ilvl w:val="0"/>
        <w:numId w:val="6"/>
      </w:numPr>
      <w:contextualSpacing/>
    </w:pPr>
  </w:style>
  <w:style w:type="paragraph" w:styleId="24">
    <w:name w:val="footer"/>
    <w:basedOn w:val="1"/>
    <w:link w:val="138"/>
    <w:uiPriority w:val="99"/>
    <w:pPr>
      <w:tabs>
        <w:tab w:val="center" w:pos="4680"/>
        <w:tab w:val="right" w:pos="9360"/>
      </w:tabs>
      <w:spacing w:after="0" w:line="240" w:lineRule="auto"/>
    </w:pPr>
  </w:style>
  <w:style w:type="paragraph" w:styleId="25">
    <w:name w:val="header"/>
    <w:basedOn w:val="1"/>
    <w:link w:val="137"/>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Calibri" w:hAnsi="Calibri" w:eastAsia="MS Gothic" w:cs="宋体"/>
      <w:i/>
      <w:iCs/>
      <w:color w:val="4F81BD"/>
      <w:spacing w:val="15"/>
      <w:sz w:val="24"/>
      <w:szCs w:val="24"/>
    </w:rPr>
  </w:style>
  <w:style w:type="paragraph" w:styleId="27">
    <w:name w:val="List"/>
    <w:basedOn w:val="1"/>
    <w:qFormat/>
    <w:uiPriority w:val="99"/>
    <w:pPr>
      <w:ind w:left="360" w:hanging="360"/>
      <w:contextualSpacing/>
    </w:pPr>
  </w:style>
  <w:style w:type="paragraph" w:styleId="28">
    <w:name w:val="Body Text 2"/>
    <w:basedOn w:val="1"/>
    <w:link w:val="147"/>
    <w:qFormat/>
    <w:uiPriority w:val="99"/>
    <w:pPr>
      <w:spacing w:after="120" w:line="480" w:lineRule="auto"/>
    </w:pPr>
  </w:style>
  <w:style w:type="paragraph" w:styleId="29">
    <w:name w:val="List Continue 2"/>
    <w:basedOn w:val="1"/>
    <w:qFormat/>
    <w:uiPriority w:val="99"/>
    <w:pPr>
      <w:spacing w:after="120"/>
      <w:ind w:left="720"/>
      <w:contextualSpacing/>
    </w:pPr>
  </w:style>
  <w:style w:type="paragraph" w:styleId="30">
    <w:name w:val="Normal (Web)"/>
    <w:basedOn w:val="1"/>
    <w:uiPriority w:val="0"/>
    <w:pPr>
      <w:spacing w:before="0" w:beforeAutospacing="1" w:after="0" w:afterAutospacing="1"/>
      <w:ind w:left="0" w:right="0"/>
      <w:jc w:val="left"/>
    </w:pPr>
    <w:rPr>
      <w:kern w:val="0"/>
      <w:sz w:val="24"/>
      <w:lang w:val="en-US" w:eastAsia="zh-CN" w:bidi="ar"/>
    </w:rPr>
  </w:style>
  <w:style w:type="paragraph" w:styleId="31">
    <w:name w:val="List Continue 3"/>
    <w:basedOn w:val="1"/>
    <w:qFormat/>
    <w:uiPriority w:val="99"/>
    <w:pPr>
      <w:spacing w:after="120"/>
      <w:ind w:left="1080"/>
      <w:contextualSpacing/>
    </w:pPr>
  </w:style>
  <w:style w:type="paragraph" w:styleId="32">
    <w:name w:val="Title"/>
    <w:basedOn w:val="1"/>
    <w:next w:val="1"/>
    <w:link w:val="143"/>
    <w:qFormat/>
    <w:uiPriority w:val="10"/>
    <w:pPr>
      <w:pBdr>
        <w:bottom w:val="single" w:color="4F81BD" w:sz="8" w:space="4"/>
      </w:pBdr>
      <w:spacing w:after="300" w:line="240" w:lineRule="auto"/>
      <w:contextualSpacing/>
    </w:pPr>
    <w:rPr>
      <w:rFonts w:ascii="Calibri" w:hAnsi="Calibri" w:eastAsia="MS Gothic" w:cs="宋体"/>
      <w:color w:val="17375E"/>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6">
    <w:name w:val="Light Shading Accent 1"/>
    <w:basedOn w:val="33"/>
    <w:qFormat/>
    <w:uiPriority w:val="60"/>
    <w:pPr>
      <w:spacing w:after="0" w:line="240" w:lineRule="auto"/>
    </w:pPr>
    <w:rPr>
      <w:color w:val="376092"/>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7">
    <w:name w:val="Light Shading Accent 2"/>
    <w:basedOn w:val="33"/>
    <w:qFormat/>
    <w:uiPriority w:val="60"/>
    <w:pPr>
      <w:spacing w:after="0" w:line="240" w:lineRule="auto"/>
    </w:pPr>
    <w:rPr>
      <w:color w:val="953735"/>
    </w:rPr>
    <w:tblPr>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8">
    <w:name w:val="Light Shading Accent 3"/>
    <w:basedOn w:val="33"/>
    <w:qFormat/>
    <w:uiPriority w:val="60"/>
    <w:pPr>
      <w:spacing w:after="0" w:line="240" w:lineRule="auto"/>
    </w:pPr>
    <w:rPr>
      <w:color w:val="77933C"/>
    </w:rPr>
    <w:tblPr>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9">
    <w:name w:val="Light Shading Accent 4"/>
    <w:basedOn w:val="33"/>
    <w:qFormat/>
    <w:uiPriority w:val="60"/>
    <w:pPr>
      <w:spacing w:after="0" w:line="240" w:lineRule="auto"/>
    </w:pPr>
    <w:rPr>
      <w:color w:val="604A7B"/>
    </w:rPr>
    <w:tblPr>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0">
    <w:name w:val="Light Shading Accent 5"/>
    <w:basedOn w:val="33"/>
    <w:qFormat/>
    <w:uiPriority w:val="60"/>
    <w:pPr>
      <w:spacing w:after="0" w:line="240" w:lineRule="auto"/>
    </w:pPr>
    <w:rPr>
      <w:color w:val="31859C"/>
    </w:rPr>
    <w:tblPr>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1">
    <w:name w:val="Light Shading Accent 6"/>
    <w:basedOn w:val="33"/>
    <w:qFormat/>
    <w:uiPriority w:val="60"/>
    <w:pPr>
      <w:spacing w:after="0" w:line="240" w:lineRule="auto"/>
    </w:pPr>
    <w:rPr>
      <w:color w:val="E46C0A"/>
    </w:rPr>
    <w:tblPr>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2">
    <w:name w:val="Light List"/>
    <w:basedOn w:val="33"/>
    <w:qFormat/>
    <w:uiPriority w:val="61"/>
    <w:pPr>
      <w:spacing w:after="0" w:line="240" w:lineRule="auto"/>
    </w:p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3">
    <w:name w:val="Light List Accent 1"/>
    <w:basedOn w:val="33"/>
    <w:qFormat/>
    <w:uiPriority w:val="61"/>
    <w:pPr>
      <w:spacing w:after="0" w:line="240" w:lineRule="auto"/>
    </w:p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4">
    <w:name w:val="Light List Accent 2"/>
    <w:basedOn w:val="33"/>
    <w:qFormat/>
    <w:uiPriority w:val="61"/>
    <w:pPr>
      <w:spacing w:after="0" w:line="240" w:lineRule="auto"/>
    </w:p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5">
    <w:name w:val="Light List Accent 3"/>
    <w:basedOn w:val="33"/>
    <w:qFormat/>
    <w:uiPriority w:val="61"/>
    <w:pPr>
      <w:spacing w:after="0" w:line="240" w:lineRule="auto"/>
    </w:p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6">
    <w:name w:val="Light List Accent 4"/>
    <w:basedOn w:val="33"/>
    <w:qFormat/>
    <w:uiPriority w:val="61"/>
    <w:pPr>
      <w:spacing w:after="0" w:line="240" w:lineRule="auto"/>
    </w:p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7">
    <w:name w:val="Light List Accent 5"/>
    <w:basedOn w:val="33"/>
    <w:qFormat/>
    <w:uiPriority w:val="61"/>
    <w:pPr>
      <w:spacing w:after="0" w:line="240" w:lineRule="auto"/>
    </w:p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8">
    <w:name w:val="Light List Accent 6"/>
    <w:basedOn w:val="33"/>
    <w:qFormat/>
    <w:uiPriority w:val="61"/>
    <w:pPr>
      <w:spacing w:after="0" w:line="240" w:lineRule="auto"/>
    </w:p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49">
    <w:name w:val="Light Grid"/>
    <w:basedOn w:val="33"/>
    <w:qFormat/>
    <w:uiPriority w:val="62"/>
    <w:pPr>
      <w:spacing w:after="0" w:line="240" w:lineRule="auto"/>
    </w:p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sz="8" w:space="0"/>
        <w:left w:val="single" w:color="3F3F3F" w:sz="8" w:space="0"/>
        <w:bottom w:val="single" w:color="3F3F3F" w:sz="8" w:space="0"/>
        <w:right w:val="single" w:color="3F3F3F" w:sz="8" w:space="0"/>
        <w:insideH w:val="single" w:color="3F3F3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sz="8" w:space="0"/>
        <w:left w:val="single" w:color="B4CC82" w:sz="8" w:space="0"/>
        <w:bottom w:val="single" w:color="B4CC82" w:sz="8" w:space="0"/>
        <w:right w:val="single" w:color="B4CC82" w:sz="8" w:space="0"/>
        <w:insideH w:val="single" w:color="B4CC82"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1">
    <w:name w:val="Medium List 1 Accent 1"/>
    <w:basedOn w:val="33"/>
    <w:uiPriority w:val="65"/>
    <w:pPr>
      <w:spacing w:after="0" w:line="240" w:lineRule="auto"/>
    </w:pPr>
    <w:rPr>
      <w:color w:val="000000"/>
    </w:rPr>
    <w:tblPr>
      <w:tblBorders>
        <w:top w:val="single" w:color="4F81BD" w:sz="8" w:space="0"/>
        <w:bottom w:val="single" w:color="4F81BD"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2">
    <w:name w:val="Medium List 1 Accent 2"/>
    <w:basedOn w:val="33"/>
    <w:qFormat/>
    <w:uiPriority w:val="65"/>
    <w:pPr>
      <w:spacing w:after="0" w:line="240" w:lineRule="auto"/>
    </w:pPr>
    <w:rPr>
      <w:color w:val="000000"/>
    </w:rPr>
    <w:tblPr>
      <w:tblBorders>
        <w:top w:val="single" w:color="C0504D" w:sz="8" w:space="0"/>
        <w:bottom w:val="single" w:color="C0504D"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3">
    <w:name w:val="Medium List 1 Accent 3"/>
    <w:basedOn w:val="33"/>
    <w:uiPriority w:val="65"/>
    <w:pPr>
      <w:spacing w:after="0" w:line="240" w:lineRule="auto"/>
    </w:pPr>
    <w:rPr>
      <w:color w:val="000000"/>
    </w:rPr>
    <w:tblPr>
      <w:tblBorders>
        <w:top w:val="single" w:color="9BBB59" w:sz="8" w:space="0"/>
        <w:bottom w:val="single" w:color="9BBB59"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4">
    <w:name w:val="Medium List 1 Accent 4"/>
    <w:basedOn w:val="33"/>
    <w:uiPriority w:val="65"/>
    <w:pPr>
      <w:spacing w:after="0" w:line="240" w:lineRule="auto"/>
    </w:pPr>
    <w:rPr>
      <w:color w:val="000000"/>
    </w:rPr>
    <w:tblPr>
      <w:tblBorders>
        <w:top w:val="single" w:color="8064A2" w:sz="8" w:space="0"/>
        <w:bottom w:val="single" w:color="8064A2"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5">
    <w:name w:val="Medium List 1 Accent 5"/>
    <w:basedOn w:val="33"/>
    <w:uiPriority w:val="65"/>
    <w:pPr>
      <w:spacing w:after="0" w:line="240" w:lineRule="auto"/>
    </w:pPr>
    <w:rPr>
      <w:color w:val="000000"/>
    </w:rPr>
    <w:tblPr>
      <w:tblBorders>
        <w:top w:val="single" w:color="4BACC6" w:sz="8" w:space="0"/>
        <w:bottom w:val="single" w:color="4BACC6"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6">
    <w:name w:val="Medium List 1 Accent 6"/>
    <w:basedOn w:val="33"/>
    <w:qFormat/>
    <w:uiPriority w:val="65"/>
    <w:pPr>
      <w:spacing w:after="0" w:line="240" w:lineRule="auto"/>
    </w:pPr>
    <w:rPr>
      <w:color w:val="000000"/>
    </w:rPr>
    <w:tblPr>
      <w:tblBorders>
        <w:top w:val="single" w:color="F79646" w:sz="8" w:space="0"/>
        <w:bottom w:val="single" w:color="F79646"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7">
    <w:name w:val="Medium List 2"/>
    <w:basedOn w:val="33"/>
    <w:qFormat/>
    <w:uiPriority w:val="66"/>
    <w:pPr>
      <w:spacing w:after="0" w:line="240" w:lineRule="auto"/>
    </w:pPr>
    <w:rPr>
      <w:rFonts w:ascii="Calibri" w:hAnsi="Calibri" w:eastAsia="MS Gothic" w:cs="宋体"/>
      <w:color w:val="000000"/>
    </w:r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Calibri" w:hAnsi="Calibri" w:eastAsia="MS Gothic" w:cs="宋体"/>
      <w:color w:val="000000"/>
    </w:r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Calibri" w:hAnsi="Calibri" w:eastAsia="MS Gothic" w:cs="宋体"/>
      <w:color w:val="000000"/>
    </w:r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Calibri" w:hAnsi="Calibri" w:eastAsia="MS Gothic" w:cs="宋体"/>
      <w:color w:val="000000"/>
    </w:r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Calibri" w:hAnsi="Calibri" w:eastAsia="MS Gothic" w:cs="宋体"/>
      <w:color w:val="000000"/>
    </w:r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Calibri" w:hAnsi="Calibri" w:eastAsia="MS Gothic" w:cs="宋体"/>
      <w:color w:val="000000"/>
    </w:r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Calibri" w:hAnsi="Calibri" w:eastAsia="MS Gothic" w:cs="宋体"/>
      <w:color w:val="000000"/>
    </w:r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sz="8" w:space="0"/>
        <w:left w:val="single" w:color="3F3F3F" w:sz="8" w:space="0"/>
        <w:bottom w:val="single" w:color="3F3F3F" w:sz="8" w:space="0"/>
        <w:right w:val="single" w:color="3F3F3F" w:sz="8" w:space="0"/>
        <w:insideH w:val="single" w:color="3F3F3F" w:sz="8" w:space="0"/>
        <w:insideV w:val="single" w:color="3F3F3F" w:sz="8" w:space="0"/>
      </w:tblBorders>
      <w:tblCellMar>
        <w:top w:w="0" w:type="dxa"/>
        <w:left w:w="108" w:type="dxa"/>
        <w:bottom w:w="0" w:type="dxa"/>
        <w:right w:w="108" w:type="dxa"/>
      </w:tblCellMar>
    </w:tblPr>
    <w:tcPr>
      <w:shd w:val="clear" w:color="auto" w:fill="BFBFB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5">
    <w:name w:val="Medium Grid 1 Accent 1"/>
    <w:basedOn w:val="33"/>
    <w:qFormat/>
    <w:uiPriority w:val="67"/>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6">
    <w:name w:val="Medium Grid 1 Accent 2"/>
    <w:basedOn w:val="33"/>
    <w:qFormat/>
    <w:uiPriority w:val="67"/>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3"/>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7">
    <w:name w:val="Medium Grid 1 Accent 3"/>
    <w:basedOn w:val="33"/>
    <w:uiPriority w:val="67"/>
    <w:pPr>
      <w:spacing w:after="0" w:line="240" w:lineRule="auto"/>
    </w:pPr>
    <w:tblPr>
      <w:tblBorders>
        <w:top w:val="single" w:color="B4CC82" w:sz="8" w:space="0"/>
        <w:left w:val="single" w:color="B4CC82" w:sz="8" w:space="0"/>
        <w:bottom w:val="single" w:color="B4CC82" w:sz="8" w:space="0"/>
        <w:right w:val="single" w:color="B4CC82" w:sz="8" w:space="0"/>
        <w:insideH w:val="single" w:color="B4CC82" w:sz="8" w:space="0"/>
        <w:insideV w:val="single" w:color="B4CC82" w:sz="8" w:space="0"/>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8">
    <w:name w:val="Medium Grid 1 Accent 4"/>
    <w:basedOn w:val="33"/>
    <w:qFormat/>
    <w:uiPriority w:val="67"/>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89">
    <w:name w:val="Medium Grid 1 Accent 5"/>
    <w:basedOn w:val="33"/>
    <w:qFormat/>
    <w:uiPriority w:val="67"/>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0"/>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0">
    <w:name w:val="Medium Grid 1 Accent 6"/>
    <w:basedOn w:val="33"/>
    <w:uiPriority w:val="67"/>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5D1"/>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1">
    <w:name w:val="Medium Grid 2"/>
    <w:basedOn w:val="33"/>
    <w:qFormat/>
    <w:uiPriority w:val="68"/>
    <w:pPr>
      <w:spacing w:after="0" w:line="240" w:lineRule="auto"/>
    </w:pPr>
    <w:rPr>
      <w:rFonts w:ascii="Calibri" w:hAnsi="Calibri" w:eastAsia="MS Gothic" w:cs="宋体"/>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2">
    <w:name w:val="Medium Grid 2 Accent 1"/>
    <w:basedOn w:val="33"/>
    <w:qFormat/>
    <w:uiPriority w:val="68"/>
    <w:pPr>
      <w:spacing w:after="0" w:line="240" w:lineRule="auto"/>
    </w:pPr>
    <w:rPr>
      <w:rFonts w:ascii="Calibri" w:hAnsi="Calibri" w:eastAsia="MS Gothic" w:cs="宋体"/>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3">
    <w:name w:val="Medium Grid 2 Accent 2"/>
    <w:basedOn w:val="33"/>
    <w:qFormat/>
    <w:uiPriority w:val="68"/>
    <w:pPr>
      <w:spacing w:after="0" w:line="240" w:lineRule="auto"/>
    </w:pPr>
    <w:rPr>
      <w:rFonts w:ascii="Calibri" w:hAnsi="Calibri" w:eastAsia="MS Gothic" w:cs="宋体"/>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3"/>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4">
    <w:name w:val="Medium Grid 2 Accent 3"/>
    <w:basedOn w:val="33"/>
    <w:qFormat/>
    <w:uiPriority w:val="68"/>
    <w:pPr>
      <w:spacing w:after="0" w:line="240" w:lineRule="auto"/>
    </w:pPr>
    <w:rPr>
      <w:rFonts w:ascii="Calibri" w:hAnsi="Calibri" w:eastAsia="MS Gothic" w:cs="宋体"/>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5">
    <w:name w:val="Medium Grid 2 Accent 4"/>
    <w:basedOn w:val="33"/>
    <w:qFormat/>
    <w:uiPriority w:val="68"/>
    <w:pPr>
      <w:spacing w:after="0" w:line="240" w:lineRule="auto"/>
    </w:pPr>
    <w:rPr>
      <w:rFonts w:ascii="Calibri" w:hAnsi="Calibri" w:eastAsia="MS Gothic" w:cs="宋体"/>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6">
    <w:name w:val="Medium Grid 2 Accent 5"/>
    <w:basedOn w:val="33"/>
    <w:qFormat/>
    <w:uiPriority w:val="68"/>
    <w:pPr>
      <w:spacing w:after="0" w:line="240" w:lineRule="auto"/>
    </w:pPr>
    <w:rPr>
      <w:rFonts w:ascii="Calibri" w:hAnsi="Calibri" w:eastAsia="MS Gothic" w:cs="宋体"/>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0"/>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7">
    <w:name w:val="Medium Grid 2 Accent 6"/>
    <w:basedOn w:val="33"/>
    <w:qFormat/>
    <w:uiPriority w:val="68"/>
    <w:pPr>
      <w:spacing w:after="0" w:line="240" w:lineRule="auto"/>
    </w:pPr>
    <w:rPr>
      <w:rFonts w:ascii="Calibri" w:hAnsi="Calibri" w:eastAsia="MS Gothic" w:cs="宋体"/>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5D1"/>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98">
    <w:name w:val="Medium Grid 3"/>
    <w:basedOn w:val="33"/>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BFBFB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99">
    <w:name w:val="Medium Grid 3 Accent 1"/>
    <w:basedOn w:val="33"/>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0">
    <w:name w:val="Medium Grid 3 Accent 2"/>
    <w:basedOn w:val="33"/>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3"/>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1">
    <w:name w:val="Medium Grid 3 Accent 3"/>
    <w:basedOn w:val="33"/>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2">
    <w:name w:val="Medium Grid 3 Accent 4"/>
    <w:basedOn w:val="33"/>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3">
    <w:name w:val="Medium Grid 3 Accent 5"/>
    <w:basedOn w:val="33"/>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4">
    <w:name w:val="Medium Grid 3 Accent 6"/>
    <w:basedOn w:val="33"/>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5D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5">
    <w:name w:val="Dark List"/>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6">
    <w:name w:val="Dark List Accent 1"/>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7">
    <w:name w:val="Dark List Accent 2"/>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08">
    <w:name w:val="Dark List Accent 3"/>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09">
    <w:name w:val="Dark List Accent 4"/>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0">
    <w:name w:val="Dark List Accent 5"/>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1">
    <w:name w:val="Dark List Accent 6"/>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2">
    <w:name w:val="Colorful Shading"/>
    <w:basedOn w:val="33"/>
    <w:qFormat/>
    <w:uiPriority w:val="71"/>
    <w:pPr>
      <w:spacing w:after="0" w:line="240" w:lineRule="auto"/>
    </w:pPr>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5E5E5"/>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table" w:styleId="113">
    <w:name w:val="Colorful Shading Accent 1"/>
    <w:basedOn w:val="33"/>
    <w:qFormat/>
    <w:uiPriority w:val="71"/>
    <w:pPr>
      <w:spacing w:after="0" w:line="240" w:lineRule="auto"/>
    </w:pPr>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4">
    <w:name w:val="Colorful Shading Accent 2"/>
    <w:basedOn w:val="33"/>
    <w:qFormat/>
    <w:uiPriority w:val="71"/>
    <w:pPr>
      <w:spacing w:after="0" w:line="240" w:lineRule="auto"/>
    </w:pPr>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5">
    <w:name w:val="Colorful Shading Accent 3"/>
    <w:basedOn w:val="33"/>
    <w:uiPriority w:val="71"/>
    <w:pPr>
      <w:spacing w:after="0" w:line="240" w:lineRule="auto"/>
    </w:pPr>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6">
    <w:name w:val="Colorful Shading Accent 4"/>
    <w:basedOn w:val="33"/>
    <w:qFormat/>
    <w:uiPriority w:val="71"/>
    <w:pPr>
      <w:spacing w:after="0" w:line="240" w:lineRule="auto"/>
    </w:pPr>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5"/>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7">
    <w:name w:val="Colorful Shading Accent 5"/>
    <w:basedOn w:val="33"/>
    <w:qFormat/>
    <w:uiPriority w:val="71"/>
    <w:pPr>
      <w:spacing w:after="0" w:line="240" w:lineRule="auto"/>
    </w:pPr>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18">
    <w:name w:val="Colorful Shading Accent 6"/>
    <w:basedOn w:val="33"/>
    <w:uiPriority w:val="71"/>
    <w:pPr>
      <w:spacing w:after="0" w:line="240" w:lineRule="auto"/>
    </w:pPr>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9">
    <w:name w:val="Colorful List"/>
    <w:basedOn w:val="33"/>
    <w:uiPriority w:val="72"/>
    <w:pPr>
      <w:spacing w:after="0" w:line="240" w:lineRule="auto"/>
    </w:pPr>
    <w:rPr>
      <w:color w:val="000000"/>
    </w:rPr>
    <w:tblPr>
      <w:tblCellMar>
        <w:top w:w="0" w:type="dxa"/>
        <w:left w:w="108" w:type="dxa"/>
        <w:bottom w:w="0" w:type="dxa"/>
        <w:right w:w="108" w:type="dxa"/>
      </w:tblCellMar>
    </w:tblPr>
    <w:tcPr>
      <w:shd w:val="clear" w:color="auto" w:fill="E5E5E5"/>
    </w:tcPr>
    <w:tblStylePr w:type="firstRow">
      <w:rPr>
        <w:b/>
        <w:bCs/>
        <w:color w:val="FFFFFF"/>
      </w:rPr>
      <w:tblPr/>
      <w:tcPr>
        <w:tcBorders>
          <w:bottom w:val="single" w:color="FFFFFF" w:sz="12" w:space="0"/>
        </w:tcBorders>
        <w:shd w:val="clear" w:color="auto" w:fill="9E3A38"/>
      </w:tcPr>
    </w:tblStylePr>
    <w:tblStylePr w:type="lastRow">
      <w:rPr>
        <w:b/>
        <w:bCs/>
        <w:color w:val="9F3B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0">
    <w:name w:val="Colorful List Accent 1"/>
    <w:basedOn w:val="33"/>
    <w:uiPriority w:val="72"/>
    <w:pPr>
      <w:spacing w:after="0" w:line="240" w:lineRule="auto"/>
    </w:pPr>
    <w:rPr>
      <w:color w:val="000000"/>
    </w:rPr>
    <w:tblPr>
      <w:tblCellMar>
        <w:top w:w="0" w:type="dxa"/>
        <w:left w:w="108" w:type="dxa"/>
        <w:bottom w:w="0" w:type="dxa"/>
        <w:right w:w="108" w:type="dxa"/>
      </w:tblCellMar>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F3B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1">
    <w:name w:val="Colorful List Accent 2"/>
    <w:basedOn w:val="33"/>
    <w:uiPriority w:val="72"/>
    <w:pPr>
      <w:spacing w:after="0" w:line="240" w:lineRule="auto"/>
    </w:pPr>
    <w:rPr>
      <w:color w:val="000000"/>
    </w:rPr>
    <w:tblPr>
      <w:tblCellMar>
        <w:top w:w="0" w:type="dxa"/>
        <w:left w:w="108" w:type="dxa"/>
        <w:bottom w:w="0" w:type="dxa"/>
        <w:right w:w="108" w:type="dxa"/>
      </w:tblCellMar>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F3B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2">
    <w:name w:val="Colorful List Accent 3"/>
    <w:basedOn w:val="33"/>
    <w:uiPriority w:val="72"/>
    <w:pPr>
      <w:spacing w:after="0" w:line="240" w:lineRule="auto"/>
    </w:pPr>
    <w:rPr>
      <w:color w:val="000000"/>
    </w:rPr>
    <w:tblPr>
      <w:tblCellMar>
        <w:top w:w="0" w:type="dxa"/>
        <w:left w:w="108" w:type="dxa"/>
        <w:bottom w:w="0" w:type="dxa"/>
        <w:right w:w="108" w:type="dxa"/>
      </w:tblCellMar>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F83"/>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3">
    <w:name w:val="Colorful List Accent 4"/>
    <w:basedOn w:val="33"/>
    <w:uiPriority w:val="72"/>
    <w:pPr>
      <w:spacing w:after="0" w:line="240" w:lineRule="auto"/>
    </w:pPr>
    <w:rPr>
      <w:color w:val="000000"/>
    </w:rPr>
    <w:tblPr>
      <w:tblCellMar>
        <w:top w:w="0" w:type="dxa"/>
        <w:left w:w="108" w:type="dxa"/>
        <w:bottom w:w="0" w:type="dxa"/>
        <w:right w:w="108" w:type="dxa"/>
      </w:tblCellMar>
    </w:tblPr>
    <w:tcPr>
      <w:shd w:val="clear" w:color="auto" w:fill="F2EFF5"/>
    </w:tcPr>
    <w:tblStylePr w:type="firstRow">
      <w:rPr>
        <w:b/>
        <w:bCs/>
        <w:color w:val="FFFFFF"/>
      </w:rPr>
      <w:tblPr/>
      <w:tcPr>
        <w:tcBorders>
          <w:bottom w:val="single" w:color="FFFFFF" w:sz="12" w:space="0"/>
        </w:tcBorders>
        <w:shd w:val="clear" w:color="auto" w:fill="7E9C40"/>
      </w:tcPr>
    </w:tblStylePr>
    <w:tblStylePr w:type="lastRow">
      <w:rPr>
        <w:b/>
        <w:bCs/>
        <w:color w:val="7E9D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4">
    <w:name w:val="Colorful List Accent 5"/>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6F9"/>
    </w:tcPr>
    <w:tblStylePr w:type="firstRow">
      <w:rPr>
        <w:b/>
        <w:bCs/>
        <w:color w:val="FFFFFF"/>
      </w:rPr>
      <w:tblPr/>
      <w:tcPr>
        <w:tcBorders>
          <w:bottom w:val="single" w:color="FFFFFF" w:sz="12" w:space="0"/>
        </w:tcBorders>
        <w:shd w:val="clear" w:color="auto" w:fill="F3730A"/>
      </w:tcPr>
    </w:tblStylePr>
    <w:tblStylePr w:type="lastRow">
      <w:rPr>
        <w:b/>
        <w:bCs/>
        <w:color w:val="F3740B"/>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5">
    <w:name w:val="Colorful List Accent 6"/>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58EA6"/>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6">
    <w:name w:val="Colorful Grid"/>
    <w:basedOn w:val="33"/>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7">
    <w:name w:val="Colorful Grid Accent 1"/>
    <w:basedOn w:val="33"/>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28">
    <w:name w:val="Colorful Grid Accent 2"/>
    <w:basedOn w:val="33"/>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29">
    <w:name w:val="Colorful Grid Accent 3"/>
    <w:basedOn w:val="33"/>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0">
    <w:name w:val="Colorful Grid Accent 4"/>
    <w:basedOn w:val="33"/>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1">
    <w:name w:val="Colorful Grid Accent 5"/>
    <w:basedOn w:val="33"/>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2">
    <w:name w:val="Colorful Grid Accent 6"/>
    <w:basedOn w:val="33"/>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uiPriority w:val="0"/>
    <w:rPr>
      <w:rFonts w:ascii="Courier New" w:hAnsi="Courier New"/>
      <w:sz w:val="20"/>
    </w:rPr>
  </w:style>
  <w:style w:type="character" w:customStyle="1" w:styleId="137">
    <w:name w:val="Header Char_f6b653c1-dd85-467d-b096-0c42e171c618"/>
    <w:basedOn w:val="133"/>
    <w:link w:val="25"/>
    <w:uiPriority w:val="99"/>
  </w:style>
  <w:style w:type="character" w:customStyle="1" w:styleId="138">
    <w:name w:val="Footer Char_2a28534d-d4f1-4af8-a992-9ef155a21275"/>
    <w:basedOn w:val="133"/>
    <w:link w:val="24"/>
    <w:uiPriority w:val="99"/>
  </w:style>
  <w:style w:type="paragraph" w:styleId="139">
    <w:name w:val="No Spacing"/>
    <w:qFormat/>
    <w:uiPriority w:val="1"/>
    <w:pPr>
      <w:spacing w:after="0" w:line="240" w:lineRule="auto"/>
    </w:pPr>
    <w:rPr>
      <w:rFonts w:ascii="Cambria" w:hAnsi="Cambria" w:eastAsia="ＭＳ 明朝" w:cs="宋体"/>
      <w:sz w:val="22"/>
      <w:szCs w:val="22"/>
      <w:lang w:val="en-US" w:eastAsia="en-US" w:bidi="ar-SA"/>
    </w:rPr>
  </w:style>
  <w:style w:type="character" w:customStyle="1" w:styleId="140">
    <w:name w:val="Heading 1 Char_7119cd7c-3836-430c-b354-6b923c93e823"/>
    <w:basedOn w:val="133"/>
    <w:link w:val="3"/>
    <w:qFormat/>
    <w:uiPriority w:val="9"/>
    <w:rPr>
      <w:rFonts w:ascii="Calibri" w:hAnsi="Calibri" w:eastAsia="MS Gothic" w:cs="宋体"/>
      <w:b/>
      <w:bCs/>
      <w:color w:val="376092"/>
      <w:sz w:val="28"/>
      <w:szCs w:val="28"/>
    </w:rPr>
  </w:style>
  <w:style w:type="character" w:customStyle="1" w:styleId="141">
    <w:name w:val="Heading 2 Char_7586fe15-6729-4d3a-97b6-beb7f5eb1574"/>
    <w:basedOn w:val="133"/>
    <w:link w:val="4"/>
    <w:qFormat/>
    <w:uiPriority w:val="9"/>
    <w:rPr>
      <w:rFonts w:ascii="Calibri" w:hAnsi="Calibri" w:eastAsia="MS Gothic" w:cs="宋体"/>
      <w:b/>
      <w:bCs/>
      <w:color w:val="4F81BD"/>
      <w:sz w:val="26"/>
      <w:szCs w:val="26"/>
    </w:rPr>
  </w:style>
  <w:style w:type="character" w:customStyle="1" w:styleId="142">
    <w:name w:val="Heading 3 Char_100d0633-a936-4f60-801a-3813724899ff"/>
    <w:basedOn w:val="133"/>
    <w:link w:val="5"/>
    <w:qFormat/>
    <w:uiPriority w:val="9"/>
    <w:rPr>
      <w:rFonts w:ascii="Calibri" w:hAnsi="Calibri" w:eastAsia="MS Gothic" w:cs="宋体"/>
      <w:b/>
      <w:bCs/>
      <w:color w:val="4F81BD"/>
    </w:rPr>
  </w:style>
  <w:style w:type="character" w:customStyle="1" w:styleId="143">
    <w:name w:val="Title Char_9ce5b56c-7e0b-473b-a3e2-eb220bfc4377"/>
    <w:basedOn w:val="133"/>
    <w:link w:val="32"/>
    <w:qFormat/>
    <w:uiPriority w:val="10"/>
    <w:rPr>
      <w:rFonts w:ascii="Calibri" w:hAnsi="Calibri" w:eastAsia="MS Gothic" w:cs="宋体"/>
      <w:color w:val="17375E"/>
      <w:spacing w:val="5"/>
      <w:kern w:val="28"/>
      <w:sz w:val="52"/>
      <w:szCs w:val="52"/>
    </w:rPr>
  </w:style>
  <w:style w:type="character" w:customStyle="1" w:styleId="144">
    <w:name w:val="Subtitle Char"/>
    <w:basedOn w:val="133"/>
    <w:link w:val="26"/>
    <w:qFormat/>
    <w:uiPriority w:val="11"/>
    <w:rPr>
      <w:rFonts w:ascii="Calibri" w:hAnsi="Calibri" w:eastAsia="MS Gothic" w:cs="宋体"/>
      <w:i/>
      <w:iCs/>
      <w:color w:val="4F81BD"/>
      <w:spacing w:val="15"/>
      <w:sz w:val="24"/>
      <w:szCs w:val="24"/>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rPr>
  </w:style>
  <w:style w:type="character" w:customStyle="1" w:styleId="151">
    <w:name w:val="Quote Char_1037c715-0034-4bc1-8915-2ffe71bccb14"/>
    <w:basedOn w:val="133"/>
    <w:link w:val="150"/>
    <w:qFormat/>
    <w:uiPriority w:val="29"/>
    <w:rPr>
      <w:i/>
      <w:iCs/>
      <w:color w:val="000000"/>
    </w:rPr>
  </w:style>
  <w:style w:type="character" w:customStyle="1" w:styleId="152">
    <w:name w:val="Heading 4 Char_8ddbe097-60b2-4e1f-b4a8-f668718900f8"/>
    <w:basedOn w:val="133"/>
    <w:link w:val="6"/>
    <w:qFormat/>
    <w:uiPriority w:val="9"/>
    <w:rPr>
      <w:rFonts w:ascii="Calibri" w:hAnsi="Calibri" w:eastAsia="MS Gothic" w:cs="宋体"/>
      <w:b/>
      <w:bCs/>
      <w:i/>
      <w:iCs/>
      <w:color w:val="4F81BD"/>
    </w:rPr>
  </w:style>
  <w:style w:type="character" w:customStyle="1" w:styleId="153">
    <w:name w:val="Heading 5 Char_7e8e2301-c3a5-4479-93de-e7a5ae84aa40"/>
    <w:basedOn w:val="133"/>
    <w:link w:val="7"/>
    <w:qFormat/>
    <w:uiPriority w:val="9"/>
    <w:rPr>
      <w:rFonts w:ascii="Calibri" w:hAnsi="Calibri" w:eastAsia="MS Gothic" w:cs="宋体"/>
      <w:color w:val="254061"/>
    </w:rPr>
  </w:style>
  <w:style w:type="character" w:customStyle="1" w:styleId="154">
    <w:name w:val="Heading 6 Char_c26c189f-4d0e-4820-97fe-ec03293bebef"/>
    <w:basedOn w:val="133"/>
    <w:link w:val="8"/>
    <w:qFormat/>
    <w:uiPriority w:val="9"/>
    <w:rPr>
      <w:rFonts w:ascii="Calibri" w:hAnsi="Calibri" w:eastAsia="MS Gothic" w:cs="宋体"/>
      <w:i/>
      <w:iCs/>
      <w:color w:val="254061"/>
    </w:rPr>
  </w:style>
  <w:style w:type="character" w:customStyle="1" w:styleId="155">
    <w:name w:val="Heading 7 Char_19de5c2b-95bb-459a-89df-46f658466d55"/>
    <w:basedOn w:val="133"/>
    <w:link w:val="9"/>
    <w:qFormat/>
    <w:uiPriority w:val="9"/>
    <w:rPr>
      <w:rFonts w:ascii="Calibri" w:hAnsi="Calibri" w:eastAsia="MS Gothic" w:cs="宋体"/>
      <w:i/>
      <w:iCs/>
      <w:color w:val="3F3F3F"/>
    </w:rPr>
  </w:style>
  <w:style w:type="character" w:customStyle="1" w:styleId="156">
    <w:name w:val="Heading 8 Char_a5bcc985-71a9-4838-9c48-0a2cbff15663"/>
    <w:basedOn w:val="133"/>
    <w:link w:val="10"/>
    <w:qFormat/>
    <w:uiPriority w:val="9"/>
    <w:rPr>
      <w:rFonts w:ascii="Calibri" w:hAnsi="Calibri" w:eastAsia="MS Gothic" w:cs="宋体"/>
      <w:color w:val="4F81BD"/>
      <w:sz w:val="20"/>
      <w:szCs w:val="20"/>
    </w:rPr>
  </w:style>
  <w:style w:type="character" w:customStyle="1" w:styleId="157">
    <w:name w:val="Heading 9 Char_348b4369-d705-4cd1-b3e1-380b6c6d7b5b"/>
    <w:basedOn w:val="133"/>
    <w:link w:val="11"/>
    <w:qFormat/>
    <w:uiPriority w:val="9"/>
    <w:rPr>
      <w:rFonts w:ascii="Calibri" w:hAnsi="Calibri" w:eastAsia="MS Gothic" w:cs="宋体"/>
      <w:i/>
      <w:iCs/>
      <w:color w:val="3F3F3F"/>
      <w:sz w:val="20"/>
      <w:szCs w:val="20"/>
    </w:rPr>
  </w:style>
  <w:style w:type="paragraph" w:styleId="158">
    <w:name w:val="Intense Quote"/>
    <w:basedOn w:val="1"/>
    <w:next w:val="1"/>
    <w:link w:val="159"/>
    <w:qFormat/>
    <w:uiPriority w:val="30"/>
    <w:pPr>
      <w:pBdr>
        <w:bottom w:val="single" w:color="4F81BD" w:sz="4" w:space="4"/>
      </w:pBdr>
      <w:spacing w:before="200" w:after="280"/>
      <w:ind w:left="936" w:right="936"/>
    </w:pPr>
    <w:rPr>
      <w:b/>
      <w:bCs/>
      <w:i/>
      <w:iCs/>
      <w:color w:val="4F81BD"/>
    </w:rPr>
  </w:style>
  <w:style w:type="character" w:customStyle="1" w:styleId="159">
    <w:name w:val="Intense Quote Char_42785dd4-591a-41c0-9e57-e5cf8f94c104"/>
    <w:basedOn w:val="133"/>
    <w:link w:val="158"/>
    <w:qFormat/>
    <w:uiPriority w:val="30"/>
    <w:rPr>
      <w:b/>
      <w:bCs/>
      <w:i/>
      <w:iCs/>
      <w:color w:val="4F81BD"/>
    </w:rPr>
  </w:style>
  <w:style w:type="character" w:customStyle="1" w:styleId="160">
    <w:name w:val="Subtle Emphasis_e3ea2888-6482-4498-8c91-5dd824fc1d35"/>
    <w:basedOn w:val="133"/>
    <w:qFormat/>
    <w:uiPriority w:val="19"/>
    <w:rPr>
      <w:i/>
      <w:iCs/>
      <w:color w:val="7F7F7F"/>
    </w:rPr>
  </w:style>
  <w:style w:type="character" w:customStyle="1" w:styleId="161">
    <w:name w:val="Intense Emphasis_d58d75b5-d5d5-4422-af8e-84a31407cd21"/>
    <w:basedOn w:val="133"/>
    <w:qFormat/>
    <w:uiPriority w:val="21"/>
    <w:rPr>
      <w:b/>
      <w:bCs/>
      <w:i/>
      <w:iCs/>
      <w:color w:val="4F81BD"/>
    </w:rPr>
  </w:style>
  <w:style w:type="character" w:customStyle="1" w:styleId="162">
    <w:name w:val="Subtle Reference_1bc8dd1c-0f37-4d3a-95bc-cc0bebf7eb2a"/>
    <w:basedOn w:val="133"/>
    <w:qFormat/>
    <w:uiPriority w:val="31"/>
    <w:rPr>
      <w:smallCaps/>
      <w:color w:val="C0504D"/>
      <w:u w:val="single"/>
    </w:rPr>
  </w:style>
  <w:style w:type="character" w:customStyle="1" w:styleId="163">
    <w:name w:val="Intense Reference_d38530a3-55d4-4c9a-b1ab-28dbf695b220"/>
    <w:basedOn w:val="133"/>
    <w:qFormat/>
    <w:uiPriority w:val="32"/>
    <w:rPr>
      <w:b/>
      <w:bCs/>
      <w:smallCaps/>
      <w:color w:val="C0504D"/>
      <w:spacing w:val="5"/>
      <w:u w:val="single"/>
    </w:rPr>
  </w:style>
  <w:style w:type="character" w:customStyle="1" w:styleId="164">
    <w:name w:val="Book Title_6029a7af-95f2-4760-86c3-4d23f96d3f8f"/>
    <w:basedOn w:val="133"/>
    <w:qFormat/>
    <w:uiPriority w:val="33"/>
    <w:rPr>
      <w:b/>
      <w:bCs/>
      <w:smallCaps/>
      <w:spacing w:val="5"/>
    </w:rPr>
  </w:style>
  <w:style w:type="paragraph" w:customStyle="1" w:styleId="165">
    <w:name w:val="TOC Heading_3d98c5fe-9c4d-473a-9b0f-4062a185d8a9"/>
    <w:basedOn w:val="3"/>
    <w:next w:val="1"/>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1138</Words>
  <Characters>6609</Characters>
  <Paragraphs>13</Paragraphs>
  <TotalTime>222</TotalTime>
  <ScaleCrop>false</ScaleCrop>
  <LinksUpToDate>false</LinksUpToDate>
  <CharactersWithSpaces>7692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海蚀平台</cp:lastModifiedBy>
  <dcterms:modified xsi:type="dcterms:W3CDTF">2025-11-27T10:55:22Z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eyJoZGlkIjoiNzhkMWM4N2M0ZDJhZWJlNzljZjhmMThhOTdlNDhhOTEiLCJ1c2VySWQiOiI2MjQ0NDI2NjAifQ==</vt:lpwstr>
  </property>
  <property fmtid="{D5CDD505-2E9C-101B-9397-08002B2CF9AE}" pid="3" name="KSOProductBuildVer">
    <vt:lpwstr>2052-12.1.0.23542</vt:lpwstr>
  </property>
  <property fmtid="{D5CDD505-2E9C-101B-9397-08002B2CF9AE}" pid="4" name="ICV">
    <vt:lpwstr>C324697F700B451088152466F485F2B9_12</vt:lpwstr>
  </property>
</Properties>
</file>