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0D2AB">
      <w:pPr>
        <w:pStyle w:val="31"/>
        <w:widowControl/>
        <w:rPr>
          <w:rFonts w:ascii="Times New Roman" w:hAnsi="Times New Roman" w:eastAsia="黑体" w:cs="Times New Roman"/>
          <w:b w:val="0"/>
          <w:bCs w:val="0"/>
          <w:sz w:val="36"/>
          <w:szCs w:val="24"/>
        </w:rPr>
      </w:pP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1.</w:t>
      </w: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9-15</w:t>
      </w:r>
      <w:r>
        <w:rPr>
          <w:rFonts w:ascii="Times New Roman" w:hAnsi="Times New Roman" w:eastAsia="黑体" w:cs="Times New Roman"/>
          <w:b w:val="0"/>
          <w:bCs w:val="0"/>
          <w:sz w:val="36"/>
          <w:szCs w:val="24"/>
        </w:rPr>
        <w:t>温度补偿问题说明</w:t>
      </w:r>
    </w:p>
    <w:p w14:paraId="23CEF042">
      <w:pPr>
        <w:pStyle w:val="19"/>
        <w:widowControl/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  <w:t>厂家和桌面端连同一台设备、看同一路通道时，回波声时能对上，但声时差对不上；用界面上的「回波声时 − 参考声时」自己减，也减不出软件显示的那个声时差。打开温度补偿后，桌面端上方六个卡片（夹紧力、声时差、回波声时、温度、伸长量、标准差）会一起跳、看起来一直在闪。</w:t>
      </w:r>
    </w:p>
    <w:p w14:paraId="44EBF4F2">
      <w:pPr>
        <w:pStyle w:val="19"/>
        <w:widowControl/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  <w:t>夹紧力约 40 kN，声时差约 45 ns，回波声时约 32223 ns，温度约 29.1 ℃。温度只要动零点几度，后面几个由声时差推出来的数就会跟着动。</w:t>
      </w:r>
    </w:p>
    <w:p w14:paraId="6609A9F0">
      <w:pPr>
        <w:pStyle w:val="19"/>
        <w:widowControl/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  <w:t>SDK 里声时差公式（CalculateExtensions.CalcDeltaTof，共用这一条）：</w:t>
      </w:r>
    </w:p>
    <w:tbl>
      <w:tblPr>
        <w:tblStyle w:val="32"/>
        <w:tblW w:w="4999" w:type="pct"/>
        <w:jc w:val="center"/>
        <w:tblBorders>
          <w:top w:val="single" w:color="C5CDD8" w:sz="4" w:space="0"/>
          <w:left w:val="single" w:color="C5CDD8" w:sz="4" w:space="0"/>
          <w:bottom w:val="single" w:color="C5CDD8" w:sz="4" w:space="0"/>
          <w:right w:val="single" w:color="C5CDD8" w:sz="4" w:space="0"/>
          <w:insideH w:val="single" w:color="C5CDD8" w:sz="4" w:space="0"/>
          <w:insideV w:val="single" w:color="C5CD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8"/>
        <w:gridCol w:w="3259"/>
        <w:gridCol w:w="3259"/>
      </w:tblGrid>
      <w:tr w14:paraId="752A1B74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single" w:color="C5CDD8" w:sz="4" w:space="0"/>
            <w:insideV w:val="single" w:color="C5CD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59313F4">
            <w:pPr>
              <w:widowControl/>
              <w:spacing w:before="0" w:after="0" w:line="300" w:lineRule="atLeast"/>
              <w:ind w:firstLine="0"/>
              <w:jc w:val="center"/>
              <w:rPr>
                <w:rFonts w:hint="default" w:ascii="方正VDL哥特明朝 简 M" w:hAnsi="方正VDL哥特明朝 简 M" w:eastAsia="方正楷体_GB2312" w:cs="方正VDL哥特明朝 简 M"/>
                <w:color w:val="auto"/>
              </w:rPr>
            </w:pPr>
            <w:r>
              <w:rPr>
                <w:rFonts w:hint="default" w:ascii="方正VDL哥特明朝 简 M" w:hAnsi="方正VDL哥特明朝 简 M" w:eastAsia="方正楷体_GB2312" w:cs="方正VDL哥特明朝 简 M"/>
                <w:b/>
                <w:color w:val="auto"/>
                <w:sz w:val="18"/>
              </w:rPr>
              <w:t>档位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F8D38C0">
            <w:pPr>
              <w:widowControl/>
              <w:spacing w:before="0" w:after="0" w:line="300" w:lineRule="atLeast"/>
              <w:ind w:firstLine="0"/>
              <w:jc w:val="center"/>
              <w:rPr>
                <w:rFonts w:hint="default" w:ascii="方正VDL哥特明朝 简 M" w:hAnsi="方正VDL哥特明朝 简 M" w:eastAsia="方正楷体_GB2312" w:cs="方正VDL哥特明朝 简 M"/>
                <w:color w:val="auto"/>
              </w:rPr>
            </w:pPr>
            <w:r>
              <w:rPr>
                <w:rFonts w:hint="default" w:ascii="方正VDL哥特明朝 简 M" w:hAnsi="方正VDL哥特明朝 简 M" w:eastAsia="方正楷体_GB2312" w:cs="方正VDL哥特明朝 简 M"/>
                <w:b/>
                <w:color w:val="auto"/>
                <w:sz w:val="18"/>
              </w:rPr>
              <w:t>厂家按钮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572F692">
            <w:pPr>
              <w:widowControl/>
              <w:spacing w:before="0" w:after="0" w:line="300" w:lineRule="atLeast"/>
              <w:ind w:firstLine="0"/>
              <w:jc w:val="center"/>
              <w:rPr>
                <w:rFonts w:hint="default" w:ascii="方正VDL哥特明朝 简 M" w:hAnsi="方正VDL哥特明朝 简 M" w:eastAsia="方正楷体_GB2312" w:cs="方正VDL哥特明朝 简 M"/>
                <w:color w:val="auto"/>
              </w:rPr>
            </w:pPr>
            <w:r>
              <w:rPr>
                <w:rFonts w:hint="default" w:ascii="方正VDL哥特明朝 简 M" w:hAnsi="方正VDL哥特明朝 简 M" w:eastAsia="方正楷体_GB2312" w:cs="方正VDL哥特明朝 简 M"/>
                <w:b/>
                <w:color w:val="auto"/>
                <w:sz w:val="18"/>
              </w:rPr>
              <w:t>公式</w:t>
            </w:r>
          </w:p>
        </w:tc>
      </w:tr>
      <w:tr w14:paraId="4E5AB376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single" w:color="C5CDD8" w:sz="4" w:space="0"/>
            <w:insideV w:val="single" w:color="C5CD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AB5E796">
            <w:pPr>
              <w:widowControl/>
              <w:spacing w:before="0" w:after="0" w:line="300" w:lineRule="atLeast"/>
              <w:ind w:firstLine="0"/>
              <w:jc w:val="center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0 不使用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73E6613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不使用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0B363A9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Δt = 回波声时 − 参考声时</w:t>
            </w:r>
          </w:p>
        </w:tc>
      </w:tr>
      <w:tr w14:paraId="7501A524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single" w:color="C5CDD8" w:sz="4" w:space="0"/>
            <w:insideV w:val="single" w:color="C5CD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7DDCB9E">
            <w:pPr>
              <w:widowControl/>
              <w:spacing w:before="0" w:after="0" w:line="300" w:lineRule="atLeast"/>
              <w:ind w:firstLine="0"/>
              <w:jc w:val="center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1 材料系数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9E9E448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材料系数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ECC763B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Δt = 回波声时 / (1 + α×(当前温度−参考温度)) − 参考声时；α=0.00010269/℃</w:t>
            </w:r>
          </w:p>
        </w:tc>
      </w:tr>
      <w:tr w14:paraId="598CCB68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single" w:color="C5CDD8" w:sz="4" w:space="0"/>
            <w:insideV w:val="single" w:color="C5CD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38A0CC3">
            <w:pPr>
              <w:widowControl/>
              <w:spacing w:before="0" w:after="0" w:line="300" w:lineRule="atLeast"/>
              <w:ind w:firstLine="0"/>
              <w:jc w:val="center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2 自定义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671BC89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自定义系数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7330D0A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公式同材料系数，α 用填写值。厂家项目常见 0.000101</w:t>
            </w:r>
          </w:p>
        </w:tc>
      </w:tr>
    </w:tbl>
    <w:p w14:paraId="3A022EDE">
      <w:pPr>
        <w:widowControl/>
        <w:spacing w:before="0" w:after="0" w:line="160" w:lineRule="exact"/>
        <w:ind w:firstLine="0"/>
        <w:jc w:val="left"/>
        <w:rPr>
          <w:rFonts w:hint="default" w:ascii="方正VDL哥特明朝 简 M" w:hAnsi="方正VDL哥特明朝 简 M" w:eastAsia="方正楷体_GB2312" w:cs="方正VDL哥特明朝 简 M"/>
          <w:color w:val="auto"/>
        </w:rPr>
      </w:pPr>
    </w:p>
    <w:p w14:paraId="27307B07">
      <w:pPr>
        <w:pStyle w:val="19"/>
        <w:widowControl/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  <w:t>对不上厂家：</w:t>
      </w:r>
      <w:r>
        <w:rPr>
          <w:rFonts w:hint="eastAsia" w:cs="Times New Roman"/>
          <w:b w:val="0"/>
          <w:bCs w:val="0"/>
          <w:color w:val="auto"/>
          <w:sz w:val="24"/>
          <w:szCs w:val="24"/>
          <w:lang w:val="en-US" w:eastAsia="zh-CN"/>
        </w:rPr>
        <w:t>我们桌面软件</w:t>
      </w: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  <w:t>一开始跟 SDK 默认走，TcMode=1（材料温补）。厂家当时对的是未温补的裸差，大约差十几纳秒。回波约 32220 ns、温差约 3～4 ℃ 时，32220 × 0.00010269 × 3.25 ≈ 10.8 ns。后来核对厂家项目库 超声项目.sdf，实际是 tc_method=1、系数 0.000101，温补是开着的。</w:t>
      </w:r>
    </w:p>
    <w:p w14:paraId="22DA6247">
      <w:pPr>
        <w:pStyle w:val="19"/>
        <w:widowControl/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  <w:t>另外：标定文件 .ucf 只有「载荷 vs 声时差」拟合，不带温补开关。温补是通道/项目级设置，不会因为换了一份 .ucf 自动打开或关闭。</w:t>
      </w:r>
    </w:p>
    <w:p w14:paraId="7681822A">
      <w:pPr>
        <w:pStyle w:val="3"/>
        <w:pageBreakBefore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  <w:sectPr>
          <w:headerReference r:id="rId5" w:type="default"/>
          <w:footerReference r:id="rId6" w:type="default"/>
          <w:pgSz w:w="11906" w:h="16838"/>
          <w:pgMar w:top="1020" w:right="1134" w:bottom="907" w:left="1134" w:header="454" w:footer="397" w:gutter="0"/>
          <w:cols w:space="720" w:num="1"/>
          <w:docGrid w:linePitch="360" w:charSpace="0"/>
        </w:sectPr>
      </w:pPr>
      <w:bookmarkStart w:id="0" w:name="_GoBack"/>
      <w:bookmarkEnd w:id="0"/>
    </w:p>
    <w:p w14:paraId="070AC5C5">
      <w:pPr>
        <w:pStyle w:val="3"/>
        <w:pageBreakBefore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eastAsia="黑体"/>
          <w:b w:val="0"/>
          <w:bCs w:val="0"/>
          <w:sz w:val="32"/>
          <w:szCs w:val="44"/>
          <w:bdr w:val="none" w:sz="0" w:space="0"/>
        </w:rPr>
      </w:pPr>
      <w:r>
        <w:rPr>
          <w:rFonts w:ascii="Times New Roman" w:hAnsi="Times New Roman" w:eastAsia="黑体" w:cs="Times New Roman"/>
          <w:b w:val="0"/>
          <w:bCs w:val="0"/>
          <w:sz w:val="32"/>
          <w:szCs w:val="44"/>
        </w:rPr>
        <w:t>修改了哪些地方</w:t>
      </w:r>
    </w:p>
    <w:p w14:paraId="047805E7">
      <w:pPr>
        <w:pStyle w:val="19"/>
        <w:widowControl/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  <w:t>厂家 SDK 源码未改。</w:t>
      </w:r>
    </w:p>
    <w:tbl>
      <w:tblPr>
        <w:tblStyle w:val="32"/>
        <w:tblW w:w="4999" w:type="pct"/>
        <w:jc w:val="center"/>
        <w:tblBorders>
          <w:top w:val="single" w:color="C5CDD8" w:sz="4" w:space="0"/>
          <w:left w:val="single" w:color="C5CDD8" w:sz="4" w:space="0"/>
          <w:bottom w:val="single" w:color="C5CDD8" w:sz="4" w:space="0"/>
          <w:right w:val="single" w:color="C5CDD8" w:sz="4" w:space="0"/>
          <w:insideH w:val="single" w:color="C5CDD8" w:sz="4" w:space="0"/>
          <w:insideV w:val="single" w:color="C5CDD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8"/>
        <w:gridCol w:w="3259"/>
        <w:gridCol w:w="3259"/>
      </w:tblGrid>
      <w:tr w14:paraId="33BB6B63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single" w:color="C5CDD8" w:sz="4" w:space="0"/>
            <w:insideV w:val="single" w:color="C5CD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2B36A12">
            <w:pPr>
              <w:widowControl/>
              <w:spacing w:before="0" w:after="0" w:line="300" w:lineRule="atLeast"/>
              <w:ind w:firstLine="0"/>
              <w:jc w:val="center"/>
              <w:rPr>
                <w:rFonts w:hint="default" w:ascii="方正VDL哥特明朝 简 M" w:hAnsi="方正VDL哥特明朝 简 M" w:eastAsia="方正楷体_GB2312" w:cs="方正VDL哥特明朝 简 M"/>
                <w:color w:val="auto"/>
              </w:rPr>
            </w:pPr>
            <w:r>
              <w:rPr>
                <w:rFonts w:hint="default" w:ascii="方正VDL哥特明朝 简 M" w:hAnsi="方正VDL哥特明朝 简 M" w:eastAsia="方正楷体_GB2312" w:cs="方正VDL哥特明朝 简 M"/>
                <w:b/>
                <w:color w:val="auto"/>
                <w:sz w:val="18"/>
              </w:rPr>
              <w:t>位置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DD3613B">
            <w:pPr>
              <w:widowControl/>
              <w:spacing w:before="0" w:after="0" w:line="300" w:lineRule="atLeast"/>
              <w:ind w:firstLine="0"/>
              <w:jc w:val="center"/>
              <w:rPr>
                <w:rFonts w:hint="default" w:ascii="方正VDL哥特明朝 简 M" w:hAnsi="方正VDL哥特明朝 简 M" w:eastAsia="方正楷体_GB2312" w:cs="方正VDL哥特明朝 简 M"/>
                <w:color w:val="auto"/>
              </w:rPr>
            </w:pPr>
            <w:r>
              <w:rPr>
                <w:rFonts w:hint="default" w:ascii="方正VDL哥特明朝 简 M" w:hAnsi="方正VDL哥特明朝 简 M" w:eastAsia="方正楷体_GB2312" w:cs="方正VDL哥特明朝 简 M"/>
                <w:b/>
                <w:color w:val="auto"/>
                <w:sz w:val="18"/>
              </w:rPr>
              <w:t>改了什么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8CEE465">
            <w:pPr>
              <w:widowControl/>
              <w:spacing w:before="0" w:after="0" w:line="300" w:lineRule="atLeast"/>
              <w:ind w:firstLine="0"/>
              <w:jc w:val="center"/>
              <w:rPr>
                <w:rFonts w:hint="default" w:ascii="方正VDL哥特明朝 简 M" w:hAnsi="方正VDL哥特明朝 简 M" w:eastAsia="方正楷体_GB2312" w:cs="方正VDL哥特明朝 简 M"/>
                <w:color w:val="auto"/>
              </w:rPr>
            </w:pPr>
            <w:r>
              <w:rPr>
                <w:rFonts w:hint="default" w:ascii="方正VDL哥特明朝 简 M" w:hAnsi="方正VDL哥特明朝 简 M" w:eastAsia="方正楷体_GB2312" w:cs="方正VDL哥特明朝 简 M"/>
                <w:b/>
                <w:color w:val="auto"/>
                <w:sz w:val="18"/>
              </w:rPr>
              <w:t>解决什么</w:t>
            </w:r>
          </w:p>
        </w:tc>
      </w:tr>
      <w:tr w14:paraId="53C9EDD8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single" w:color="C5CDD8" w:sz="4" w:space="0"/>
            <w:insideV w:val="single" w:color="C5CD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A34125D">
            <w:pPr>
              <w:widowControl/>
              <w:spacing w:before="0" w:after="0" w:line="300" w:lineRule="atLeast"/>
              <w:ind w:firstLine="0"/>
              <w:jc w:val="center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FxDevice / DeviceEngine.cs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BBA1395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DeviceOptions 增加 TcMode、TempCoefficient；组通道配置时写入 SDK ChannelConfig；DeltaTof 按档位调用 CalcDeltaTof；会话中 SetTempComp 可改档不必重连。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6DB2D17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不再写死关温补或写死开温补。显示值和下次下发通道配置同一套。</w:t>
            </w:r>
          </w:p>
        </w:tc>
      </w:tr>
      <w:tr w14:paraId="58172EA6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single" w:color="C5CDD8" w:sz="4" w:space="0"/>
            <w:insideV w:val="single" w:color="C5CD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99FC8B6">
            <w:pPr>
              <w:widowControl/>
              <w:spacing w:before="0" w:after="0" w:line="300" w:lineRule="atLeast"/>
              <w:ind w:firstLine="0"/>
              <w:jc w:val="center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FxDevice / CalPlan.cs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EF49706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从 farm.json 读 tcMode、tempCoefficient（缺省 tcMode=1）。增加 WithTc、TcText（未温补 / 材料温补 / 自定义温补）。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9D56285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桌面端和大屏共用一份方案，同一颗螺栓两边一个数。</w:t>
            </w:r>
          </w:p>
        </w:tc>
      </w:tr>
      <w:tr w14:paraId="6AB6752E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single" w:color="C5CDD8" w:sz="4" w:space="0"/>
            <w:insideV w:val="single" w:color="C5CD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F70D64F">
            <w:pPr>
              <w:widowControl/>
              <w:spacing w:before="0" w:after="0" w:line="300" w:lineRule="atLeast"/>
              <w:ind w:firstLine="0"/>
              <w:jc w:val="center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FxDevice / SiteConfig.cs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4251194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PatchTempComp：只补丁 tcMode / tempCoefficient，其它接线、标定、额定原样保留；先写临时文件再改名。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DB66AF1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按按钮不会冲掉现场 farm.json 里的其它字段；大屏监视文件改名，能重载。</w:t>
            </w:r>
          </w:p>
        </w:tc>
      </w:tr>
      <w:tr w14:paraId="52B27E9B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single" w:color="C5CDD8" w:sz="4" w:space="0"/>
            <w:insideV w:val="single" w:color="C5CD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2FEC079">
            <w:pPr>
              <w:widowControl/>
              <w:spacing w:before="0" w:after="0" w:line="300" w:lineRule="atLeast"/>
              <w:ind w:firstLine="0"/>
              <w:jc w:val="center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FxMonitor / MainForm.cs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DC1B62B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ShownDelta 走上述公式。第二行工具栏增加与厂家相同的三档：不使用 / 材料系数 / 自定义系数；自定义时出现系数框。选中项白底蓝字。写入 exe 旁与大屏 wwwroot 的 farm.json。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99A0D2F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现场不用手改 json。拨档后列表、卡片、标定栏立刻按新公式重算。</w:t>
            </w:r>
          </w:p>
        </w:tc>
      </w:tr>
      <w:tr w14:paraId="43D5DBAE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single" w:color="C5CDD8" w:sz="4" w:space="0"/>
            <w:insideV w:val="single" w:color="C5CD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91F4E32">
            <w:pPr>
              <w:widowControl/>
              <w:spacing w:before="0" w:after="0" w:line="300" w:lineRule="atLeast"/>
              <w:ind w:firstLine="0"/>
              <w:jc w:val="center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BoltPreload.Monitor / Program.cs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D15CBC4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ShownDelta 同一套：用最后一次读到的参考声时、参考温度 + 当前温度 + farm.json 档位。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E710BD6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大屏主数字、趋势、历史与桌面端同一口径。</w:t>
            </w:r>
          </w:p>
        </w:tc>
      </w:tr>
      <w:tr w14:paraId="486FFDB8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single" w:color="C5CDD8" w:sz="4" w:space="0"/>
            <w:insideV w:val="single" w:color="C5CDD8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A65FDFE">
            <w:pPr>
              <w:widowControl/>
              <w:spacing w:before="0" w:after="0" w:line="300" w:lineRule="atLeast"/>
              <w:ind w:firstLine="0"/>
              <w:jc w:val="center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wwwroot / farm.json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3D92B9D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顶层增加 "tcMode": 1。自定义档才写 tempCoefficient。</w:t>
            </w:r>
          </w:p>
        </w:tc>
        <w:tc>
          <w:tcPr>
            <w:tcW w:w="1666" w:type="pct"/>
            <w:shd w:val="clear" w:color="auto" w:fill="auto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99B0A63">
            <w:pPr>
              <w:widowControl/>
              <w:spacing w:before="0" w:after="0" w:line="300" w:lineRule="atLeast"/>
              <w:ind w:firstLine="0"/>
              <w:jc w:val="left"/>
              <w:rPr>
                <w:rFonts w:hint="default" w:eastAsia="方正楷体_GB2312" w:asciiTheme="minorEastAsia" w:hAnsiTheme="minorEastAsia" w:cstheme="minorEastAsia"/>
                <w:color w:val="auto"/>
              </w:rPr>
            </w:pPr>
            <w:r>
              <w:rPr>
                <w:rFonts w:hint="default" w:eastAsia="方正楷体_GB2312" w:asciiTheme="minorEastAsia" w:hAnsiTheme="minorEastAsia" w:cstheme="minorEastAsia"/>
                <w:b w:val="0"/>
                <w:color w:val="auto"/>
                <w:sz w:val="18"/>
              </w:rPr>
              <w:t>重启后档位还在。默认与厂家项目「材料系数」对齐。</w:t>
            </w:r>
          </w:p>
        </w:tc>
      </w:tr>
    </w:tbl>
    <w:p w14:paraId="5E5BC599">
      <w:pPr>
        <w:pStyle w:val="19"/>
        <w:widowControl/>
        <w:ind w:left="0" w:leftChars="0" w:firstLine="0" w:firstLineChars="0"/>
        <w:rPr>
          <w:rFonts w:ascii="Times New Roman" w:hAnsi="Times New Roman" w:eastAsia="宋体" w:cs="Times New Roman"/>
          <w:b w:val="0"/>
          <w:bCs w:val="0"/>
          <w:color w:val="auto"/>
          <w:sz w:val="24"/>
          <w:szCs w:val="24"/>
        </w:rPr>
      </w:pPr>
    </w:p>
    <w:sectPr>
      <w:footerReference r:id="rId7" w:type="default"/>
      <w:pgSz w:w="11906" w:h="16838"/>
      <w:pgMar w:top="1020" w:right="1134" w:bottom="907" w:left="1134" w:header="454" w:footer="397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F4756C7-C363-4ED2-B7C7-9CFBDCA0BD8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046F1A34-290B-4855-9306-BFECE64BC273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D1C5D2CB-DF09-4331-A76A-0D7FD77697C3}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37D554D6-1D91-415A-97B8-CFBBF606043A}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  <w:embedRegular r:id="rId5" w:fontKey="{24EF9FE6-0C34-41A5-A0B9-9977D0721075}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681FE">
    <w:pPr>
      <w:pStyle w:val="24"/>
      <w:widowControl/>
      <w:spacing w:before="0" w:after="0" w:line="280" w:lineRule="exact"/>
      <w:ind w:firstLin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D10EA">
    <w:pPr>
      <w:pStyle w:val="24"/>
      <w:widowControl/>
      <w:spacing w:before="0" w:after="0" w:line="280" w:lineRule="exact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B6AB6">
    <w:pPr>
      <w:pStyle w:val="25"/>
      <w:widowControl/>
      <w:pBdr>
        <w:bottom w:val="single" w:color="1F3A5F" w:sz="10" w:space="1"/>
      </w:pBdr>
      <w:spacing w:before="0" w:after="0" w:line="280" w:lineRule="exact"/>
      <w:ind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3FEF43"/>
    <w:multiLevelType w:val="singleLevel"/>
    <w:tmpl w:val="DA3FEF43"/>
    <w:lvl w:ilvl="0" w:tentative="0">
      <w:start w:val="2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B17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9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9"/>
    <w:qFormat/>
    <w:uiPriority w:val="22"/>
    <w:rPr>
      <w:b/>
      <w:bCs/>
    </w:rPr>
  </w:style>
  <w:style w:type="character" w:styleId="134">
    <w:name w:val="Emphasis"/>
    <w:basedOn w:val="139"/>
    <w:qFormat/>
    <w:uiPriority w:val="20"/>
    <w:rPr>
      <w:i/>
      <w:iCs/>
    </w:rPr>
  </w:style>
  <w:style w:type="character" w:customStyle="1" w:styleId="135">
    <w:name w:val="Header Char"/>
    <w:basedOn w:val="139"/>
    <w:link w:val="25"/>
    <w:uiPriority w:val="99"/>
  </w:style>
  <w:style w:type="character" w:customStyle="1" w:styleId="136">
    <w:name w:val="Footer Char"/>
    <w:basedOn w:val="139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9"/>
    <w:link w:val="3"/>
    <w:qFormat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0">
    <w:name w:val="Heading 2 Char"/>
    <w:basedOn w:val="139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9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9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9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9"/>
    <w:qFormat/>
    <w:uiPriority w:val="99"/>
  </w:style>
  <w:style w:type="character" w:customStyle="1" w:styleId="146">
    <w:name w:val="Body Text 2 Char"/>
    <w:basedOn w:val="139"/>
    <w:link w:val="28"/>
    <w:qFormat/>
    <w:uiPriority w:val="99"/>
  </w:style>
  <w:style w:type="character" w:customStyle="1" w:styleId="147">
    <w:name w:val="Body Text 3 Char"/>
    <w:basedOn w:val="139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9"/>
    <w:link w:val="2"/>
    <w:qFormat/>
    <w:uiPriority w:val="99"/>
    <w:rPr>
      <w:rFonts w:ascii="Courier New" w:hAnsi="Courier New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9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9"/>
    <w:link w:val="6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Heading 5 Char"/>
    <w:basedOn w:val="139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Heading 6 Char"/>
    <w:basedOn w:val="139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4">
    <w:name w:val="Heading 7 Char"/>
    <w:basedOn w:val="139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5">
    <w:name w:val="Heading 8 Char"/>
    <w:basedOn w:val="139"/>
    <w:link w:val="10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6">
    <w:name w:val="Heading 9 Char"/>
    <w:basedOn w:val="139"/>
    <w:link w:val="11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9"/>
    <w:link w:val="157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9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9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9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9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807</Words>
  <Characters>1002</Characters>
  <Lines>0</Lines>
  <Paragraphs>0</Paragraphs>
  <TotalTime>10</TotalTime>
  <ScaleCrop>false</ScaleCrop>
  <LinksUpToDate>false</LinksUpToDate>
  <CharactersWithSpaces>1088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孔令显</cp:lastModifiedBy>
  <dcterms:modified xsi:type="dcterms:W3CDTF">2026-09-15T10:04:09Z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eyJoZGlkIjoiYTYzZmUyZDQ4OTEwNmFjOWNmYTM1NTdjMzRkMjAxYWMiLCJ1c2VySWQiOiI0NDQxODAwODAifQ==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0A94001A12464071BAF1D1C9A0459668_12</vt:lpwstr>
  </property>
</Properties>
</file>